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3830" w14:textId="792DA7F6" w:rsidR="00DF0CA4" w:rsidRDefault="00000000">
      <w:pPr>
        <w:pStyle w:val="Textoindependiente"/>
        <w:spacing w:before="93"/>
        <w:ind w:left="0"/>
        <w:jc w:val="lef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83A4AA4" wp14:editId="7F4E5555">
                <wp:simplePos x="0" y="0"/>
                <wp:positionH relativeFrom="page">
                  <wp:posOffset>254000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E01C5" id="Graphic 5" o:spid="_x0000_s1026" style="position:absolute;margin-left:20pt;margin-top:110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B2CA353" wp14:editId="7A829452">
                <wp:simplePos x="0" y="0"/>
                <wp:positionH relativeFrom="page">
                  <wp:posOffset>254000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E4E84" id="Graphic 6" o:spid="_x0000_s1026" style="position:absolute;margin-left:20pt;margin-top:345.65pt;width:29pt;height:23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uozDtd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E8100A7" wp14:editId="3602F20B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51F6C7" w14:textId="77777777" w:rsidR="00DF0CA4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6B74F2E7" w14:textId="77777777" w:rsidR="00DF0CA4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2024-7689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30/10/2024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8100A7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2851F6C7" w14:textId="77777777" w:rsidR="00DF0CA4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6B74F2E7" w14:textId="77777777" w:rsidR="00DF0CA4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2024-7689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30/10/2024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FD6BE5" w14:textId="77777777" w:rsidR="00DF0CA4" w:rsidRDefault="00000000">
      <w:pPr>
        <w:pStyle w:val="Textoindependiente"/>
        <w:ind w:left="5504"/>
        <w:jc w:val="lef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38CEE77A" wp14:editId="74931360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CD6CFE" w14:textId="77777777" w:rsidR="00DF0CA4" w:rsidRDefault="00DF0CA4">
                            <w:pPr>
                              <w:pStyle w:val="Textoindependiente"/>
                              <w:spacing w:before="37"/>
                              <w:ind w:left="0"/>
                              <w:jc w:val="left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2EDB26B7" w14:textId="77777777" w:rsidR="00DF0CA4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CEE77A" id="Textbox 9" o:spid="_x0000_s1027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xm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yQtqZp0U0NzJIl7mrKK4/e9CIoz+8lRG9NIno1wNuqz&#10;EaLdQB7cxNfBu30EbbIuV9yxAJqPzH2c5TSAP59z1PWPW/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B0Ndxm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47CD6CFE" w14:textId="77777777" w:rsidR="00DF0CA4" w:rsidRDefault="00DF0CA4">
                      <w:pPr>
                        <w:pStyle w:val="Textoindependiente"/>
                        <w:spacing w:before="37"/>
                        <w:ind w:left="0"/>
                        <w:jc w:val="left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2EDB26B7" w14:textId="77777777" w:rsidR="00DF0CA4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20FD97" w14:textId="77777777" w:rsidR="00DF0CA4" w:rsidRDefault="00DF0CA4">
      <w:pPr>
        <w:pStyle w:val="Textoindependiente"/>
        <w:spacing w:before="155"/>
        <w:ind w:left="0"/>
        <w:jc w:val="left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DF0CA4" w14:paraId="48C4AC19" w14:textId="77777777">
        <w:trPr>
          <w:trHeight w:val="377"/>
        </w:trPr>
        <w:tc>
          <w:tcPr>
            <w:tcW w:w="2550" w:type="dxa"/>
          </w:tcPr>
          <w:p w14:paraId="25AD7C0C" w14:textId="77777777" w:rsidR="00DF0CA4" w:rsidRDefault="00000000" w:rsidP="000C6BD0">
            <w:pPr>
              <w:pStyle w:val="TableParagraph"/>
              <w:ind w:lef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0B7CAB4F" w14:textId="77777777" w:rsidR="00DF0CA4" w:rsidRDefault="00000000" w:rsidP="000C6BD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DF0CA4" w14:paraId="72E6E962" w14:textId="77777777">
        <w:trPr>
          <w:trHeight w:val="378"/>
        </w:trPr>
        <w:tc>
          <w:tcPr>
            <w:tcW w:w="2550" w:type="dxa"/>
          </w:tcPr>
          <w:p w14:paraId="3C0B0FFA" w14:textId="77777777" w:rsidR="00DF0CA4" w:rsidRDefault="00000000" w:rsidP="000C6BD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JGL/2024/50</w:t>
            </w:r>
          </w:p>
        </w:tc>
        <w:tc>
          <w:tcPr>
            <w:tcW w:w="6522" w:type="dxa"/>
          </w:tcPr>
          <w:p w14:paraId="0F70BBF2" w14:textId="77777777" w:rsidR="00DF0CA4" w:rsidRDefault="00000000" w:rsidP="000C6B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1F9456D4" w14:textId="77777777" w:rsidR="00DF0CA4" w:rsidRDefault="00000000">
      <w:pPr>
        <w:pStyle w:val="Ttulo1"/>
        <w:spacing w:before="1"/>
        <w:ind w:left="119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18D3D12B" w14:textId="77777777" w:rsidR="00DF0CA4" w:rsidRDefault="00000000">
      <w:pPr>
        <w:pStyle w:val="Textoindependiente"/>
        <w:spacing w:before="212"/>
        <w:ind w:left="119"/>
        <w:jc w:val="left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110C2369" w14:textId="77777777" w:rsidR="00DF0CA4" w:rsidRDefault="00000000">
      <w:pPr>
        <w:pStyle w:val="Textoindependiente"/>
        <w:spacing w:before="4"/>
        <w:ind w:left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5B44D5" wp14:editId="4D6C7C11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DF31C4" w14:textId="77777777" w:rsidR="00DF0CA4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B44D5" id="Textbox 10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5DDF31C4" w14:textId="77777777" w:rsidR="00DF0CA4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B71CE2" w14:textId="77777777" w:rsidR="00DF0CA4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20DBC440" w14:textId="77777777" w:rsidR="00DF0CA4" w:rsidRDefault="00000000">
      <w:pPr>
        <w:pStyle w:val="Textoindependiente"/>
        <w:spacing w:before="92"/>
        <w:ind w:left="120"/>
        <w:jc w:val="left"/>
      </w:pPr>
      <w:r>
        <w:rPr>
          <w:spacing w:val="-2"/>
        </w:rPr>
        <w:t>Extraordinaria</w:t>
      </w:r>
    </w:p>
    <w:p w14:paraId="2A047CEE" w14:textId="77777777" w:rsidR="00DF0CA4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09397A5A" w14:textId="67E87356" w:rsidR="00DF0CA4" w:rsidRDefault="00000000">
      <w:pPr>
        <w:pStyle w:val="Textoindependiente"/>
        <w:spacing w:before="92"/>
        <w:ind w:left="120"/>
        <w:jc w:val="left"/>
      </w:pPr>
      <w:r>
        <w:t>31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4"/>
        </w:rPr>
        <w:t>13:00</w:t>
      </w:r>
      <w:r w:rsidR="000C6BD0">
        <w:rPr>
          <w:spacing w:val="-4"/>
        </w:rPr>
        <w:t xml:space="preserve"> h.</w:t>
      </w:r>
    </w:p>
    <w:p w14:paraId="7D177189" w14:textId="77777777" w:rsidR="00DF0CA4" w:rsidRDefault="00000000">
      <w:pPr>
        <w:pStyle w:val="Ttulo2"/>
      </w:pPr>
      <w:r>
        <w:rPr>
          <w:spacing w:val="-2"/>
        </w:rPr>
        <w:t>Lugar:</w:t>
      </w:r>
    </w:p>
    <w:p w14:paraId="076B805F" w14:textId="5B9D96A9" w:rsidR="00DF0CA4" w:rsidRDefault="00000000">
      <w:pPr>
        <w:pStyle w:val="Textoindependiente"/>
        <w:spacing w:before="92"/>
        <w:ind w:left="120"/>
        <w:jc w:val="left"/>
      </w:pPr>
      <w:proofErr w:type="spellStart"/>
      <w:r>
        <w:t>On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line</w:t>
      </w:r>
      <w:r w:rsidR="000C6BD0">
        <w:rPr>
          <w:spacing w:val="-4"/>
        </w:rPr>
        <w:t>.</w:t>
      </w:r>
    </w:p>
    <w:p w14:paraId="422869B2" w14:textId="77777777" w:rsidR="00DF0CA4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236B9973" w14:textId="170960D6" w:rsidR="00DF0CA4" w:rsidRPr="000C6BD0" w:rsidRDefault="00000000">
      <w:pPr>
        <w:pStyle w:val="Textoindependiente"/>
        <w:spacing w:before="92"/>
        <w:ind w:left="120"/>
        <w:jc w:val="left"/>
        <w:rPr>
          <w:i/>
          <w:iCs/>
        </w:rPr>
      </w:pPr>
      <w:r>
        <w:t>Admite</w:t>
      </w:r>
      <w:r>
        <w:rPr>
          <w:spacing w:val="-8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distancia,</w:t>
      </w:r>
      <w:r>
        <w:rPr>
          <w:spacing w:val="-5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conectar</w:t>
      </w:r>
      <w:r>
        <w:rPr>
          <w:spacing w:val="-6"/>
        </w:rPr>
        <w:t xml:space="preserve"> </w:t>
      </w:r>
      <w:r>
        <w:t>mediante:</w:t>
      </w:r>
      <w:r>
        <w:rPr>
          <w:spacing w:val="-5"/>
        </w:rPr>
        <w:t xml:space="preserve"> </w:t>
      </w:r>
      <w:r w:rsidR="000C6BD0" w:rsidRPr="000C6BD0">
        <w:rPr>
          <w:i/>
          <w:iCs/>
        </w:rPr>
        <w:t>“</w:t>
      </w:r>
      <w:r w:rsidRPr="000C6BD0">
        <w:rPr>
          <w:i/>
          <w:iCs/>
        </w:rPr>
        <w:t>Enlace</w:t>
      </w:r>
      <w:r w:rsidRPr="000C6BD0">
        <w:rPr>
          <w:i/>
          <w:iCs/>
          <w:spacing w:val="-5"/>
        </w:rPr>
        <w:t xml:space="preserve"> </w:t>
      </w:r>
      <w:r w:rsidRPr="000C6BD0">
        <w:rPr>
          <w:i/>
          <w:iCs/>
        </w:rPr>
        <w:t>habilitado</w:t>
      </w:r>
      <w:r w:rsidRPr="000C6BD0">
        <w:rPr>
          <w:i/>
          <w:iCs/>
          <w:spacing w:val="-5"/>
        </w:rPr>
        <w:t xml:space="preserve"> </w:t>
      </w:r>
      <w:r w:rsidRPr="000C6BD0">
        <w:rPr>
          <w:i/>
          <w:iCs/>
        </w:rPr>
        <w:t>al</w:t>
      </w:r>
      <w:r w:rsidRPr="000C6BD0">
        <w:rPr>
          <w:i/>
          <w:iCs/>
          <w:spacing w:val="-6"/>
        </w:rPr>
        <w:t xml:space="preserve"> </w:t>
      </w:r>
      <w:r w:rsidRPr="000C6BD0">
        <w:rPr>
          <w:i/>
          <w:iCs/>
          <w:spacing w:val="-2"/>
        </w:rPr>
        <w:t>efecto</w:t>
      </w:r>
      <w:r w:rsidR="000C6BD0" w:rsidRPr="000C6BD0">
        <w:rPr>
          <w:i/>
          <w:iCs/>
          <w:spacing w:val="-2"/>
        </w:rPr>
        <w:t>”.</w:t>
      </w:r>
    </w:p>
    <w:p w14:paraId="71EA84B3" w14:textId="77777777" w:rsidR="00DF0CA4" w:rsidRDefault="00000000">
      <w:pPr>
        <w:pStyle w:val="Textoindependiente"/>
        <w:spacing w:before="212" w:line="336" w:lineRule="auto"/>
        <w:ind w:left="120"/>
        <w:jc w:val="left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4CF1C282" w14:textId="77777777" w:rsidR="00DF0CA4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71BFDC40" w14:textId="77777777" w:rsidR="00DF0CA4" w:rsidRDefault="00000000">
      <w:pPr>
        <w:pStyle w:val="Textoindependiente"/>
        <w:spacing w:before="4"/>
        <w:ind w:left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E0661A" wp14:editId="1CB9C9B1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BAD253" w14:textId="77777777" w:rsidR="00DF0CA4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0661A" id="Textbox 11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4CBAD253" w14:textId="77777777" w:rsidR="00DF0CA4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717A16" w14:textId="77777777" w:rsidR="00DF0CA4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5"/>
        <w:ind w:left="384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64657B20" w14:textId="1AE4E061" w:rsidR="00DF0C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212" w:line="336" w:lineRule="auto"/>
        <w:ind w:right="123"/>
        <w:jc w:val="both"/>
        <w:rPr>
          <w:sz w:val="20"/>
        </w:rPr>
      </w:pPr>
      <w:r>
        <w:rPr>
          <w:sz w:val="20"/>
        </w:rPr>
        <w:t>Sentencia estimatoria 250/2024</w:t>
      </w:r>
      <w:r w:rsidR="000C6BD0">
        <w:rPr>
          <w:sz w:val="20"/>
        </w:rPr>
        <w:t>,</w:t>
      </w:r>
      <w:r>
        <w:rPr>
          <w:sz w:val="20"/>
        </w:rPr>
        <w:t xml:space="preserve"> dictada por el Juzgado de lo Social núm. 15 de Madrid, en el procedimiento ordinario 270/2023. Demandante: </w:t>
      </w:r>
      <w:proofErr w:type="gramStart"/>
      <w:r w:rsidR="000C6BD0">
        <w:rPr>
          <w:sz w:val="20"/>
        </w:rPr>
        <w:t>D.ª</w:t>
      </w:r>
      <w:proofErr w:type="gramEnd"/>
      <w:r>
        <w:rPr>
          <w:sz w:val="20"/>
        </w:rPr>
        <w:t xml:space="preserve"> C.R.R. Materia: Materias laborales individuales</w:t>
      </w:r>
      <w:r w:rsidR="000C6BD0">
        <w:rPr>
          <w:sz w:val="20"/>
        </w:rPr>
        <w:t>.</w:t>
      </w:r>
      <w:r>
        <w:rPr>
          <w:sz w:val="20"/>
        </w:rPr>
        <w:t xml:space="preserve">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50479/2024</w:t>
      </w:r>
      <w:r w:rsidR="000C6BD0">
        <w:rPr>
          <w:sz w:val="20"/>
        </w:rPr>
        <w:t>.</w:t>
      </w:r>
    </w:p>
    <w:p w14:paraId="2431725D" w14:textId="3B11FA02" w:rsidR="00DF0C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5"/>
        <w:jc w:val="both"/>
        <w:rPr>
          <w:sz w:val="20"/>
        </w:rPr>
      </w:pPr>
      <w:r>
        <w:rPr>
          <w:sz w:val="20"/>
        </w:rPr>
        <w:t>Sentencia desistimiento 657/2024</w:t>
      </w:r>
      <w:r w:rsidR="000C6BD0">
        <w:rPr>
          <w:sz w:val="20"/>
        </w:rPr>
        <w:t>,</w:t>
      </w:r>
      <w:r>
        <w:rPr>
          <w:sz w:val="20"/>
        </w:rPr>
        <w:t xml:space="preserve"> dictada por el Juzgado de lo Social núm. 33 de Madrid. Procedimiento Ordinario 183/2024. Demandante: D. H.J.S.R. Materia: Materias laborales individuales</w:t>
      </w:r>
      <w:r w:rsidR="000C6BD0">
        <w:rPr>
          <w:sz w:val="20"/>
        </w:rPr>
        <w:t>.</w:t>
      </w:r>
      <w:r>
        <w:rPr>
          <w:sz w:val="20"/>
        </w:rPr>
        <w:t xml:space="preserve">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19481/2024</w:t>
      </w:r>
      <w:r w:rsidR="000C6BD0">
        <w:rPr>
          <w:sz w:val="20"/>
        </w:rPr>
        <w:t>.</w:t>
      </w:r>
    </w:p>
    <w:p w14:paraId="17FD174E" w14:textId="73BC870D" w:rsidR="00DF0C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Sentencia estimatoria 241/2024</w:t>
      </w:r>
      <w:r w:rsidR="000C6BD0">
        <w:rPr>
          <w:sz w:val="20"/>
        </w:rPr>
        <w:t>,</w:t>
      </w:r>
      <w:r>
        <w:rPr>
          <w:sz w:val="20"/>
        </w:rPr>
        <w:t xml:space="preserve"> dictada por el Juzgado de lo Social núm. 08 de Madrid. Procedimiento Ordinario 323/2023. Demandante: </w:t>
      </w:r>
      <w:proofErr w:type="gramStart"/>
      <w:r w:rsidR="000C6BD0">
        <w:rPr>
          <w:sz w:val="20"/>
        </w:rPr>
        <w:t>D.ª</w:t>
      </w:r>
      <w:proofErr w:type="gramEnd"/>
      <w:r>
        <w:rPr>
          <w:sz w:val="20"/>
        </w:rPr>
        <w:t xml:space="preserve"> M.L.M.M. Materia: Materias laborales individuales</w:t>
      </w:r>
      <w:r w:rsidR="000C6BD0">
        <w:rPr>
          <w:sz w:val="20"/>
        </w:rPr>
        <w:t xml:space="preserve">.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18545/2024</w:t>
      </w:r>
      <w:r w:rsidR="000C6BD0">
        <w:rPr>
          <w:sz w:val="20"/>
        </w:rPr>
        <w:t>.</w:t>
      </w:r>
    </w:p>
    <w:p w14:paraId="6373C3AE" w14:textId="4BFABC8A" w:rsidR="00DF0C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5"/>
        <w:jc w:val="both"/>
        <w:rPr>
          <w:sz w:val="20"/>
        </w:rPr>
      </w:pPr>
      <w:r>
        <w:rPr>
          <w:sz w:val="20"/>
        </w:rPr>
        <w:t>Decreto desistimiento 116/2024</w:t>
      </w:r>
      <w:r w:rsidR="000C6BD0">
        <w:rPr>
          <w:sz w:val="20"/>
        </w:rPr>
        <w:t>,</w:t>
      </w:r>
      <w:r>
        <w:rPr>
          <w:sz w:val="20"/>
        </w:rPr>
        <w:t xml:space="preserve"> dictada por el Juzgado Contencioso-Administrativo núm. 24 de Madrid, Procedimiento Abreviado 828/2022. Demandante: D. R.D.B. Materia: Materias laborales individuales</w:t>
      </w:r>
      <w:r w:rsidR="000C6BD0">
        <w:rPr>
          <w:sz w:val="20"/>
        </w:rPr>
        <w:t xml:space="preserve">.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11855/2024</w:t>
      </w:r>
      <w:r w:rsidR="000C6BD0">
        <w:rPr>
          <w:sz w:val="20"/>
        </w:rPr>
        <w:t>.</w:t>
      </w:r>
    </w:p>
    <w:p w14:paraId="6B26DAD3" w14:textId="1AB48092" w:rsidR="00DF0C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Sentencia estimatoria 524/2024</w:t>
      </w:r>
      <w:r w:rsidR="000C6BD0">
        <w:rPr>
          <w:sz w:val="20"/>
        </w:rPr>
        <w:t>,</w:t>
      </w:r>
      <w:r>
        <w:rPr>
          <w:sz w:val="20"/>
        </w:rPr>
        <w:t xml:space="preserve"> </w:t>
      </w:r>
      <w:r w:rsidR="000C6BD0">
        <w:rPr>
          <w:sz w:val="20"/>
        </w:rPr>
        <w:t>d</w:t>
      </w:r>
      <w:r>
        <w:rPr>
          <w:sz w:val="20"/>
        </w:rPr>
        <w:t>ictada por el Tribunal Superior de Justicia de Madrid. Sala de</w:t>
      </w:r>
      <w:r>
        <w:rPr>
          <w:spacing w:val="80"/>
          <w:sz w:val="20"/>
        </w:rPr>
        <w:t xml:space="preserve"> </w:t>
      </w:r>
      <w:r>
        <w:rPr>
          <w:sz w:val="20"/>
        </w:rPr>
        <w:t>lo</w:t>
      </w:r>
      <w:r>
        <w:rPr>
          <w:spacing w:val="80"/>
          <w:sz w:val="20"/>
        </w:rPr>
        <w:t xml:space="preserve"> </w:t>
      </w:r>
      <w:r>
        <w:rPr>
          <w:sz w:val="20"/>
        </w:rPr>
        <w:t>Contencioso-Administrativo,</w:t>
      </w:r>
      <w:r>
        <w:rPr>
          <w:spacing w:val="80"/>
          <w:sz w:val="20"/>
        </w:rPr>
        <w:t xml:space="preserve"> </w:t>
      </w:r>
      <w:r>
        <w:rPr>
          <w:sz w:val="20"/>
        </w:rPr>
        <w:t>Sección</w:t>
      </w:r>
      <w:r>
        <w:rPr>
          <w:spacing w:val="80"/>
          <w:sz w:val="20"/>
        </w:rPr>
        <w:t xml:space="preserve"> </w:t>
      </w:r>
      <w:r>
        <w:rPr>
          <w:sz w:val="20"/>
        </w:rPr>
        <w:t>Segunda.</w:t>
      </w:r>
      <w:r>
        <w:rPr>
          <w:spacing w:val="80"/>
          <w:sz w:val="20"/>
        </w:rPr>
        <w:t xml:space="preserve"> </w:t>
      </w:r>
      <w:r>
        <w:rPr>
          <w:sz w:val="20"/>
        </w:rPr>
        <w:t>Recurso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Apelación</w:t>
      </w:r>
      <w:r>
        <w:rPr>
          <w:spacing w:val="80"/>
          <w:sz w:val="20"/>
        </w:rPr>
        <w:t xml:space="preserve"> </w:t>
      </w:r>
      <w:r>
        <w:rPr>
          <w:sz w:val="20"/>
        </w:rPr>
        <w:t>648/2023.</w:t>
      </w:r>
    </w:p>
    <w:p w14:paraId="4CA5D114" w14:textId="77777777" w:rsidR="00DF0CA4" w:rsidRDefault="00DF0CA4">
      <w:pPr>
        <w:spacing w:line="336" w:lineRule="auto"/>
        <w:jc w:val="both"/>
        <w:rPr>
          <w:sz w:val="20"/>
        </w:rPr>
        <w:sectPr w:rsidR="00DF0CA4">
          <w:headerReference w:type="default" r:id="rId7"/>
          <w:footerReference w:type="default" r:id="rId8"/>
          <w:type w:val="continuous"/>
          <w:pgSz w:w="11910" w:h="16840"/>
          <w:pgMar w:top="1720" w:right="1300" w:bottom="1280" w:left="1300" w:header="567" w:footer="1080" w:gutter="0"/>
          <w:pgNumType w:start="1"/>
          <w:cols w:space="720"/>
        </w:sectPr>
      </w:pPr>
    </w:p>
    <w:p w14:paraId="1052D2FF" w14:textId="2140AD64" w:rsidR="00DF0CA4" w:rsidRDefault="00000000">
      <w:pPr>
        <w:pStyle w:val="Textoindependiente"/>
        <w:spacing w:before="83" w:line="336" w:lineRule="auto"/>
        <w:ind w:right="12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1E7B4167" wp14:editId="7988C56F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E85251" w14:textId="77777777" w:rsidR="00DF0CA4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5EAAA82B" w14:textId="77777777" w:rsidR="00DF0CA4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2024-7689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30/10/2024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B4167" id="Textbox 12" o:spid="_x0000_s1030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H9rPh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0FE85251" w14:textId="77777777" w:rsidR="00DF0CA4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5EAAA82B" w14:textId="77777777" w:rsidR="00DF0CA4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2024-7689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30/10/2024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Procedimiento Ordinario 704/2022. Demandante: Instalaciones Especiales de Publicidad Exterior, S.L., Materia: Ordenanza Municipal de Actividades Publicitarias. </w:t>
      </w:r>
      <w:proofErr w:type="spellStart"/>
      <w:r w:rsidR="000C6BD0">
        <w:t>E</w:t>
      </w:r>
      <w:r>
        <w:t>xpte</w:t>
      </w:r>
      <w:proofErr w:type="spellEnd"/>
      <w:r>
        <w:t>. 54203/2024</w:t>
      </w:r>
      <w:r w:rsidR="000C6BD0">
        <w:t>.</w:t>
      </w:r>
    </w:p>
    <w:p w14:paraId="5475353C" w14:textId="2CDD2694" w:rsidR="00DF0C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>Auto abstención 592/2024</w:t>
      </w:r>
      <w:r w:rsidR="000C6BD0">
        <w:rPr>
          <w:sz w:val="20"/>
        </w:rPr>
        <w:t>,</w:t>
      </w:r>
      <w:r>
        <w:rPr>
          <w:sz w:val="20"/>
        </w:rPr>
        <w:t xml:space="preserve"> dictado por el Juzgado de 1ª Instancia e Instrucción n</w:t>
      </w:r>
      <w:r w:rsidR="000C6BD0">
        <w:rPr>
          <w:sz w:val="20"/>
        </w:rPr>
        <w:t>úm.</w:t>
      </w:r>
      <w:r>
        <w:rPr>
          <w:sz w:val="20"/>
        </w:rPr>
        <w:t xml:space="preserve"> 4 de Majadahonda. Procedimiento Ordinario 780/2024. Demandante: Tecnologías de la información y redes para las Entidades aseguradoras, S.A. Materia: IIVTNU</w:t>
      </w:r>
      <w:r w:rsidR="000C6BD0">
        <w:rPr>
          <w:sz w:val="20"/>
        </w:rPr>
        <w:t xml:space="preserve">.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42397/2024</w:t>
      </w:r>
      <w:r w:rsidR="000C6BD0">
        <w:rPr>
          <w:spacing w:val="-2"/>
          <w:sz w:val="20"/>
        </w:rPr>
        <w:t>.</w:t>
      </w:r>
    </w:p>
    <w:p w14:paraId="2F882C45" w14:textId="3314FDC6" w:rsidR="00DF0C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>Auto estimatorio 234/2024</w:t>
      </w:r>
      <w:r w:rsidR="000C6BD0">
        <w:rPr>
          <w:sz w:val="20"/>
        </w:rPr>
        <w:t>,</w:t>
      </w:r>
      <w:r>
        <w:rPr>
          <w:sz w:val="20"/>
        </w:rPr>
        <w:t xml:space="preserve"> dictado por el Juzgado de lo Contencioso-Administrativo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12 de Madrid, Pieza de Medidas Cautelares 257/2024 (Procedimiento Ordinario) G/PA3 PO3-7-9. Demandantes: D. A.M.G. y </w:t>
      </w:r>
      <w:proofErr w:type="gramStart"/>
      <w:r w:rsidR="000C6BD0">
        <w:rPr>
          <w:sz w:val="20"/>
        </w:rPr>
        <w:t>D.ª</w:t>
      </w:r>
      <w:proofErr w:type="gramEnd"/>
      <w:r>
        <w:rPr>
          <w:sz w:val="20"/>
        </w:rPr>
        <w:t xml:space="preserve"> L.R.Á. Materia: Urbanística.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19980/2024</w:t>
      </w:r>
      <w:r w:rsidR="000C6BD0">
        <w:rPr>
          <w:sz w:val="20"/>
        </w:rPr>
        <w:t>.</w:t>
      </w:r>
    </w:p>
    <w:p w14:paraId="16171502" w14:textId="26C944F4" w:rsidR="00DF0C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>Sentencia estimatoria 244/2024</w:t>
      </w:r>
      <w:r w:rsidR="000C6BD0">
        <w:rPr>
          <w:sz w:val="20"/>
        </w:rPr>
        <w:t>,</w:t>
      </w:r>
      <w:r>
        <w:rPr>
          <w:sz w:val="20"/>
        </w:rPr>
        <w:t xml:space="preserve"> dictada por el Juzgado de lo Contencioso-Administrativo n</w:t>
      </w:r>
      <w:r w:rsidR="000C6BD0">
        <w:rPr>
          <w:sz w:val="20"/>
        </w:rPr>
        <w:t>úm.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13 de Madrid, en el procedimiento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abreviado 294/2023 LU. Demandante: Gran Pantalla de Publicidad Exterior, S.L. Materia: Expediente sancionador (soporte publicitario)</w:t>
      </w:r>
      <w:r w:rsidR="000C6BD0">
        <w:rPr>
          <w:sz w:val="20"/>
        </w:rPr>
        <w:t xml:space="preserve">.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13761/2024</w:t>
      </w:r>
      <w:r w:rsidR="000C6BD0">
        <w:rPr>
          <w:spacing w:val="-2"/>
          <w:sz w:val="20"/>
        </w:rPr>
        <w:t>.</w:t>
      </w:r>
    </w:p>
    <w:p w14:paraId="0E8D9B36" w14:textId="604D6726" w:rsidR="00DF0C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24"/>
        <w:jc w:val="both"/>
        <w:rPr>
          <w:sz w:val="20"/>
        </w:rPr>
      </w:pPr>
      <w:r>
        <w:rPr>
          <w:sz w:val="20"/>
        </w:rPr>
        <w:t xml:space="preserve">Contratar para una plaza de Técnico Auxiliar de Biblioteca a </w:t>
      </w:r>
      <w:proofErr w:type="gramStart"/>
      <w:r>
        <w:rPr>
          <w:sz w:val="20"/>
        </w:rPr>
        <w:t>D</w:t>
      </w:r>
      <w:r w:rsidR="000C6BD0">
        <w:rPr>
          <w:sz w:val="20"/>
        </w:rPr>
        <w:t>.</w:t>
      </w:r>
      <w:r>
        <w:rPr>
          <w:sz w:val="20"/>
        </w:rPr>
        <w:t>ª</w:t>
      </w:r>
      <w:proofErr w:type="gramEnd"/>
      <w:r>
        <w:rPr>
          <w:sz w:val="20"/>
        </w:rPr>
        <w:t xml:space="preserve"> M.B.G.G., como personal laboral fijo a jornada completa, con el código catálogo puestos de trabajo núm. 120.C.16, grupo C, subgrupo C1, correspondiente al proceso por turno libre, por el procedimiento de concurso-oposición del Ayuntamiento de Las Rozas de Madrid, y creación de bolsa empleo (LI/01/2022)</w:t>
      </w:r>
      <w:r w:rsidR="000C6BD0">
        <w:rPr>
          <w:sz w:val="20"/>
        </w:rPr>
        <w:t xml:space="preserve">.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1164/2024</w:t>
      </w:r>
      <w:r w:rsidR="000C6BD0">
        <w:rPr>
          <w:sz w:val="20"/>
        </w:rPr>
        <w:t>.</w:t>
      </w:r>
    </w:p>
    <w:p w14:paraId="698823E8" w14:textId="77777777" w:rsidR="00DF0CA4" w:rsidRPr="000C6BD0" w:rsidRDefault="00000000">
      <w:pPr>
        <w:pStyle w:val="Prrafodelista"/>
        <w:numPr>
          <w:ilvl w:val="1"/>
          <w:numId w:val="1"/>
        </w:numPr>
        <w:tabs>
          <w:tab w:val="left" w:pos="824"/>
        </w:tabs>
        <w:ind w:left="824" w:hanging="280"/>
        <w:jc w:val="both"/>
        <w:rPr>
          <w:i/>
          <w:iCs/>
          <w:sz w:val="20"/>
        </w:rPr>
      </w:pPr>
      <w:r>
        <w:rPr>
          <w:sz w:val="20"/>
        </w:rPr>
        <w:t>Prórroga</w:t>
      </w:r>
      <w:r>
        <w:rPr>
          <w:spacing w:val="37"/>
          <w:sz w:val="20"/>
        </w:rPr>
        <w:t xml:space="preserve"> </w:t>
      </w:r>
      <w:r>
        <w:rPr>
          <w:sz w:val="20"/>
        </w:rPr>
        <w:t>del</w:t>
      </w:r>
      <w:r>
        <w:rPr>
          <w:spacing w:val="38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 w:rsidRPr="000C6BD0">
        <w:rPr>
          <w:i/>
          <w:iCs/>
          <w:sz w:val="20"/>
        </w:rPr>
        <w:t>“Actividades</w:t>
      </w:r>
      <w:r w:rsidRPr="000C6BD0">
        <w:rPr>
          <w:i/>
          <w:iCs/>
          <w:spacing w:val="37"/>
          <w:sz w:val="20"/>
        </w:rPr>
        <w:t xml:space="preserve"> </w:t>
      </w:r>
      <w:r w:rsidRPr="000C6BD0">
        <w:rPr>
          <w:i/>
          <w:iCs/>
          <w:sz w:val="20"/>
        </w:rPr>
        <w:t>deportivas,</w:t>
      </w:r>
      <w:r w:rsidRPr="000C6BD0">
        <w:rPr>
          <w:i/>
          <w:iCs/>
          <w:spacing w:val="38"/>
          <w:sz w:val="20"/>
        </w:rPr>
        <w:t xml:space="preserve"> </w:t>
      </w:r>
      <w:r w:rsidRPr="000C6BD0">
        <w:rPr>
          <w:i/>
          <w:iCs/>
          <w:sz w:val="20"/>
        </w:rPr>
        <w:t>en</w:t>
      </w:r>
      <w:r w:rsidRPr="000C6BD0">
        <w:rPr>
          <w:i/>
          <w:iCs/>
          <w:spacing w:val="37"/>
          <w:sz w:val="20"/>
        </w:rPr>
        <w:t xml:space="preserve"> </w:t>
      </w:r>
      <w:r w:rsidRPr="000C6BD0">
        <w:rPr>
          <w:i/>
          <w:iCs/>
          <w:sz w:val="20"/>
        </w:rPr>
        <w:t>instalaciones</w:t>
      </w:r>
      <w:r w:rsidRPr="000C6BD0">
        <w:rPr>
          <w:i/>
          <w:iCs/>
          <w:spacing w:val="38"/>
          <w:sz w:val="20"/>
        </w:rPr>
        <w:t xml:space="preserve"> </w:t>
      </w:r>
      <w:r w:rsidRPr="000C6BD0">
        <w:rPr>
          <w:i/>
          <w:iCs/>
          <w:sz w:val="20"/>
        </w:rPr>
        <w:t>deportivas</w:t>
      </w:r>
      <w:r w:rsidRPr="000C6BD0">
        <w:rPr>
          <w:i/>
          <w:iCs/>
          <w:spacing w:val="39"/>
          <w:sz w:val="20"/>
        </w:rPr>
        <w:t xml:space="preserve"> </w:t>
      </w:r>
      <w:r w:rsidRPr="000C6BD0">
        <w:rPr>
          <w:i/>
          <w:iCs/>
          <w:spacing w:val="-2"/>
          <w:sz w:val="20"/>
        </w:rPr>
        <w:t>municipales.</w:t>
      </w:r>
    </w:p>
    <w:p w14:paraId="26D66B73" w14:textId="5C45D144" w:rsidR="00DF0CA4" w:rsidRDefault="00000000">
      <w:pPr>
        <w:pStyle w:val="Textoindependiente"/>
        <w:spacing w:before="92"/>
      </w:pPr>
      <w:r w:rsidRPr="000C6BD0">
        <w:rPr>
          <w:i/>
          <w:iCs/>
        </w:rPr>
        <w:t>Lote</w:t>
      </w:r>
      <w:r w:rsidRPr="000C6BD0">
        <w:rPr>
          <w:i/>
          <w:iCs/>
          <w:spacing w:val="-7"/>
        </w:rPr>
        <w:t xml:space="preserve"> </w:t>
      </w:r>
      <w:r w:rsidRPr="000C6BD0">
        <w:rPr>
          <w:i/>
          <w:iCs/>
        </w:rPr>
        <w:t>3:</w:t>
      </w:r>
      <w:r w:rsidRPr="000C6BD0">
        <w:rPr>
          <w:i/>
          <w:iCs/>
          <w:spacing w:val="-5"/>
        </w:rPr>
        <w:t xml:space="preserve"> </w:t>
      </w:r>
      <w:r w:rsidRPr="000C6BD0">
        <w:rPr>
          <w:i/>
          <w:iCs/>
        </w:rPr>
        <w:t>Actividades</w:t>
      </w:r>
      <w:r w:rsidRPr="000C6BD0">
        <w:rPr>
          <w:i/>
          <w:iCs/>
          <w:spacing w:val="-5"/>
        </w:rPr>
        <w:t xml:space="preserve"> </w:t>
      </w:r>
      <w:r w:rsidRPr="000C6BD0">
        <w:rPr>
          <w:i/>
          <w:iCs/>
        </w:rPr>
        <w:t>de</w:t>
      </w:r>
      <w:r w:rsidRPr="000C6BD0">
        <w:rPr>
          <w:i/>
          <w:iCs/>
          <w:spacing w:val="-4"/>
        </w:rPr>
        <w:t xml:space="preserve"> </w:t>
      </w:r>
      <w:r w:rsidRPr="000C6BD0">
        <w:rPr>
          <w:i/>
          <w:iCs/>
        </w:rPr>
        <w:t>fitness”,</w:t>
      </w:r>
      <w:r>
        <w:rPr>
          <w:spacing w:val="-5"/>
        </w:rPr>
        <w:t xml:space="preserve"> </w:t>
      </w:r>
      <w:r>
        <w:t>(2022023SER)</w:t>
      </w:r>
      <w:r w:rsidR="000C6BD0">
        <w:t xml:space="preserve">. </w:t>
      </w:r>
      <w:proofErr w:type="spellStart"/>
      <w:r w:rsidR="000C6BD0">
        <w:t>E</w:t>
      </w:r>
      <w:r>
        <w:t>xpte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2862/2024</w:t>
      </w:r>
      <w:r w:rsidR="000C6BD0">
        <w:rPr>
          <w:spacing w:val="-2"/>
        </w:rPr>
        <w:t>.</w:t>
      </w:r>
    </w:p>
    <w:p w14:paraId="0AE4F166" w14:textId="0CBF1BCC" w:rsidR="00DF0C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ind w:right="124"/>
        <w:jc w:val="both"/>
        <w:rPr>
          <w:sz w:val="20"/>
        </w:rPr>
      </w:pPr>
      <w:r>
        <w:rPr>
          <w:sz w:val="20"/>
        </w:rPr>
        <w:t>Aceptación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propuesta</w:t>
      </w:r>
      <w:r>
        <w:rPr>
          <w:spacing w:val="-4"/>
          <w:sz w:val="20"/>
        </w:rPr>
        <w:t xml:space="preserve"> </w:t>
      </w:r>
      <w:r>
        <w:rPr>
          <w:sz w:val="20"/>
        </w:rPr>
        <w:t>efectuada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Mesa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Contratación,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servicios de </w:t>
      </w:r>
      <w:r w:rsidRPr="000C6BD0">
        <w:rPr>
          <w:i/>
          <w:iCs/>
          <w:sz w:val="20"/>
        </w:rPr>
        <w:t xml:space="preserve">“Asistencia técnica para la </w:t>
      </w:r>
      <w:proofErr w:type="gramStart"/>
      <w:r w:rsidRPr="000C6BD0">
        <w:rPr>
          <w:i/>
          <w:iCs/>
          <w:sz w:val="20"/>
        </w:rPr>
        <w:t>Concejalía</w:t>
      </w:r>
      <w:proofErr w:type="gramEnd"/>
      <w:r w:rsidRPr="000C6BD0">
        <w:rPr>
          <w:i/>
          <w:iCs/>
          <w:sz w:val="20"/>
        </w:rPr>
        <w:t xml:space="preserve"> de Infraestructuras y Obras”,</w:t>
      </w:r>
      <w:r>
        <w:rPr>
          <w:sz w:val="20"/>
        </w:rPr>
        <w:t xml:space="preserve"> mediante procedimiento abierto y varios criterios de adjudicación, sujeto a regulación armonizada</w:t>
      </w:r>
      <w:r w:rsidR="000C6BD0">
        <w:rPr>
          <w:sz w:val="20"/>
        </w:rPr>
        <w:t>.</w:t>
      </w:r>
      <w:r>
        <w:rPr>
          <w:sz w:val="20"/>
        </w:rPr>
        <w:t xml:space="preserve"> </w:t>
      </w:r>
      <w:r w:rsidR="000C6BD0">
        <w:rPr>
          <w:spacing w:val="-2"/>
          <w:sz w:val="20"/>
        </w:rPr>
        <w:t>E</w:t>
      </w:r>
      <w:r>
        <w:rPr>
          <w:spacing w:val="-2"/>
          <w:sz w:val="20"/>
        </w:rPr>
        <w:t>xpte19966/2024</w:t>
      </w:r>
      <w:r w:rsidR="000C6BD0">
        <w:rPr>
          <w:spacing w:val="-2"/>
          <w:sz w:val="20"/>
        </w:rPr>
        <w:t>.</w:t>
      </w:r>
    </w:p>
    <w:p w14:paraId="0C0D88A3" w14:textId="145E37F8" w:rsidR="00DF0C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>Admitir a trámite el recurso de reposición formulado por la denunciante contra el acuerdo de</w:t>
      </w:r>
      <w:r>
        <w:rPr>
          <w:spacing w:val="40"/>
          <w:sz w:val="20"/>
        </w:rPr>
        <w:t xml:space="preserve"> </w:t>
      </w:r>
      <w:r>
        <w:rPr>
          <w:sz w:val="20"/>
        </w:rPr>
        <w:t>la Junta de Gobierno de fecha 6 de septiembre de 2024 sobre el archivo de actuaciones, sito calle Isaac Albéniz, núm. 23. 28290, de Las Rozas de Madrid (Madrid)</w:t>
      </w:r>
      <w:r w:rsidR="000C6BD0">
        <w:rPr>
          <w:sz w:val="20"/>
        </w:rPr>
        <w:t xml:space="preserve">.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602/2024.</w:t>
      </w:r>
    </w:p>
    <w:p w14:paraId="7E3F79A0" w14:textId="1E0BE189" w:rsidR="00DF0C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Acordar el archivo del expediente de declaración responsable núm. (F-186/2019-05), incoado a instancia de PIZZA NAPOLI MANIA, S.L., para pizzería a domicilio con obras, sita en calle Módena, núm. 18, de Las Rozas de Madrid.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7923/2024</w:t>
      </w:r>
      <w:r w:rsidR="000C6BD0">
        <w:rPr>
          <w:sz w:val="20"/>
        </w:rPr>
        <w:t>.</w:t>
      </w:r>
    </w:p>
    <w:p w14:paraId="6429F9F7" w14:textId="55F48936" w:rsidR="00DF0C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Declaración conformidad primera ocupación vivienda unifamiliar aislada con piscina, al amparo de la licencia concedida con número de expediente (F-2023/07PO/14), sita en calle Cabo San Roque, núm. 3, de Las Rozas de Madrid, de acuerdo con el proyecto técnico redactado por los colegiados núm. 19.705 del COAM; 8.991 del COAM y 15.800 del COAM</w:t>
      </w:r>
      <w:r w:rsidR="000C6BD0">
        <w:rPr>
          <w:sz w:val="20"/>
        </w:rPr>
        <w:t>.</w:t>
      </w:r>
      <w:r>
        <w:rPr>
          <w:sz w:val="20"/>
        </w:rPr>
        <w:t xml:space="preserve">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2537/2024</w:t>
      </w:r>
      <w:r w:rsidR="000C6BD0">
        <w:rPr>
          <w:sz w:val="20"/>
        </w:rPr>
        <w:t>.</w:t>
      </w:r>
    </w:p>
    <w:p w14:paraId="396768E6" w14:textId="521E0479" w:rsidR="00DF0C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 xml:space="preserve">Estimación de alegaciones, archivo de actuaciones relativo a la ampliación de vivienda con bajo cubierta y trámite previo a fuera de ordenación, con número de expediente (F-166-2023- 25), el recurso de reposición interpuesto por </w:t>
      </w:r>
      <w:proofErr w:type="gramStart"/>
      <w:r w:rsidR="000C6BD0">
        <w:rPr>
          <w:sz w:val="20"/>
        </w:rPr>
        <w:t>D.ª</w:t>
      </w:r>
      <w:proofErr w:type="gramEnd"/>
      <w:r>
        <w:rPr>
          <w:sz w:val="20"/>
        </w:rPr>
        <w:t xml:space="preserve"> A.A.A., sita en </w:t>
      </w:r>
      <w:proofErr w:type="spellStart"/>
      <w:r>
        <w:rPr>
          <w:sz w:val="20"/>
        </w:rPr>
        <w:t>Crta</w:t>
      </w:r>
      <w:proofErr w:type="spellEnd"/>
      <w:r>
        <w:rPr>
          <w:sz w:val="20"/>
        </w:rPr>
        <w:t>. Las Rozas- Majadahonda núm. 11, Bloque D, 4º dcha., de Las Rozas de Madrid</w:t>
      </w:r>
      <w:r w:rsidR="000C6BD0">
        <w:rPr>
          <w:sz w:val="20"/>
        </w:rPr>
        <w:t xml:space="preserve">.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1927/2024</w:t>
      </w:r>
      <w:r w:rsidR="000C6BD0">
        <w:rPr>
          <w:sz w:val="20"/>
        </w:rPr>
        <w:t>.</w:t>
      </w:r>
    </w:p>
    <w:p w14:paraId="4F30162C" w14:textId="145A9BF2" w:rsidR="00DF0C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>Declaración responsable de primera ocupación relativa a ejecución de vivienda unifamiliar aislada con piscina, con número de expediente (F-2022/07PO/37), sita en calle Guipúzcoa, núm. 3 A, de Las Rozas de Madrid (Madrid)</w:t>
      </w:r>
      <w:r w:rsidR="000C6BD0">
        <w:rPr>
          <w:sz w:val="20"/>
        </w:rPr>
        <w:t xml:space="preserve">.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1545/2024.</w:t>
      </w:r>
    </w:p>
    <w:p w14:paraId="02CF6EEE" w14:textId="77777777" w:rsidR="00DF0CA4" w:rsidRDefault="00DF0CA4">
      <w:pPr>
        <w:spacing w:line="336" w:lineRule="auto"/>
        <w:jc w:val="both"/>
        <w:rPr>
          <w:sz w:val="20"/>
        </w:rPr>
        <w:sectPr w:rsidR="00DF0CA4">
          <w:pgSz w:w="11910" w:h="16840"/>
          <w:pgMar w:top="1720" w:right="1300" w:bottom="1280" w:left="1300" w:header="567" w:footer="1080" w:gutter="0"/>
          <w:cols w:space="720"/>
        </w:sectPr>
      </w:pPr>
    </w:p>
    <w:p w14:paraId="6ADF44E0" w14:textId="43125D78" w:rsidR="00DF0CA4" w:rsidRDefault="00000000" w:rsidP="00490031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83" w:line="336" w:lineRule="auto"/>
        <w:ind w:right="124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65921213" wp14:editId="2FCC5CF6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5EA7AD" w14:textId="77777777" w:rsidR="00DF0CA4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C537F1A" w14:textId="77777777" w:rsidR="00DF0CA4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2024-7689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30/10/2024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21213" id="Textbox 14" o:spid="_x0000_s1031" type="#_x0000_t202" style="position:absolute;left:0;text-align:left;margin-left:536pt;margin-top:306.1pt;width:33.05pt;height:16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4A5EA7AD" w14:textId="77777777" w:rsidR="00DF0CA4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C537F1A" w14:textId="77777777" w:rsidR="00DF0CA4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2024-7689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30/10/2024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Aceptación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propuesta</w:t>
      </w:r>
      <w:r>
        <w:rPr>
          <w:spacing w:val="-4"/>
          <w:sz w:val="20"/>
        </w:rPr>
        <w:t xml:space="preserve"> </w:t>
      </w:r>
      <w:r>
        <w:rPr>
          <w:sz w:val="20"/>
        </w:rPr>
        <w:t>efectuada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Mesa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Contratación,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servicios de </w:t>
      </w:r>
      <w:r w:rsidRPr="000C6BD0">
        <w:rPr>
          <w:i/>
          <w:iCs/>
          <w:sz w:val="20"/>
        </w:rPr>
        <w:t>“Apoyo para la coordinación de actividades empresariales”,</w:t>
      </w:r>
      <w:r>
        <w:rPr>
          <w:sz w:val="20"/>
        </w:rPr>
        <w:t xml:space="preserve"> mediante procedimiento</w:t>
      </w:r>
      <w:r>
        <w:rPr>
          <w:spacing w:val="40"/>
          <w:sz w:val="20"/>
        </w:rPr>
        <w:t xml:space="preserve"> </w:t>
      </w:r>
      <w:r>
        <w:rPr>
          <w:sz w:val="20"/>
        </w:rPr>
        <w:t>abierto y un criterio de adjudicación, sujeto a regulación armonizada</w:t>
      </w:r>
      <w:r w:rsidR="000C6BD0">
        <w:rPr>
          <w:sz w:val="20"/>
        </w:rPr>
        <w:t xml:space="preserve">.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37873/2024</w:t>
      </w:r>
      <w:r w:rsidR="000C6BD0">
        <w:rPr>
          <w:sz w:val="20"/>
        </w:rPr>
        <w:t>.</w:t>
      </w:r>
    </w:p>
    <w:p w14:paraId="126229DC" w14:textId="4292B8D4" w:rsidR="00DF0CA4" w:rsidRDefault="00000000" w:rsidP="00490031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 xml:space="preserve">Inicio de expediente para la imposición de penalidad a BANCO BILBAO VIZCAYA ARGENTARIA S.A., en el contrato de suministro de </w:t>
      </w:r>
      <w:r w:rsidRPr="000C6BD0">
        <w:rPr>
          <w:i/>
          <w:iCs/>
          <w:sz w:val="20"/>
        </w:rPr>
        <w:t>“Arrendamiento, sin opción a compra, de equipamiento cardiovascular y de musculación para las salas deportivas”</w:t>
      </w:r>
      <w:r w:rsidR="000C6BD0">
        <w:rPr>
          <w:i/>
          <w:iCs/>
          <w:sz w:val="20"/>
        </w:rPr>
        <w:t xml:space="preserve">.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3874/2024</w:t>
      </w:r>
      <w:r w:rsidR="000C6BD0">
        <w:rPr>
          <w:sz w:val="20"/>
        </w:rPr>
        <w:t>.</w:t>
      </w:r>
    </w:p>
    <w:p w14:paraId="5AEC974A" w14:textId="53270EC6" w:rsidR="00DF0CA4" w:rsidRDefault="00000000" w:rsidP="00490031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>Declarar la ineficacia de la declaración responsable presentada para ampliación de la actividad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comercio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colchones,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expediente</w:t>
      </w:r>
      <w:r>
        <w:rPr>
          <w:spacing w:val="-4"/>
          <w:sz w:val="20"/>
        </w:rPr>
        <w:t xml:space="preserve"> </w:t>
      </w:r>
      <w:r>
        <w:rPr>
          <w:sz w:val="20"/>
        </w:rPr>
        <w:t>(F-51/2013-DR-AO-CP),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no corresponderse la realidad física del comercio con la documentación, sita en calle Luxemburgo, núm. 2, locales 1, 2 y 3, de Las Rozas de Madrid</w:t>
      </w:r>
      <w:r w:rsidR="000C6BD0">
        <w:rPr>
          <w:sz w:val="20"/>
        </w:rPr>
        <w:t xml:space="preserve">.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3901/2024</w:t>
      </w:r>
      <w:r w:rsidR="000C6BD0">
        <w:rPr>
          <w:sz w:val="20"/>
        </w:rPr>
        <w:t>.</w:t>
      </w:r>
    </w:p>
    <w:p w14:paraId="4174DED4" w14:textId="7F4B484D" w:rsidR="00DF0CA4" w:rsidRDefault="00000000" w:rsidP="00490031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>Ordenar la demolición cerramiento acristalado en parte de la terraza del inmueble, sita en calle María Blanchard, núm. 2, portal 8, ático A, de Las Rozas de Madrid</w:t>
      </w:r>
      <w:r w:rsidR="000C6BD0">
        <w:rPr>
          <w:sz w:val="20"/>
        </w:rPr>
        <w:t xml:space="preserve">.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448/2024</w:t>
      </w:r>
      <w:r w:rsidR="000C6BD0">
        <w:rPr>
          <w:sz w:val="20"/>
        </w:rPr>
        <w:t>.</w:t>
      </w:r>
    </w:p>
    <w:p w14:paraId="3B9548E7" w14:textId="53EE40D8" w:rsidR="00DF0CA4" w:rsidRDefault="00000000" w:rsidP="00490031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Denegar la licencia de terraza solicitada mediante declaración responsable por BARLEY WINE, S.L., sita en calle Belgrado, n</w:t>
      </w:r>
      <w:r w:rsidR="000C6BD0">
        <w:rPr>
          <w:sz w:val="20"/>
        </w:rPr>
        <w:t>úm</w:t>
      </w:r>
      <w:r>
        <w:rPr>
          <w:sz w:val="20"/>
        </w:rPr>
        <w:t>. 16 C, de Las Rozas de Madrid</w:t>
      </w:r>
      <w:r w:rsidR="000C6BD0">
        <w:rPr>
          <w:sz w:val="20"/>
        </w:rPr>
        <w:t xml:space="preserve">.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682024 en suelo de titularidad privada</w:t>
      </w:r>
      <w:r w:rsidR="000C6BD0">
        <w:rPr>
          <w:sz w:val="20"/>
        </w:rPr>
        <w:t>.</w:t>
      </w:r>
    </w:p>
    <w:p w14:paraId="691A903F" w14:textId="0BEF96B5" w:rsidR="00DF0CA4" w:rsidRDefault="00000000" w:rsidP="00490031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30"/>
        <w:jc w:val="both"/>
        <w:rPr>
          <w:sz w:val="20"/>
        </w:rPr>
      </w:pPr>
      <w:r>
        <w:rPr>
          <w:sz w:val="20"/>
        </w:rPr>
        <w:t xml:space="preserve">Desestimar la reclamación de responsabilidad patrimonial formulada por </w:t>
      </w:r>
      <w:proofErr w:type="gramStart"/>
      <w:r w:rsidR="000C6BD0">
        <w:rPr>
          <w:sz w:val="20"/>
        </w:rPr>
        <w:t>D.ª</w:t>
      </w:r>
      <w:proofErr w:type="gramEnd"/>
      <w:r>
        <w:rPr>
          <w:sz w:val="20"/>
        </w:rPr>
        <w:t xml:space="preserve"> M.M.Z.L.</w:t>
      </w:r>
      <w:r w:rsidR="000C6BD0">
        <w:rPr>
          <w:sz w:val="20"/>
        </w:rPr>
        <w:t xml:space="preserve"> </w:t>
      </w:r>
      <w:proofErr w:type="spellStart"/>
      <w:r w:rsidR="000C6BD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11706/2024</w:t>
      </w:r>
      <w:r w:rsidR="000C6BD0">
        <w:rPr>
          <w:sz w:val="20"/>
        </w:rPr>
        <w:t>.</w:t>
      </w:r>
    </w:p>
    <w:p w14:paraId="3B1CA1EB" w14:textId="182A5C27" w:rsidR="00DF0CA4" w:rsidRDefault="00000000" w:rsidP="00490031">
      <w:pPr>
        <w:pStyle w:val="Prrafodelista"/>
        <w:numPr>
          <w:ilvl w:val="1"/>
          <w:numId w:val="1"/>
        </w:numPr>
        <w:tabs>
          <w:tab w:val="left" w:pos="824"/>
        </w:tabs>
        <w:ind w:left="824" w:hanging="280"/>
        <w:jc w:val="both"/>
        <w:rPr>
          <w:sz w:val="20"/>
        </w:rPr>
      </w:pPr>
      <w:r>
        <w:rPr>
          <w:sz w:val="20"/>
        </w:rPr>
        <w:t>Desestimar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reclamación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16"/>
          <w:sz w:val="20"/>
        </w:rPr>
        <w:t xml:space="preserve"> </w:t>
      </w:r>
      <w:r>
        <w:rPr>
          <w:sz w:val="20"/>
        </w:rPr>
        <w:t>patrimonial</w:t>
      </w:r>
      <w:r>
        <w:rPr>
          <w:spacing w:val="15"/>
          <w:sz w:val="20"/>
        </w:rPr>
        <w:t xml:space="preserve"> </w:t>
      </w:r>
      <w:r>
        <w:rPr>
          <w:sz w:val="20"/>
        </w:rPr>
        <w:t>formulada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proofErr w:type="gramStart"/>
      <w:r w:rsidR="000C6BD0">
        <w:rPr>
          <w:sz w:val="20"/>
        </w:rPr>
        <w:t>D.ª</w:t>
      </w:r>
      <w:proofErr w:type="gramEnd"/>
      <w:r>
        <w:rPr>
          <w:spacing w:val="14"/>
          <w:sz w:val="20"/>
        </w:rPr>
        <w:t xml:space="preserve"> </w:t>
      </w:r>
      <w:r>
        <w:rPr>
          <w:sz w:val="20"/>
        </w:rPr>
        <w:t>J.G.V.</w:t>
      </w:r>
      <w:r w:rsidR="000C6BD0">
        <w:rPr>
          <w:sz w:val="20"/>
        </w:rPr>
        <w:t xml:space="preserve"> </w:t>
      </w:r>
      <w:proofErr w:type="spellStart"/>
      <w:r w:rsidR="000C6BD0">
        <w:rPr>
          <w:sz w:val="20"/>
        </w:rPr>
        <w:t>E</w:t>
      </w:r>
      <w:r>
        <w:rPr>
          <w:spacing w:val="-2"/>
          <w:sz w:val="20"/>
        </w:rPr>
        <w:t>xpte</w:t>
      </w:r>
      <w:proofErr w:type="spellEnd"/>
      <w:r>
        <w:rPr>
          <w:spacing w:val="-2"/>
          <w:sz w:val="20"/>
        </w:rPr>
        <w:t>.</w:t>
      </w:r>
    </w:p>
    <w:p w14:paraId="547C96D3" w14:textId="2C1DFA91" w:rsidR="00DF0CA4" w:rsidRDefault="00000000" w:rsidP="00490031">
      <w:pPr>
        <w:pStyle w:val="Textoindependiente"/>
        <w:spacing w:before="92"/>
      </w:pPr>
      <w:r>
        <w:rPr>
          <w:spacing w:val="-2"/>
        </w:rPr>
        <w:t>3757/2024</w:t>
      </w:r>
      <w:r w:rsidR="000C6BD0">
        <w:rPr>
          <w:spacing w:val="-2"/>
        </w:rPr>
        <w:t>.</w:t>
      </w:r>
    </w:p>
    <w:p w14:paraId="4AB3106B" w14:textId="7783B922" w:rsidR="00DF0CA4" w:rsidRDefault="00000000" w:rsidP="00490031">
      <w:pPr>
        <w:pStyle w:val="Prrafodelista"/>
        <w:numPr>
          <w:ilvl w:val="1"/>
          <w:numId w:val="1"/>
        </w:numPr>
        <w:tabs>
          <w:tab w:val="left" w:pos="824"/>
        </w:tabs>
        <w:spacing w:before="92"/>
        <w:ind w:left="824" w:hanging="280"/>
        <w:jc w:val="both"/>
        <w:rPr>
          <w:sz w:val="20"/>
        </w:rPr>
      </w:pPr>
      <w:r>
        <w:rPr>
          <w:sz w:val="20"/>
        </w:rPr>
        <w:t>Desestimar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reclamación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11"/>
          <w:sz w:val="20"/>
        </w:rPr>
        <w:t xml:space="preserve"> </w:t>
      </w:r>
      <w:r>
        <w:rPr>
          <w:sz w:val="20"/>
        </w:rPr>
        <w:t>patrimonial</w:t>
      </w:r>
      <w:r>
        <w:rPr>
          <w:spacing w:val="10"/>
          <w:sz w:val="20"/>
        </w:rPr>
        <w:t xml:space="preserve"> </w:t>
      </w:r>
      <w:r>
        <w:rPr>
          <w:sz w:val="20"/>
        </w:rPr>
        <w:t>formulada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10"/>
          <w:sz w:val="20"/>
        </w:rPr>
        <w:t xml:space="preserve"> </w:t>
      </w:r>
      <w:proofErr w:type="gramStart"/>
      <w:r w:rsidR="000C6BD0">
        <w:rPr>
          <w:sz w:val="20"/>
        </w:rPr>
        <w:t>D.ª</w:t>
      </w:r>
      <w:proofErr w:type="gramEnd"/>
      <w:r>
        <w:rPr>
          <w:spacing w:val="9"/>
          <w:sz w:val="20"/>
        </w:rPr>
        <w:t xml:space="preserve"> </w:t>
      </w:r>
      <w:r>
        <w:rPr>
          <w:sz w:val="20"/>
        </w:rPr>
        <w:t>A.C.M.</w:t>
      </w:r>
      <w:r w:rsidR="000C6BD0">
        <w:rPr>
          <w:sz w:val="20"/>
        </w:rPr>
        <w:t xml:space="preserve"> </w:t>
      </w:r>
      <w:proofErr w:type="spellStart"/>
      <w:r w:rsidR="000C6BD0">
        <w:rPr>
          <w:sz w:val="20"/>
        </w:rPr>
        <w:t>E</w:t>
      </w:r>
      <w:r>
        <w:rPr>
          <w:spacing w:val="-2"/>
          <w:sz w:val="20"/>
        </w:rPr>
        <w:t>xpte</w:t>
      </w:r>
      <w:proofErr w:type="spellEnd"/>
      <w:r>
        <w:rPr>
          <w:spacing w:val="-2"/>
          <w:sz w:val="20"/>
        </w:rPr>
        <w:t>.</w:t>
      </w:r>
    </w:p>
    <w:p w14:paraId="5289A4B3" w14:textId="13624B29" w:rsidR="00DF0CA4" w:rsidRDefault="00000000" w:rsidP="00490031">
      <w:pPr>
        <w:pStyle w:val="Textoindependiente"/>
        <w:spacing w:before="92"/>
      </w:pPr>
      <w:r>
        <w:rPr>
          <w:spacing w:val="-2"/>
        </w:rPr>
        <w:t>9897/2024</w:t>
      </w:r>
      <w:r w:rsidR="000C6BD0">
        <w:rPr>
          <w:spacing w:val="-2"/>
        </w:rPr>
        <w:t>.</w:t>
      </w:r>
    </w:p>
    <w:p w14:paraId="058039FA" w14:textId="685ACEDF" w:rsidR="00DF0CA4" w:rsidRDefault="00000000" w:rsidP="00490031">
      <w:pPr>
        <w:pStyle w:val="Prrafodelista"/>
        <w:numPr>
          <w:ilvl w:val="1"/>
          <w:numId w:val="1"/>
        </w:numPr>
        <w:tabs>
          <w:tab w:val="left" w:pos="824"/>
        </w:tabs>
        <w:spacing w:before="92"/>
        <w:ind w:left="824" w:hanging="280"/>
        <w:rPr>
          <w:sz w:val="20"/>
        </w:rPr>
      </w:pPr>
      <w:r>
        <w:rPr>
          <w:sz w:val="20"/>
        </w:rPr>
        <w:t>Desestimar</w:t>
      </w:r>
      <w:r>
        <w:rPr>
          <w:spacing w:val="38"/>
          <w:sz w:val="20"/>
        </w:rPr>
        <w:t xml:space="preserve"> </w:t>
      </w:r>
      <w:r>
        <w:rPr>
          <w:sz w:val="20"/>
        </w:rPr>
        <w:t>la</w:t>
      </w:r>
      <w:r>
        <w:rPr>
          <w:spacing w:val="38"/>
          <w:sz w:val="20"/>
        </w:rPr>
        <w:t xml:space="preserve"> </w:t>
      </w:r>
      <w:r>
        <w:rPr>
          <w:sz w:val="20"/>
        </w:rPr>
        <w:t>reclamación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40"/>
          <w:sz w:val="20"/>
        </w:rPr>
        <w:t xml:space="preserve"> </w:t>
      </w:r>
      <w:r>
        <w:rPr>
          <w:sz w:val="20"/>
        </w:rPr>
        <w:t>patrimonial</w:t>
      </w:r>
      <w:r>
        <w:rPr>
          <w:spacing w:val="39"/>
          <w:sz w:val="20"/>
        </w:rPr>
        <w:t xml:space="preserve"> </w:t>
      </w:r>
      <w:r>
        <w:rPr>
          <w:sz w:val="20"/>
        </w:rPr>
        <w:t>formulada</w:t>
      </w:r>
      <w:r>
        <w:rPr>
          <w:spacing w:val="38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D</w:t>
      </w:r>
      <w:r w:rsidR="000C6BD0">
        <w:rPr>
          <w:sz w:val="20"/>
        </w:rPr>
        <w:t>.</w:t>
      </w:r>
      <w:r>
        <w:rPr>
          <w:spacing w:val="37"/>
          <w:sz w:val="20"/>
        </w:rPr>
        <w:t xml:space="preserve"> </w:t>
      </w:r>
      <w:r>
        <w:rPr>
          <w:sz w:val="20"/>
        </w:rPr>
        <w:t>I.C.G.</w:t>
      </w:r>
      <w:r>
        <w:rPr>
          <w:spacing w:val="39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proofErr w:type="gramStart"/>
      <w:r w:rsidR="000C6BD0">
        <w:rPr>
          <w:spacing w:val="-4"/>
          <w:sz w:val="20"/>
        </w:rPr>
        <w:t>D.ª</w:t>
      </w:r>
      <w:proofErr w:type="gramEnd"/>
    </w:p>
    <w:p w14:paraId="233CE238" w14:textId="4EE5058A" w:rsidR="00DF0CA4" w:rsidRDefault="00000000" w:rsidP="00490031">
      <w:pPr>
        <w:pStyle w:val="Textoindependiente"/>
        <w:spacing w:before="92"/>
        <w:jc w:val="left"/>
      </w:pPr>
      <w:r>
        <w:t>E.G.P.</w:t>
      </w:r>
      <w:r w:rsidR="000C6BD0">
        <w:t xml:space="preserve"> </w:t>
      </w:r>
      <w:proofErr w:type="spellStart"/>
      <w:r w:rsidR="000C6BD0">
        <w:t>E</w:t>
      </w:r>
      <w:r>
        <w:t>xpte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9810/2024</w:t>
      </w:r>
      <w:r w:rsidR="000C6BD0">
        <w:rPr>
          <w:spacing w:val="-2"/>
        </w:rPr>
        <w:t>.</w:t>
      </w:r>
    </w:p>
    <w:p w14:paraId="71BF533C" w14:textId="77777777" w:rsidR="00DF0CA4" w:rsidRDefault="00000000" w:rsidP="00490031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53E91D48" w14:textId="77777777" w:rsidR="00DF0CA4" w:rsidRDefault="00000000">
      <w:pPr>
        <w:pStyle w:val="Textoindependiente"/>
        <w:spacing w:before="212"/>
        <w:ind w:left="12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</w:p>
    <w:p w14:paraId="31152FFE" w14:textId="77777777" w:rsidR="00DF0CA4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14DEFF23" w14:textId="77777777" w:rsidR="00DF0CA4" w:rsidRDefault="00000000">
      <w:pPr>
        <w:pStyle w:val="Textoindependiente"/>
        <w:spacing w:before="212"/>
        <w:ind w:left="12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</w:p>
    <w:p w14:paraId="49EEAFB7" w14:textId="77777777" w:rsidR="00DF0CA4" w:rsidRDefault="00DF0CA4">
      <w:pPr>
        <w:pStyle w:val="Textoindependiente"/>
        <w:spacing w:before="122"/>
        <w:ind w:left="0"/>
        <w:jc w:val="left"/>
      </w:pPr>
    </w:p>
    <w:p w14:paraId="64D7DCB0" w14:textId="77777777" w:rsidR="00DF0CA4" w:rsidRDefault="00000000">
      <w:pPr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DF0CA4">
      <w:pgSz w:w="11910" w:h="16840"/>
      <w:pgMar w:top="1720" w:right="1300" w:bottom="1280" w:left="1300" w:header="567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A523" w14:textId="77777777" w:rsidR="00307D94" w:rsidRDefault="00307D94">
      <w:r>
        <w:separator/>
      </w:r>
    </w:p>
  </w:endnote>
  <w:endnote w:type="continuationSeparator" w:id="0">
    <w:p w14:paraId="35A97310" w14:textId="77777777" w:rsidR="00307D94" w:rsidRDefault="0030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3FB7" w14:textId="25DE2C24" w:rsidR="00DF0CA4" w:rsidRDefault="00000000">
    <w:pPr>
      <w:pStyle w:val="Textoindependiente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42D4A30B" wp14:editId="575019CC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5C1BD9" id="Graphic 3" o:spid="_x0000_s1026" style="position:absolute;margin-left:70.9pt;margin-top:778.35pt;width:453.55pt;height:.1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29175B99" wp14:editId="0021B60E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D3BA14" w14:textId="77777777" w:rsidR="00DF0CA4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159671ED" w14:textId="77777777" w:rsidR="00DF0CA4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75B9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2" type="#_x0000_t202" style="position:absolute;margin-left:157.1pt;margin-top:789.25pt;width:279pt;height:25.3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40D3BA14" w14:textId="77777777" w:rsidR="00DF0CA4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159671ED" w14:textId="77777777" w:rsidR="00DF0CA4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65A5" w14:textId="77777777" w:rsidR="00307D94" w:rsidRDefault="00307D94">
      <w:r>
        <w:separator/>
      </w:r>
    </w:p>
  </w:footnote>
  <w:footnote w:type="continuationSeparator" w:id="0">
    <w:p w14:paraId="5C7AE50E" w14:textId="77777777" w:rsidR="00307D94" w:rsidRDefault="00307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3730" w14:textId="77777777" w:rsidR="000C6BD0" w:rsidRDefault="000C6BD0" w:rsidP="000C6BD0">
    <w:pPr>
      <w:pStyle w:val="Encabezado"/>
      <w:jc w:val="center"/>
      <w:rPr>
        <w:rFonts w:ascii="Calibri" w:eastAsia="Calibri" w:hAnsi="Calibri" w:cs="Times New Roman"/>
        <w:noProof/>
        <w:kern w:val="2"/>
        <w14:ligatures w14:val="standardContextual"/>
      </w:rPr>
    </w:pPr>
  </w:p>
  <w:p w14:paraId="41E67340" w14:textId="7016F09A" w:rsidR="000C6BD0" w:rsidRDefault="000C6BD0" w:rsidP="000C6BD0">
    <w:pPr>
      <w:pStyle w:val="Encabezado"/>
      <w:jc w:val="center"/>
      <w:rPr>
        <w:sz w:val="20"/>
        <w:szCs w:val="20"/>
        <w14:ligatures w14:val="standardContextual"/>
      </w:rPr>
    </w:pPr>
    <w:r w:rsidRPr="00406140">
      <w:rPr>
        <w:sz w:val="20"/>
        <w:szCs w:val="20"/>
        <w14:ligatures w14:val="standardContextual"/>
      </w:rPr>
      <w:t xml:space="preserve">DOCUMENTO PREPARADO PARA PUBLICAR EN EL PORTAL DE </w:t>
    </w:r>
  </w:p>
  <w:p w14:paraId="40E040EE" w14:textId="77777777" w:rsidR="000C6BD0" w:rsidRDefault="000C6BD0" w:rsidP="000C6BD0">
    <w:pPr>
      <w:pStyle w:val="Encabezado"/>
      <w:jc w:val="center"/>
    </w:pPr>
    <w:r w:rsidRPr="00406140">
      <w:rPr>
        <w:sz w:val="20"/>
        <w:szCs w:val="20"/>
        <w14:ligatures w14:val="standardContextual"/>
      </w:rPr>
      <w:t>TRANSPARENCIA EN FORMATO REUTILIZABLE</w:t>
    </w:r>
  </w:p>
  <w:p w14:paraId="3F948BB8" w14:textId="77777777" w:rsidR="00DF0CA4" w:rsidRDefault="00000000">
    <w:pPr>
      <w:pStyle w:val="Textoindependiente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487504384" behindDoc="1" locked="0" layoutInCell="1" allowOverlap="1" wp14:anchorId="05BC7A52" wp14:editId="2AAD478C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C795D"/>
    <w:multiLevelType w:val="hybridMultilevel"/>
    <w:tmpl w:val="702CEB86"/>
    <w:lvl w:ilvl="0" w:tplc="0EF2BDA2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8998FE84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2" w:tplc="93CA4450">
      <w:numFmt w:val="bullet"/>
      <w:lvlText w:val="•"/>
      <w:lvlJc w:val="left"/>
      <w:pPr>
        <w:ind w:left="1762" w:hanging="282"/>
      </w:pPr>
      <w:rPr>
        <w:rFonts w:hint="default"/>
        <w:lang w:val="es-ES" w:eastAsia="en-US" w:bidi="ar-SA"/>
      </w:rPr>
    </w:lvl>
    <w:lvl w:ilvl="3" w:tplc="22EC0916">
      <w:numFmt w:val="bullet"/>
      <w:lvlText w:val="•"/>
      <w:lvlJc w:val="left"/>
      <w:pPr>
        <w:ind w:left="2705" w:hanging="282"/>
      </w:pPr>
      <w:rPr>
        <w:rFonts w:hint="default"/>
        <w:lang w:val="es-ES" w:eastAsia="en-US" w:bidi="ar-SA"/>
      </w:rPr>
    </w:lvl>
    <w:lvl w:ilvl="4" w:tplc="EC6C8156">
      <w:numFmt w:val="bullet"/>
      <w:lvlText w:val="•"/>
      <w:lvlJc w:val="left"/>
      <w:pPr>
        <w:ind w:left="3648" w:hanging="282"/>
      </w:pPr>
      <w:rPr>
        <w:rFonts w:hint="default"/>
        <w:lang w:val="es-ES" w:eastAsia="en-US" w:bidi="ar-SA"/>
      </w:rPr>
    </w:lvl>
    <w:lvl w:ilvl="5" w:tplc="44CC9498">
      <w:numFmt w:val="bullet"/>
      <w:lvlText w:val="•"/>
      <w:lvlJc w:val="left"/>
      <w:pPr>
        <w:ind w:left="4591" w:hanging="282"/>
      </w:pPr>
      <w:rPr>
        <w:rFonts w:hint="default"/>
        <w:lang w:val="es-ES" w:eastAsia="en-US" w:bidi="ar-SA"/>
      </w:rPr>
    </w:lvl>
    <w:lvl w:ilvl="6" w:tplc="F0D491BC">
      <w:numFmt w:val="bullet"/>
      <w:lvlText w:val="•"/>
      <w:lvlJc w:val="left"/>
      <w:pPr>
        <w:ind w:left="5534" w:hanging="282"/>
      </w:pPr>
      <w:rPr>
        <w:rFonts w:hint="default"/>
        <w:lang w:val="es-ES" w:eastAsia="en-US" w:bidi="ar-SA"/>
      </w:rPr>
    </w:lvl>
    <w:lvl w:ilvl="7" w:tplc="715AFFEA">
      <w:numFmt w:val="bullet"/>
      <w:lvlText w:val="•"/>
      <w:lvlJc w:val="left"/>
      <w:pPr>
        <w:ind w:left="6477" w:hanging="282"/>
      </w:pPr>
      <w:rPr>
        <w:rFonts w:hint="default"/>
        <w:lang w:val="es-ES" w:eastAsia="en-US" w:bidi="ar-SA"/>
      </w:rPr>
    </w:lvl>
    <w:lvl w:ilvl="8" w:tplc="41A82866">
      <w:numFmt w:val="bullet"/>
      <w:lvlText w:val="•"/>
      <w:lvlJc w:val="left"/>
      <w:pPr>
        <w:ind w:left="7420" w:hanging="282"/>
      </w:pPr>
      <w:rPr>
        <w:rFonts w:hint="default"/>
        <w:lang w:val="es-ES" w:eastAsia="en-US" w:bidi="ar-SA"/>
      </w:rPr>
    </w:lvl>
  </w:abstractNum>
  <w:num w:numId="1" w16cid:durableId="190922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A4"/>
    <w:rsid w:val="000C6BD0"/>
    <w:rsid w:val="00307D94"/>
    <w:rsid w:val="00490031"/>
    <w:rsid w:val="00D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2B66"/>
  <w15:docId w15:val="{457DA028-6C19-45B1-8AA6-7FA6E051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38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6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6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0C6B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6BD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6B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BD0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2024-11-05T08:10:00Z</dcterms:created>
  <dcterms:modified xsi:type="dcterms:W3CDTF">2024-11-05T08:10:00Z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LastSaved">
    <vt:filetime>2024-11-05T00:00:00Z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