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E41CB" w14:textId="44BCD5CF" w:rsidR="004205D6" w:rsidRDefault="00000000">
      <w:pPr>
        <w:pStyle w:val="Textoindependiente"/>
        <w:spacing w:before="93"/>
        <w:ind w:left="0"/>
        <w:jc w:val="left"/>
        <w:rPr>
          <w:rFonts w:ascii="Times New Roman"/>
        </w:rPr>
      </w:pPr>
      <w:r>
        <w:rPr>
          <w:noProof/>
        </w:rPr>
        <mc:AlternateContent>
          <mc:Choice Requires="wps">
            <w:drawing>
              <wp:anchor distT="0" distB="0" distL="0" distR="0" simplePos="0" relativeHeight="15729152" behindDoc="0" locked="0" layoutInCell="1" allowOverlap="1" wp14:anchorId="34E34A2F" wp14:editId="0EA1ACD7">
                <wp:simplePos x="0" y="0"/>
                <wp:positionH relativeFrom="page">
                  <wp:posOffset>254000</wp:posOffset>
                </wp:positionH>
                <wp:positionV relativeFrom="page">
                  <wp:posOffset>1396997</wp:posOffset>
                </wp:positionV>
                <wp:extent cx="368300" cy="29292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59BD10AC" id="Graphic 5" o:spid="_x0000_s1026" style="position:absolute;margin-left:20pt;margin-top:110pt;width:29pt;height:230.65pt;z-index:15729152;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29664" behindDoc="0" locked="0" layoutInCell="1" allowOverlap="1" wp14:anchorId="6B707DAF" wp14:editId="55928AA6">
                <wp:simplePos x="0" y="0"/>
                <wp:positionH relativeFrom="page">
                  <wp:posOffset>254000</wp:posOffset>
                </wp:positionH>
                <wp:positionV relativeFrom="page">
                  <wp:posOffset>4389497</wp:posOffset>
                </wp:positionV>
                <wp:extent cx="368300" cy="29292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1CCB7F78" id="Graphic 6" o:spid="_x0000_s1026" style="position:absolute;margin-left:20pt;margin-top:345.65pt;width:29pt;height:230.65pt;z-index:15729664;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176" behindDoc="0" locked="0" layoutInCell="1" allowOverlap="1" wp14:anchorId="71DDE7AE" wp14:editId="690DF532">
                <wp:simplePos x="0" y="0"/>
                <wp:positionH relativeFrom="page">
                  <wp:posOffset>6807087</wp:posOffset>
                </wp:positionH>
                <wp:positionV relativeFrom="page">
                  <wp:posOffset>2818882</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3B101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E56EE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type w14:anchorId="71DDE7AE" id="_x0000_t202" coordsize="21600,21600" o:spt="202" path="m,l,21600r21600,l21600,xe">
                <v:stroke joinstyle="miter"/>
                <v:path gradientshapeok="t" o:connecttype="rect"/>
              </v:shapetype>
              <v:shape id="Textbox 7" o:spid="_x0000_s1026" type="#_x0000_t202" style="position:absolute;margin-left:536pt;margin-top:221.95pt;width:33.05pt;height:250.9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6B3B101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E56EE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p w14:paraId="270EE9DB" w14:textId="77777777" w:rsidR="004205D6" w:rsidRDefault="00000000">
      <w:pPr>
        <w:pStyle w:val="Textoindependiente"/>
        <w:spacing w:before="0"/>
        <w:ind w:left="5504"/>
        <w:jc w:val="left"/>
        <w:rPr>
          <w:rFonts w:ascii="Times New Roman"/>
        </w:rPr>
      </w:pPr>
      <w:r>
        <w:rPr>
          <w:rFonts w:ascii="Times New Roman"/>
          <w:noProof/>
        </w:rPr>
        <mc:AlternateContent>
          <mc:Choice Requires="wps">
            <w:drawing>
              <wp:inline distT="0" distB="0" distL="0" distR="0" wp14:anchorId="65E97ABA" wp14:editId="49162EDA">
                <wp:extent cx="2339340" cy="661670"/>
                <wp:effectExtent l="9525" t="0" r="0" b="5079"/>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340" cy="661670"/>
                        </a:xfrm>
                        <a:prstGeom prst="rect">
                          <a:avLst/>
                        </a:prstGeom>
                        <a:solidFill>
                          <a:srgbClr val="EEEEEE"/>
                        </a:solidFill>
                        <a:ln w="1269">
                          <a:solidFill>
                            <a:srgbClr val="CCCCCC"/>
                          </a:solidFill>
                          <a:prstDash val="solid"/>
                        </a:ln>
                      </wps:spPr>
                      <wps:txbx>
                        <w:txbxContent>
                          <w:p w14:paraId="023EC073" w14:textId="77777777" w:rsidR="004205D6" w:rsidRDefault="004205D6">
                            <w:pPr>
                              <w:pStyle w:val="Textoindependiente"/>
                              <w:spacing w:before="37"/>
                              <w:ind w:left="0"/>
                              <w:jc w:val="left"/>
                              <w:rPr>
                                <w:rFonts w:ascii="Times New Roman"/>
                                <w:color w:val="000000"/>
                                <w:sz w:val="28"/>
                              </w:rPr>
                            </w:pPr>
                          </w:p>
                          <w:p w14:paraId="3C69B6F9" w14:textId="77777777" w:rsidR="004205D6" w:rsidRDefault="00000000">
                            <w:pPr>
                              <w:ind w:left="1"/>
                              <w:jc w:val="center"/>
                              <w:rPr>
                                <w:rFonts w:ascii="Arial"/>
                                <w:b/>
                                <w:color w:val="000000"/>
                                <w:sz w:val="28"/>
                              </w:rPr>
                            </w:pPr>
                            <w:r>
                              <w:rPr>
                                <w:rFonts w:ascii="Arial"/>
                                <w:b/>
                                <w:color w:val="000000"/>
                                <w:spacing w:val="-4"/>
                                <w:sz w:val="28"/>
                              </w:rPr>
                              <w:t>ACTA</w:t>
                            </w:r>
                          </w:p>
                        </w:txbxContent>
                      </wps:txbx>
                      <wps:bodyPr wrap="square" lIns="0" tIns="0" rIns="0" bIns="0" rtlCol="0">
                        <a:noAutofit/>
                      </wps:bodyPr>
                    </wps:wsp>
                  </a:graphicData>
                </a:graphic>
              </wp:inline>
            </w:drawing>
          </mc:Choice>
          <mc:Fallback>
            <w:pict>
              <v:shape w14:anchorId="65E97ABA" id="Textbox 9" o:spid="_x0000_s1027" type="#_x0000_t202" style="width:184.2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" fillcolor="#eee" strokecolor="#ccc" strokeweight=".03525mm">
                <v:path arrowok="t"/>
                <v:textbox inset="0,0,0,0">
                  <w:txbxContent>
                    <w:p w14:paraId="023EC073" w14:textId="77777777" w:rsidR="004205D6" w:rsidRDefault="004205D6">
                      <w:pPr>
                        <w:pStyle w:val="Textoindependiente"/>
                        <w:spacing w:before="37"/>
                        <w:ind w:left="0"/>
                        <w:jc w:val="left"/>
                        <w:rPr>
                          <w:rFonts w:ascii="Times New Roman"/>
                          <w:color w:val="000000"/>
                          <w:sz w:val="28"/>
                        </w:rPr>
                      </w:pPr>
                    </w:p>
                    <w:p w14:paraId="3C69B6F9" w14:textId="77777777" w:rsidR="004205D6" w:rsidRDefault="00000000">
                      <w:pPr>
                        <w:ind w:left="1"/>
                        <w:jc w:val="center"/>
                        <w:rPr>
                          <w:rFonts w:ascii="Arial"/>
                          <w:b/>
                          <w:color w:val="000000"/>
                          <w:sz w:val="28"/>
                        </w:rPr>
                      </w:pPr>
                      <w:r>
                        <w:rPr>
                          <w:rFonts w:ascii="Arial"/>
                          <w:b/>
                          <w:color w:val="000000"/>
                          <w:spacing w:val="-4"/>
                          <w:sz w:val="28"/>
                        </w:rPr>
                        <w:t>ACTA</w:t>
                      </w:r>
                    </w:p>
                  </w:txbxContent>
                </v:textbox>
                <w10:anchorlock/>
              </v:shape>
            </w:pict>
          </mc:Fallback>
        </mc:AlternateContent>
      </w:r>
    </w:p>
    <w:p w14:paraId="022E39A0" w14:textId="77777777" w:rsidR="004205D6" w:rsidRDefault="004205D6">
      <w:pPr>
        <w:pStyle w:val="Textoindependiente"/>
        <w:spacing w:before="155"/>
        <w:ind w:left="0"/>
        <w:jc w:val="left"/>
        <w:rPr>
          <w:rFonts w:ascii="Times New Roman"/>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6522"/>
      </w:tblGrid>
      <w:tr w:rsidR="004205D6" w14:paraId="315756F5" w14:textId="77777777">
        <w:trPr>
          <w:trHeight w:val="377"/>
        </w:trPr>
        <w:tc>
          <w:tcPr>
            <w:tcW w:w="2550" w:type="dxa"/>
          </w:tcPr>
          <w:p w14:paraId="4265520B" w14:textId="77777777" w:rsidR="004205D6" w:rsidRDefault="00000000">
            <w:pPr>
              <w:pStyle w:val="TableParagraph"/>
              <w:spacing w:before="28"/>
              <w:ind w:left="617"/>
              <w:rPr>
                <w:b/>
                <w:sz w:val="20"/>
              </w:rPr>
            </w:pPr>
            <w:r>
              <w:rPr>
                <w:b/>
                <w:sz w:val="20"/>
              </w:rPr>
              <w:t>Expediente</w:t>
            </w:r>
            <w:r>
              <w:rPr>
                <w:b/>
                <w:spacing w:val="-6"/>
                <w:sz w:val="20"/>
              </w:rPr>
              <w:t xml:space="preserve"> </w:t>
            </w:r>
            <w:r>
              <w:rPr>
                <w:b/>
                <w:spacing w:val="-5"/>
                <w:sz w:val="20"/>
              </w:rPr>
              <w:t>nº</w:t>
            </w:r>
          </w:p>
        </w:tc>
        <w:tc>
          <w:tcPr>
            <w:tcW w:w="6522" w:type="dxa"/>
          </w:tcPr>
          <w:p w14:paraId="44093C33" w14:textId="77777777" w:rsidR="004205D6" w:rsidRDefault="00000000">
            <w:pPr>
              <w:pStyle w:val="TableParagraph"/>
              <w:spacing w:before="28"/>
              <w:ind w:left="12"/>
              <w:jc w:val="center"/>
              <w:rPr>
                <w:b/>
                <w:sz w:val="20"/>
              </w:rPr>
            </w:pPr>
            <w:r>
              <w:rPr>
                <w:b/>
                <w:sz w:val="20"/>
              </w:rPr>
              <w:t>Órgano</w:t>
            </w:r>
            <w:r>
              <w:rPr>
                <w:b/>
                <w:spacing w:val="-3"/>
                <w:sz w:val="20"/>
              </w:rPr>
              <w:t xml:space="preserve"> </w:t>
            </w:r>
            <w:r>
              <w:rPr>
                <w:b/>
                <w:spacing w:val="-2"/>
                <w:sz w:val="20"/>
              </w:rPr>
              <w:t>Colegiado</w:t>
            </w:r>
          </w:p>
        </w:tc>
      </w:tr>
      <w:tr w:rsidR="004205D6" w14:paraId="5C89C193" w14:textId="77777777">
        <w:trPr>
          <w:trHeight w:val="378"/>
        </w:trPr>
        <w:tc>
          <w:tcPr>
            <w:tcW w:w="2550" w:type="dxa"/>
            <w:tcBorders>
              <w:bottom w:val="single" w:sz="8" w:space="0" w:color="000000"/>
            </w:tcBorders>
          </w:tcPr>
          <w:p w14:paraId="7EAFB417" w14:textId="77777777" w:rsidR="004205D6" w:rsidRDefault="00000000" w:rsidP="005D2584">
            <w:pPr>
              <w:pStyle w:val="TableParagraph"/>
              <w:ind w:left="29"/>
              <w:jc w:val="center"/>
              <w:rPr>
                <w:rFonts w:ascii="Microsoft Sans Serif"/>
                <w:sz w:val="20"/>
              </w:rPr>
            </w:pPr>
            <w:r>
              <w:rPr>
                <w:rFonts w:ascii="Microsoft Sans Serif"/>
                <w:spacing w:val="-2"/>
                <w:sz w:val="20"/>
              </w:rPr>
              <w:t>JGL/2025/7</w:t>
            </w:r>
          </w:p>
        </w:tc>
        <w:tc>
          <w:tcPr>
            <w:tcW w:w="6522" w:type="dxa"/>
            <w:tcBorders>
              <w:bottom w:val="single" w:sz="8" w:space="0" w:color="000000"/>
            </w:tcBorders>
          </w:tcPr>
          <w:p w14:paraId="359CD450" w14:textId="77777777" w:rsidR="004205D6" w:rsidRDefault="00000000" w:rsidP="005D2584">
            <w:pPr>
              <w:pStyle w:val="TableParagraph"/>
              <w:ind w:left="29"/>
              <w:jc w:val="center"/>
              <w:rPr>
                <w:rFonts w:ascii="Microsoft Sans Serif"/>
                <w:sz w:val="20"/>
              </w:rPr>
            </w:pPr>
            <w:r>
              <w:rPr>
                <w:rFonts w:ascii="Microsoft Sans Serif"/>
                <w:sz w:val="20"/>
              </w:rPr>
              <w:t>La</w:t>
            </w:r>
            <w:r>
              <w:rPr>
                <w:rFonts w:ascii="Microsoft Sans Serif"/>
                <w:spacing w:val="-2"/>
                <w:sz w:val="20"/>
              </w:rPr>
              <w:t xml:space="preserve"> </w:t>
            </w:r>
            <w:r>
              <w:rPr>
                <w:rFonts w:ascii="Microsoft Sans Serif"/>
                <w:sz w:val="20"/>
              </w:rPr>
              <w:t>Junta</w:t>
            </w:r>
            <w:r>
              <w:rPr>
                <w:rFonts w:ascii="Microsoft Sans Serif"/>
                <w:spacing w:val="-1"/>
                <w:sz w:val="20"/>
              </w:rPr>
              <w:t xml:space="preserve"> </w:t>
            </w:r>
            <w:r>
              <w:rPr>
                <w:rFonts w:ascii="Microsoft Sans Serif"/>
                <w:sz w:val="20"/>
              </w:rPr>
              <w:t>de</w:t>
            </w:r>
            <w:r>
              <w:rPr>
                <w:rFonts w:ascii="Microsoft Sans Serif"/>
                <w:spacing w:val="-1"/>
                <w:sz w:val="20"/>
              </w:rPr>
              <w:t xml:space="preserve"> </w:t>
            </w:r>
            <w:r>
              <w:rPr>
                <w:rFonts w:ascii="Microsoft Sans Serif"/>
                <w:sz w:val="20"/>
              </w:rPr>
              <w:t>Gobierno</w:t>
            </w:r>
            <w:r>
              <w:rPr>
                <w:rFonts w:ascii="Microsoft Sans Serif"/>
                <w:spacing w:val="-1"/>
                <w:sz w:val="20"/>
              </w:rPr>
              <w:t xml:space="preserve"> </w:t>
            </w:r>
            <w:r>
              <w:rPr>
                <w:rFonts w:ascii="Microsoft Sans Serif"/>
                <w:spacing w:val="-4"/>
                <w:sz w:val="20"/>
              </w:rPr>
              <w:t>Local</w:t>
            </w:r>
          </w:p>
        </w:tc>
      </w:tr>
      <w:tr w:rsidR="004205D6" w14:paraId="010F2834" w14:textId="77777777">
        <w:trPr>
          <w:trHeight w:val="377"/>
        </w:trPr>
        <w:tc>
          <w:tcPr>
            <w:tcW w:w="9072" w:type="dxa"/>
            <w:gridSpan w:val="2"/>
            <w:tcBorders>
              <w:top w:val="single" w:sz="8" w:space="0" w:color="000000"/>
            </w:tcBorders>
          </w:tcPr>
          <w:p w14:paraId="2BD40D4E" w14:textId="77777777" w:rsidR="004205D6" w:rsidRDefault="00000000">
            <w:pPr>
              <w:pStyle w:val="TableParagraph"/>
              <w:spacing w:before="28"/>
              <w:ind w:left="12" w:right="3"/>
              <w:jc w:val="center"/>
              <w:rPr>
                <w:b/>
                <w:sz w:val="20"/>
              </w:rPr>
            </w:pPr>
            <w:r>
              <w:rPr>
                <w:b/>
                <w:sz w:val="20"/>
              </w:rPr>
              <w:t>DATOS</w:t>
            </w:r>
            <w:r>
              <w:rPr>
                <w:b/>
                <w:spacing w:val="-3"/>
                <w:sz w:val="20"/>
              </w:rPr>
              <w:t xml:space="preserve"> </w:t>
            </w:r>
            <w:r>
              <w:rPr>
                <w:b/>
                <w:sz w:val="20"/>
              </w:rPr>
              <w:t>DE</w:t>
            </w:r>
            <w:r>
              <w:rPr>
                <w:b/>
                <w:spacing w:val="-3"/>
                <w:sz w:val="20"/>
              </w:rPr>
              <w:t xml:space="preserve"> </w:t>
            </w:r>
            <w:r>
              <w:rPr>
                <w:b/>
                <w:sz w:val="20"/>
              </w:rPr>
              <w:t>CELEBRACIÓN</w:t>
            </w:r>
            <w:r>
              <w:rPr>
                <w:b/>
                <w:spacing w:val="-2"/>
                <w:sz w:val="20"/>
              </w:rPr>
              <w:t xml:space="preserve"> </w:t>
            </w:r>
            <w:r>
              <w:rPr>
                <w:b/>
                <w:sz w:val="20"/>
              </w:rPr>
              <w:t>DE</w:t>
            </w:r>
            <w:r>
              <w:rPr>
                <w:b/>
                <w:spacing w:val="-3"/>
                <w:sz w:val="20"/>
              </w:rPr>
              <w:t xml:space="preserve"> </w:t>
            </w:r>
            <w:r>
              <w:rPr>
                <w:b/>
                <w:sz w:val="20"/>
              </w:rPr>
              <w:t>LA</w:t>
            </w:r>
            <w:r>
              <w:rPr>
                <w:b/>
                <w:spacing w:val="-3"/>
                <w:sz w:val="20"/>
              </w:rPr>
              <w:t xml:space="preserve"> </w:t>
            </w:r>
            <w:r>
              <w:rPr>
                <w:b/>
                <w:spacing w:val="-2"/>
                <w:sz w:val="20"/>
              </w:rPr>
              <w:t>SESIÓN</w:t>
            </w:r>
          </w:p>
        </w:tc>
      </w:tr>
    </w:tbl>
    <w:p w14:paraId="3D861594" w14:textId="77777777" w:rsidR="004205D6" w:rsidRDefault="00000000">
      <w:pPr>
        <w:pStyle w:val="Ttulo2"/>
        <w:spacing w:before="2"/>
        <w:ind w:left="119"/>
      </w:pPr>
      <w:r>
        <w:t>Tipo</w:t>
      </w:r>
      <w:r>
        <w:rPr>
          <w:spacing w:val="-2"/>
        </w:rPr>
        <w:t xml:space="preserve"> Convocatoria:</w:t>
      </w:r>
    </w:p>
    <w:p w14:paraId="5BF69B91" w14:textId="4E2B3154" w:rsidR="004205D6" w:rsidRDefault="00000000">
      <w:pPr>
        <w:pStyle w:val="Textoindependiente"/>
        <w:spacing w:before="95"/>
        <w:ind w:left="119"/>
        <w:jc w:val="left"/>
      </w:pPr>
      <w:r>
        <w:rPr>
          <w:spacing w:val="-2"/>
        </w:rPr>
        <w:t>Ordinaria</w:t>
      </w:r>
      <w:r w:rsidR="005D2584">
        <w:rPr>
          <w:spacing w:val="-2"/>
        </w:rPr>
        <w:t>.</w:t>
      </w:r>
    </w:p>
    <w:p w14:paraId="1EBAF5F3" w14:textId="77777777" w:rsidR="004205D6" w:rsidRDefault="00000000">
      <w:pPr>
        <w:pStyle w:val="Ttulo2"/>
        <w:spacing w:before="213"/>
        <w:ind w:left="119"/>
      </w:pPr>
      <w:r>
        <w:rPr>
          <w:spacing w:val="-2"/>
        </w:rPr>
        <w:t>Fecha:</w:t>
      </w:r>
    </w:p>
    <w:p w14:paraId="057A30D1" w14:textId="6A104692" w:rsidR="004205D6" w:rsidRDefault="00000000">
      <w:pPr>
        <w:pStyle w:val="Textoindependiente"/>
        <w:spacing w:before="95"/>
        <w:ind w:left="119"/>
        <w:jc w:val="left"/>
      </w:pPr>
      <w:r>
        <w:t>21</w:t>
      </w:r>
      <w:r>
        <w:rPr>
          <w:spacing w:val="-2"/>
        </w:rPr>
        <w:t xml:space="preserve"> </w:t>
      </w:r>
      <w:r>
        <w:t>de febrero</w:t>
      </w:r>
      <w:r>
        <w:rPr>
          <w:spacing w:val="1"/>
        </w:rPr>
        <w:t xml:space="preserve"> </w:t>
      </w:r>
      <w:r>
        <w:t>de</w:t>
      </w:r>
      <w:r>
        <w:rPr>
          <w:spacing w:val="-1"/>
        </w:rPr>
        <w:t xml:space="preserve"> </w:t>
      </w:r>
      <w:r>
        <w:rPr>
          <w:spacing w:val="-4"/>
        </w:rPr>
        <w:t>2025</w:t>
      </w:r>
      <w:r w:rsidR="005D2584">
        <w:rPr>
          <w:spacing w:val="-4"/>
        </w:rPr>
        <w:t>.</w:t>
      </w:r>
    </w:p>
    <w:p w14:paraId="3BAF649E" w14:textId="77777777" w:rsidR="004205D6" w:rsidRDefault="00000000">
      <w:pPr>
        <w:pStyle w:val="Ttulo2"/>
        <w:spacing w:before="212"/>
        <w:ind w:left="119"/>
      </w:pPr>
      <w:r>
        <w:rPr>
          <w:spacing w:val="-2"/>
        </w:rPr>
        <w:t>Duración:</w:t>
      </w:r>
    </w:p>
    <w:p w14:paraId="52B3DF0F" w14:textId="613C6069" w:rsidR="004205D6" w:rsidRDefault="00000000">
      <w:pPr>
        <w:pStyle w:val="Textoindependiente"/>
        <w:spacing w:before="96"/>
        <w:ind w:left="119"/>
        <w:jc w:val="left"/>
      </w:pPr>
      <w:r>
        <w:t>Desde</w:t>
      </w:r>
      <w:r>
        <w:rPr>
          <w:spacing w:val="-1"/>
        </w:rPr>
        <w:t xml:space="preserve"> </w:t>
      </w:r>
      <w:r>
        <w:t>las</w:t>
      </w:r>
      <w:r>
        <w:rPr>
          <w:spacing w:val="-2"/>
        </w:rPr>
        <w:t xml:space="preserve"> </w:t>
      </w:r>
      <w:r>
        <w:t>13:00</w:t>
      </w:r>
      <w:r w:rsidR="005D2584">
        <w:t xml:space="preserve"> h.,</w:t>
      </w:r>
      <w:r>
        <w:rPr>
          <w:spacing w:val="-1"/>
        </w:rPr>
        <w:t xml:space="preserve"> </w:t>
      </w:r>
      <w:r>
        <w:t>hasta</w:t>
      </w:r>
      <w:r>
        <w:rPr>
          <w:spacing w:val="-1"/>
        </w:rPr>
        <w:t xml:space="preserve"> </w:t>
      </w:r>
      <w:r>
        <w:t>las</w:t>
      </w:r>
      <w:r>
        <w:rPr>
          <w:spacing w:val="-1"/>
        </w:rPr>
        <w:t xml:space="preserve"> </w:t>
      </w:r>
      <w:r>
        <w:rPr>
          <w:spacing w:val="-4"/>
        </w:rPr>
        <w:t>13:20</w:t>
      </w:r>
      <w:r w:rsidR="005D2584">
        <w:rPr>
          <w:spacing w:val="-4"/>
        </w:rPr>
        <w:t xml:space="preserve"> h.</w:t>
      </w:r>
    </w:p>
    <w:p w14:paraId="59811E3C" w14:textId="77777777" w:rsidR="004205D6" w:rsidRDefault="00000000">
      <w:pPr>
        <w:pStyle w:val="Ttulo2"/>
        <w:spacing w:before="212"/>
        <w:ind w:left="119"/>
      </w:pPr>
      <w:r>
        <w:rPr>
          <w:spacing w:val="-2"/>
        </w:rPr>
        <w:t>Lugar:</w:t>
      </w:r>
    </w:p>
    <w:p w14:paraId="4971D131" w14:textId="644B8BC9" w:rsidR="004205D6" w:rsidRDefault="00000000">
      <w:pPr>
        <w:pStyle w:val="Textoindependiente"/>
        <w:spacing w:before="95"/>
        <w:ind w:left="119"/>
        <w:jc w:val="left"/>
      </w:pPr>
      <w:r>
        <w:rPr>
          <w:spacing w:val="-2"/>
        </w:rPr>
        <w:t>Telemática</w:t>
      </w:r>
      <w:r w:rsidR="005D2584">
        <w:rPr>
          <w:spacing w:val="-2"/>
        </w:rPr>
        <w:t>.</w:t>
      </w:r>
    </w:p>
    <w:p w14:paraId="2E732622" w14:textId="77777777" w:rsidR="004205D6" w:rsidRDefault="00000000">
      <w:pPr>
        <w:pStyle w:val="Ttulo2"/>
        <w:spacing w:before="213"/>
        <w:ind w:left="119"/>
      </w:pPr>
      <w:r>
        <w:t>Presidida</w:t>
      </w:r>
      <w:r>
        <w:rPr>
          <w:spacing w:val="-7"/>
        </w:rPr>
        <w:t xml:space="preserve"> </w:t>
      </w:r>
      <w:r>
        <w:rPr>
          <w:spacing w:val="-4"/>
        </w:rPr>
        <w:t>por:</w:t>
      </w:r>
    </w:p>
    <w:p w14:paraId="128ABE52" w14:textId="413E9096" w:rsidR="004205D6" w:rsidRDefault="00000000">
      <w:pPr>
        <w:pStyle w:val="Textoindependiente"/>
        <w:spacing w:before="95"/>
        <w:ind w:left="119"/>
        <w:jc w:val="left"/>
      </w:pPr>
      <w:r>
        <w:t>Gustavo</w:t>
      </w:r>
      <w:r>
        <w:rPr>
          <w:spacing w:val="-3"/>
        </w:rPr>
        <w:t xml:space="preserve"> </w:t>
      </w:r>
      <w:r>
        <w:t>Adolfo</w:t>
      </w:r>
      <w:r>
        <w:rPr>
          <w:spacing w:val="-3"/>
        </w:rPr>
        <w:t xml:space="preserve"> </w:t>
      </w:r>
      <w:r>
        <w:t>Rico</w:t>
      </w:r>
      <w:r>
        <w:rPr>
          <w:spacing w:val="-2"/>
        </w:rPr>
        <w:t xml:space="preserve"> </w:t>
      </w:r>
      <w:r>
        <w:rPr>
          <w:spacing w:val="-4"/>
        </w:rPr>
        <w:t>Pérez</w:t>
      </w:r>
      <w:r w:rsidR="005D2584">
        <w:rPr>
          <w:spacing w:val="-4"/>
        </w:rPr>
        <w:t>.</w:t>
      </w:r>
    </w:p>
    <w:p w14:paraId="6FB40CB4" w14:textId="77777777" w:rsidR="004205D6" w:rsidRDefault="00000000">
      <w:pPr>
        <w:pStyle w:val="Ttulo2"/>
        <w:spacing w:before="212"/>
        <w:ind w:left="119"/>
      </w:pPr>
      <w:r>
        <w:rPr>
          <w:spacing w:val="-2"/>
        </w:rPr>
        <w:t>Secretario:</w:t>
      </w:r>
    </w:p>
    <w:p w14:paraId="69584914" w14:textId="183D99EB" w:rsidR="004205D6" w:rsidRDefault="00000000">
      <w:pPr>
        <w:pStyle w:val="Textoindependiente"/>
        <w:spacing w:before="96"/>
        <w:ind w:left="119"/>
        <w:jc w:val="left"/>
      </w:pPr>
      <w:r>
        <w:t>ANTONIO</w:t>
      </w:r>
      <w:r>
        <w:rPr>
          <w:spacing w:val="-3"/>
        </w:rPr>
        <w:t xml:space="preserve"> </w:t>
      </w:r>
      <w:r>
        <w:t>DIAZ</w:t>
      </w:r>
      <w:r>
        <w:rPr>
          <w:spacing w:val="-1"/>
        </w:rPr>
        <w:t xml:space="preserve"> </w:t>
      </w:r>
      <w:r>
        <w:rPr>
          <w:spacing w:val="-4"/>
        </w:rPr>
        <w:t>CALVO</w:t>
      </w:r>
      <w:r w:rsidR="005D2584">
        <w:rPr>
          <w:spacing w:val="-4"/>
        </w:rPr>
        <w:t>.</w:t>
      </w:r>
    </w:p>
    <w:p w14:paraId="7AF86F7C" w14:textId="77777777" w:rsidR="004205D6" w:rsidRDefault="004205D6">
      <w:pPr>
        <w:pStyle w:val="Textoindependiente"/>
        <w:spacing w:before="8"/>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4742"/>
        <w:gridCol w:w="1176"/>
      </w:tblGrid>
      <w:tr w:rsidR="004205D6" w14:paraId="6D4555DB" w14:textId="77777777">
        <w:trPr>
          <w:trHeight w:val="377"/>
        </w:trPr>
        <w:tc>
          <w:tcPr>
            <w:tcW w:w="9072" w:type="dxa"/>
            <w:gridSpan w:val="3"/>
          </w:tcPr>
          <w:p w14:paraId="27D9E57B" w14:textId="77777777" w:rsidR="004205D6" w:rsidRDefault="00000000">
            <w:pPr>
              <w:pStyle w:val="TableParagraph"/>
              <w:spacing w:before="28"/>
              <w:ind w:left="64" w:right="52"/>
              <w:jc w:val="center"/>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4205D6" w14:paraId="572DCF3C" w14:textId="77777777">
        <w:trPr>
          <w:trHeight w:val="378"/>
        </w:trPr>
        <w:tc>
          <w:tcPr>
            <w:tcW w:w="3154" w:type="dxa"/>
          </w:tcPr>
          <w:p w14:paraId="17FB98EA" w14:textId="77777777" w:rsidR="004205D6" w:rsidRDefault="00000000">
            <w:pPr>
              <w:pStyle w:val="TableParagraph"/>
              <w:spacing w:before="28"/>
              <w:ind w:left="29"/>
              <w:rPr>
                <w:b/>
                <w:sz w:val="20"/>
              </w:rPr>
            </w:pPr>
            <w:r>
              <w:rPr>
                <w:b/>
                <w:sz w:val="20"/>
              </w:rPr>
              <w:t>Nº</w:t>
            </w:r>
            <w:r>
              <w:rPr>
                <w:b/>
                <w:spacing w:val="-2"/>
                <w:sz w:val="20"/>
              </w:rPr>
              <w:t xml:space="preserve"> </w:t>
            </w:r>
            <w:r>
              <w:rPr>
                <w:b/>
                <w:sz w:val="20"/>
              </w:rPr>
              <w:t>de</w:t>
            </w:r>
            <w:r>
              <w:rPr>
                <w:b/>
                <w:spacing w:val="-1"/>
                <w:sz w:val="20"/>
              </w:rPr>
              <w:t xml:space="preserve"> </w:t>
            </w:r>
            <w:r>
              <w:rPr>
                <w:b/>
                <w:spacing w:val="-2"/>
                <w:sz w:val="20"/>
              </w:rPr>
              <w:t>identificación</w:t>
            </w:r>
          </w:p>
        </w:tc>
        <w:tc>
          <w:tcPr>
            <w:tcW w:w="4742" w:type="dxa"/>
          </w:tcPr>
          <w:p w14:paraId="2A260148" w14:textId="77777777" w:rsidR="004205D6" w:rsidRDefault="00000000">
            <w:pPr>
              <w:pStyle w:val="TableParagraph"/>
              <w:spacing w:before="28"/>
              <w:ind w:left="29"/>
              <w:rPr>
                <w:b/>
                <w:sz w:val="20"/>
              </w:rPr>
            </w:pPr>
            <w:r>
              <w:rPr>
                <w:b/>
                <w:sz w:val="20"/>
              </w:rPr>
              <w:t>Nombre</w:t>
            </w:r>
            <w:r>
              <w:rPr>
                <w:b/>
                <w:spacing w:val="-4"/>
                <w:sz w:val="20"/>
              </w:rPr>
              <w:t xml:space="preserve"> </w:t>
            </w:r>
            <w:r>
              <w:rPr>
                <w:b/>
                <w:sz w:val="20"/>
              </w:rPr>
              <w:t>y</w:t>
            </w:r>
            <w:r>
              <w:rPr>
                <w:b/>
                <w:spacing w:val="-2"/>
                <w:sz w:val="20"/>
              </w:rPr>
              <w:t xml:space="preserve"> Apellidos</w:t>
            </w:r>
          </w:p>
        </w:tc>
        <w:tc>
          <w:tcPr>
            <w:tcW w:w="1176" w:type="dxa"/>
          </w:tcPr>
          <w:p w14:paraId="0F0BEA72" w14:textId="77777777" w:rsidR="004205D6" w:rsidRDefault="00000000">
            <w:pPr>
              <w:pStyle w:val="TableParagraph"/>
              <w:spacing w:before="28"/>
              <w:ind w:left="29"/>
              <w:rPr>
                <w:b/>
                <w:sz w:val="20"/>
              </w:rPr>
            </w:pPr>
            <w:r>
              <w:rPr>
                <w:b/>
                <w:spacing w:val="-2"/>
                <w:sz w:val="20"/>
              </w:rPr>
              <w:t>Asiste</w:t>
            </w:r>
          </w:p>
        </w:tc>
      </w:tr>
      <w:tr w:rsidR="004205D6" w14:paraId="68497A3D" w14:textId="77777777">
        <w:trPr>
          <w:trHeight w:val="377"/>
        </w:trPr>
        <w:tc>
          <w:tcPr>
            <w:tcW w:w="3154" w:type="dxa"/>
          </w:tcPr>
          <w:p w14:paraId="13741701" w14:textId="77777777" w:rsidR="004205D6" w:rsidRDefault="00000000">
            <w:pPr>
              <w:pStyle w:val="TableParagraph"/>
              <w:ind w:left="29"/>
              <w:rPr>
                <w:rFonts w:ascii="Microsoft Sans Serif"/>
                <w:sz w:val="20"/>
              </w:rPr>
            </w:pPr>
            <w:r>
              <w:rPr>
                <w:rFonts w:ascii="Microsoft Sans Serif"/>
                <w:spacing w:val="-2"/>
                <w:sz w:val="20"/>
              </w:rPr>
              <w:t>***1380**</w:t>
            </w:r>
          </w:p>
        </w:tc>
        <w:tc>
          <w:tcPr>
            <w:tcW w:w="4742" w:type="dxa"/>
          </w:tcPr>
          <w:p w14:paraId="67A32B8C" w14:textId="77777777" w:rsidR="004205D6" w:rsidRDefault="00000000">
            <w:pPr>
              <w:pStyle w:val="TableParagraph"/>
              <w:ind w:left="29"/>
              <w:rPr>
                <w:rFonts w:ascii="Microsoft Sans Serif"/>
                <w:sz w:val="20"/>
              </w:rPr>
            </w:pPr>
            <w:r>
              <w:rPr>
                <w:rFonts w:ascii="Microsoft Sans Serif"/>
                <w:sz w:val="20"/>
              </w:rPr>
              <w:t>David</w:t>
            </w:r>
            <w:r>
              <w:rPr>
                <w:rFonts w:ascii="Microsoft Sans Serif"/>
                <w:spacing w:val="-3"/>
                <w:sz w:val="20"/>
              </w:rPr>
              <w:t xml:space="preserve"> </w:t>
            </w:r>
            <w:r>
              <w:rPr>
                <w:rFonts w:ascii="Microsoft Sans Serif"/>
                <w:sz w:val="20"/>
              </w:rPr>
              <w:t>Santos</w:t>
            </w:r>
            <w:r>
              <w:rPr>
                <w:rFonts w:ascii="Microsoft Sans Serif"/>
                <w:spacing w:val="-3"/>
                <w:sz w:val="20"/>
              </w:rPr>
              <w:t xml:space="preserve"> </w:t>
            </w:r>
            <w:r>
              <w:rPr>
                <w:rFonts w:ascii="Microsoft Sans Serif"/>
                <w:spacing w:val="-4"/>
                <w:sz w:val="20"/>
              </w:rPr>
              <w:t>Baeza</w:t>
            </w:r>
          </w:p>
        </w:tc>
        <w:tc>
          <w:tcPr>
            <w:tcW w:w="1176" w:type="dxa"/>
          </w:tcPr>
          <w:p w14:paraId="79CA7DCF" w14:textId="77777777" w:rsidR="004205D6" w:rsidRDefault="00000000">
            <w:pPr>
              <w:pStyle w:val="TableParagraph"/>
              <w:ind w:left="29"/>
              <w:rPr>
                <w:rFonts w:ascii="Microsoft Sans Serif" w:hAnsi="Microsoft Sans Serif"/>
                <w:sz w:val="20"/>
              </w:rPr>
            </w:pPr>
            <w:r>
              <w:rPr>
                <w:rFonts w:ascii="Microsoft Sans Serif" w:hAnsi="Microsoft Sans Serif"/>
                <w:spacing w:val="-5"/>
                <w:sz w:val="20"/>
              </w:rPr>
              <w:t>SÍ</w:t>
            </w:r>
          </w:p>
        </w:tc>
      </w:tr>
      <w:tr w:rsidR="004205D6" w14:paraId="12A41E4B" w14:textId="77777777">
        <w:trPr>
          <w:trHeight w:val="378"/>
        </w:trPr>
        <w:tc>
          <w:tcPr>
            <w:tcW w:w="3154" w:type="dxa"/>
          </w:tcPr>
          <w:p w14:paraId="65E362BB" w14:textId="77777777" w:rsidR="004205D6" w:rsidRDefault="00000000">
            <w:pPr>
              <w:pStyle w:val="TableParagraph"/>
              <w:ind w:left="29"/>
              <w:rPr>
                <w:rFonts w:ascii="Microsoft Sans Serif"/>
                <w:sz w:val="20"/>
              </w:rPr>
            </w:pPr>
            <w:r>
              <w:rPr>
                <w:rFonts w:ascii="Microsoft Sans Serif"/>
                <w:spacing w:val="-2"/>
                <w:sz w:val="20"/>
              </w:rPr>
              <w:t>***8966**</w:t>
            </w:r>
          </w:p>
        </w:tc>
        <w:tc>
          <w:tcPr>
            <w:tcW w:w="4742" w:type="dxa"/>
          </w:tcPr>
          <w:p w14:paraId="5F4F8157" w14:textId="77777777" w:rsidR="004205D6" w:rsidRDefault="00000000">
            <w:pPr>
              <w:pStyle w:val="TableParagraph"/>
              <w:ind w:left="29"/>
              <w:rPr>
                <w:rFonts w:ascii="Microsoft Sans Serif" w:hAnsi="Microsoft Sans Serif"/>
                <w:sz w:val="20"/>
              </w:rPr>
            </w:pPr>
            <w:r>
              <w:rPr>
                <w:rFonts w:ascii="Microsoft Sans Serif" w:hAnsi="Microsoft Sans Serif"/>
                <w:sz w:val="20"/>
              </w:rPr>
              <w:t>Enrique</w:t>
            </w:r>
            <w:r>
              <w:rPr>
                <w:rFonts w:ascii="Microsoft Sans Serif" w:hAnsi="Microsoft Sans Serif"/>
                <w:spacing w:val="-5"/>
                <w:sz w:val="20"/>
              </w:rPr>
              <w:t xml:space="preserve"> </w:t>
            </w:r>
            <w:r>
              <w:rPr>
                <w:rFonts w:ascii="Microsoft Sans Serif" w:hAnsi="Microsoft Sans Serif"/>
                <w:sz w:val="20"/>
              </w:rPr>
              <w:t>González</w:t>
            </w:r>
            <w:r>
              <w:rPr>
                <w:rFonts w:ascii="Microsoft Sans Serif" w:hAnsi="Microsoft Sans Serif"/>
                <w:spacing w:val="-5"/>
                <w:sz w:val="20"/>
              </w:rPr>
              <w:t xml:space="preserve"> </w:t>
            </w:r>
            <w:r>
              <w:rPr>
                <w:rFonts w:ascii="Microsoft Sans Serif" w:hAnsi="Microsoft Sans Serif"/>
                <w:spacing w:val="-2"/>
                <w:sz w:val="20"/>
              </w:rPr>
              <w:t>Gutiérrez</w:t>
            </w:r>
          </w:p>
        </w:tc>
        <w:tc>
          <w:tcPr>
            <w:tcW w:w="1176" w:type="dxa"/>
          </w:tcPr>
          <w:p w14:paraId="0821C58B" w14:textId="77777777" w:rsidR="004205D6" w:rsidRDefault="00000000">
            <w:pPr>
              <w:pStyle w:val="TableParagraph"/>
              <w:ind w:left="29"/>
              <w:rPr>
                <w:rFonts w:ascii="Microsoft Sans Serif" w:hAnsi="Microsoft Sans Serif"/>
                <w:sz w:val="20"/>
              </w:rPr>
            </w:pPr>
            <w:r>
              <w:rPr>
                <w:rFonts w:ascii="Microsoft Sans Serif" w:hAnsi="Microsoft Sans Serif"/>
                <w:spacing w:val="-5"/>
                <w:sz w:val="20"/>
              </w:rPr>
              <w:t>SÍ</w:t>
            </w:r>
          </w:p>
        </w:tc>
      </w:tr>
      <w:tr w:rsidR="004205D6" w14:paraId="28949C2F" w14:textId="77777777">
        <w:trPr>
          <w:trHeight w:val="377"/>
        </w:trPr>
        <w:tc>
          <w:tcPr>
            <w:tcW w:w="3154" w:type="dxa"/>
          </w:tcPr>
          <w:p w14:paraId="3D2AF0F2" w14:textId="77777777" w:rsidR="004205D6" w:rsidRDefault="00000000">
            <w:pPr>
              <w:pStyle w:val="TableParagraph"/>
              <w:ind w:left="29"/>
              <w:rPr>
                <w:rFonts w:ascii="Microsoft Sans Serif"/>
                <w:sz w:val="20"/>
              </w:rPr>
            </w:pPr>
            <w:r>
              <w:rPr>
                <w:rFonts w:ascii="Microsoft Sans Serif"/>
                <w:spacing w:val="-2"/>
                <w:sz w:val="20"/>
              </w:rPr>
              <w:t>***0979**</w:t>
            </w:r>
          </w:p>
        </w:tc>
        <w:tc>
          <w:tcPr>
            <w:tcW w:w="4742" w:type="dxa"/>
          </w:tcPr>
          <w:p w14:paraId="336A5B9E" w14:textId="77777777" w:rsidR="004205D6" w:rsidRDefault="00000000">
            <w:pPr>
              <w:pStyle w:val="TableParagraph"/>
              <w:ind w:left="29"/>
              <w:rPr>
                <w:rFonts w:ascii="Microsoft Sans Serif" w:hAnsi="Microsoft Sans Serif"/>
                <w:sz w:val="20"/>
              </w:rPr>
            </w:pPr>
            <w:r>
              <w:rPr>
                <w:rFonts w:ascii="Microsoft Sans Serif" w:hAnsi="Microsoft Sans Serif"/>
                <w:sz w:val="20"/>
              </w:rPr>
              <w:t>Gloria</w:t>
            </w:r>
            <w:r>
              <w:rPr>
                <w:rFonts w:ascii="Microsoft Sans Serif" w:hAnsi="Microsoft Sans Serif"/>
                <w:spacing w:val="-4"/>
                <w:sz w:val="20"/>
              </w:rPr>
              <w:t xml:space="preserve"> </w:t>
            </w:r>
            <w:r>
              <w:rPr>
                <w:rFonts w:ascii="Microsoft Sans Serif" w:hAnsi="Microsoft Sans Serif"/>
                <w:sz w:val="20"/>
              </w:rPr>
              <w:t>Fernández</w:t>
            </w:r>
            <w:r>
              <w:rPr>
                <w:rFonts w:ascii="Microsoft Sans Serif" w:hAnsi="Microsoft Sans Serif"/>
                <w:spacing w:val="-5"/>
                <w:sz w:val="20"/>
              </w:rPr>
              <w:t xml:space="preserve"> </w:t>
            </w:r>
            <w:r>
              <w:rPr>
                <w:rFonts w:ascii="Microsoft Sans Serif" w:hAnsi="Microsoft Sans Serif"/>
                <w:spacing w:val="-2"/>
                <w:sz w:val="20"/>
              </w:rPr>
              <w:t>Álvarez</w:t>
            </w:r>
          </w:p>
        </w:tc>
        <w:tc>
          <w:tcPr>
            <w:tcW w:w="1176" w:type="dxa"/>
          </w:tcPr>
          <w:p w14:paraId="12497EDD" w14:textId="77777777" w:rsidR="004205D6" w:rsidRDefault="00000000">
            <w:pPr>
              <w:pStyle w:val="TableParagraph"/>
              <w:ind w:left="29"/>
              <w:rPr>
                <w:rFonts w:ascii="Microsoft Sans Serif" w:hAnsi="Microsoft Sans Serif"/>
                <w:sz w:val="20"/>
              </w:rPr>
            </w:pPr>
            <w:r>
              <w:rPr>
                <w:rFonts w:ascii="Microsoft Sans Serif" w:hAnsi="Microsoft Sans Serif"/>
                <w:spacing w:val="-5"/>
                <w:sz w:val="20"/>
              </w:rPr>
              <w:t>SÍ</w:t>
            </w:r>
          </w:p>
        </w:tc>
      </w:tr>
      <w:tr w:rsidR="004205D6" w14:paraId="33A54CAB" w14:textId="77777777">
        <w:trPr>
          <w:trHeight w:val="377"/>
        </w:trPr>
        <w:tc>
          <w:tcPr>
            <w:tcW w:w="3154" w:type="dxa"/>
          </w:tcPr>
          <w:p w14:paraId="68387DE1" w14:textId="77777777" w:rsidR="004205D6" w:rsidRDefault="00000000">
            <w:pPr>
              <w:pStyle w:val="TableParagraph"/>
              <w:ind w:left="29"/>
              <w:rPr>
                <w:rFonts w:ascii="Microsoft Sans Serif"/>
                <w:sz w:val="20"/>
              </w:rPr>
            </w:pPr>
            <w:r>
              <w:rPr>
                <w:rFonts w:ascii="Microsoft Sans Serif"/>
                <w:spacing w:val="-2"/>
                <w:sz w:val="20"/>
              </w:rPr>
              <w:t>***4980**</w:t>
            </w:r>
          </w:p>
        </w:tc>
        <w:tc>
          <w:tcPr>
            <w:tcW w:w="4742" w:type="dxa"/>
          </w:tcPr>
          <w:p w14:paraId="5A421387" w14:textId="77777777" w:rsidR="004205D6" w:rsidRDefault="00000000">
            <w:pPr>
              <w:pStyle w:val="TableParagraph"/>
              <w:ind w:left="29"/>
              <w:rPr>
                <w:rFonts w:ascii="Microsoft Sans Serif" w:hAnsi="Microsoft Sans Serif"/>
                <w:sz w:val="20"/>
              </w:rPr>
            </w:pPr>
            <w:r>
              <w:rPr>
                <w:rFonts w:ascii="Microsoft Sans Serif" w:hAnsi="Microsoft Sans Serif"/>
                <w:sz w:val="20"/>
              </w:rPr>
              <w:t>Gustavo</w:t>
            </w:r>
            <w:r>
              <w:rPr>
                <w:rFonts w:ascii="Microsoft Sans Serif" w:hAnsi="Microsoft Sans Serif"/>
                <w:spacing w:val="-3"/>
                <w:sz w:val="20"/>
              </w:rPr>
              <w:t xml:space="preserve"> </w:t>
            </w:r>
            <w:r>
              <w:rPr>
                <w:rFonts w:ascii="Microsoft Sans Serif" w:hAnsi="Microsoft Sans Serif"/>
                <w:sz w:val="20"/>
              </w:rPr>
              <w:t>Adolfo</w:t>
            </w:r>
            <w:r>
              <w:rPr>
                <w:rFonts w:ascii="Microsoft Sans Serif" w:hAnsi="Microsoft Sans Serif"/>
                <w:spacing w:val="-3"/>
                <w:sz w:val="20"/>
              </w:rPr>
              <w:t xml:space="preserve"> </w:t>
            </w:r>
            <w:r>
              <w:rPr>
                <w:rFonts w:ascii="Microsoft Sans Serif" w:hAnsi="Microsoft Sans Serif"/>
                <w:sz w:val="20"/>
              </w:rPr>
              <w:t>Rico</w:t>
            </w:r>
            <w:r>
              <w:rPr>
                <w:rFonts w:ascii="Microsoft Sans Serif" w:hAnsi="Microsoft Sans Serif"/>
                <w:spacing w:val="-2"/>
                <w:sz w:val="20"/>
              </w:rPr>
              <w:t xml:space="preserve"> </w:t>
            </w:r>
            <w:r>
              <w:rPr>
                <w:rFonts w:ascii="Microsoft Sans Serif" w:hAnsi="Microsoft Sans Serif"/>
                <w:spacing w:val="-4"/>
                <w:sz w:val="20"/>
              </w:rPr>
              <w:t>Pérez</w:t>
            </w:r>
          </w:p>
        </w:tc>
        <w:tc>
          <w:tcPr>
            <w:tcW w:w="1176" w:type="dxa"/>
          </w:tcPr>
          <w:p w14:paraId="33F4065F" w14:textId="77777777" w:rsidR="004205D6" w:rsidRDefault="00000000">
            <w:pPr>
              <w:pStyle w:val="TableParagraph"/>
              <w:ind w:left="29"/>
              <w:rPr>
                <w:rFonts w:ascii="Microsoft Sans Serif" w:hAnsi="Microsoft Sans Serif"/>
                <w:sz w:val="20"/>
              </w:rPr>
            </w:pPr>
            <w:r>
              <w:rPr>
                <w:rFonts w:ascii="Microsoft Sans Serif" w:hAnsi="Microsoft Sans Serif"/>
                <w:spacing w:val="-5"/>
                <w:sz w:val="20"/>
              </w:rPr>
              <w:t>SÍ</w:t>
            </w:r>
          </w:p>
        </w:tc>
      </w:tr>
      <w:tr w:rsidR="004205D6" w14:paraId="50BEB435" w14:textId="77777777">
        <w:trPr>
          <w:trHeight w:val="378"/>
        </w:trPr>
        <w:tc>
          <w:tcPr>
            <w:tcW w:w="3154" w:type="dxa"/>
          </w:tcPr>
          <w:p w14:paraId="677B1403" w14:textId="77777777" w:rsidR="004205D6" w:rsidRDefault="00000000">
            <w:pPr>
              <w:pStyle w:val="TableParagraph"/>
              <w:ind w:left="29"/>
              <w:rPr>
                <w:rFonts w:ascii="Microsoft Sans Serif"/>
                <w:sz w:val="20"/>
              </w:rPr>
            </w:pPr>
            <w:r>
              <w:rPr>
                <w:rFonts w:ascii="Microsoft Sans Serif"/>
                <w:spacing w:val="-2"/>
                <w:sz w:val="20"/>
              </w:rPr>
              <w:t>***5237**</w:t>
            </w:r>
          </w:p>
        </w:tc>
        <w:tc>
          <w:tcPr>
            <w:tcW w:w="4742" w:type="dxa"/>
          </w:tcPr>
          <w:p w14:paraId="77BB9366" w14:textId="77777777" w:rsidR="004205D6" w:rsidRDefault="00000000">
            <w:pPr>
              <w:pStyle w:val="TableParagraph"/>
              <w:ind w:left="29"/>
              <w:rPr>
                <w:rFonts w:ascii="Microsoft Sans Serif"/>
                <w:sz w:val="20"/>
              </w:rPr>
            </w:pPr>
            <w:r>
              <w:rPr>
                <w:rFonts w:ascii="Microsoft Sans Serif"/>
                <w:sz w:val="20"/>
              </w:rPr>
              <w:t>JOSE</w:t>
            </w:r>
            <w:r>
              <w:rPr>
                <w:rFonts w:ascii="Microsoft Sans Serif"/>
                <w:spacing w:val="-1"/>
                <w:sz w:val="20"/>
              </w:rPr>
              <w:t xml:space="preserve"> </w:t>
            </w:r>
            <w:r>
              <w:rPr>
                <w:rFonts w:ascii="Microsoft Sans Serif"/>
                <w:sz w:val="20"/>
              </w:rPr>
              <w:t>DE LA UZ</w:t>
            </w:r>
            <w:r>
              <w:rPr>
                <w:rFonts w:ascii="Microsoft Sans Serif"/>
                <w:spacing w:val="1"/>
                <w:sz w:val="20"/>
              </w:rPr>
              <w:t xml:space="preserve"> </w:t>
            </w:r>
            <w:r>
              <w:rPr>
                <w:rFonts w:ascii="Microsoft Sans Serif"/>
                <w:spacing w:val="-2"/>
                <w:sz w:val="20"/>
              </w:rPr>
              <w:t>PARDOS</w:t>
            </w:r>
          </w:p>
        </w:tc>
        <w:tc>
          <w:tcPr>
            <w:tcW w:w="1176" w:type="dxa"/>
          </w:tcPr>
          <w:p w14:paraId="7212A7DD" w14:textId="77777777" w:rsidR="004205D6" w:rsidRDefault="00000000">
            <w:pPr>
              <w:pStyle w:val="TableParagraph"/>
              <w:ind w:left="29"/>
              <w:rPr>
                <w:rFonts w:ascii="Microsoft Sans Serif"/>
                <w:sz w:val="20"/>
              </w:rPr>
            </w:pPr>
            <w:r>
              <w:rPr>
                <w:rFonts w:ascii="Microsoft Sans Serif"/>
                <w:spacing w:val="-5"/>
                <w:sz w:val="20"/>
              </w:rPr>
              <w:t>NO</w:t>
            </w:r>
          </w:p>
        </w:tc>
      </w:tr>
      <w:tr w:rsidR="004205D6" w14:paraId="1E257C29" w14:textId="77777777">
        <w:trPr>
          <w:trHeight w:val="377"/>
        </w:trPr>
        <w:tc>
          <w:tcPr>
            <w:tcW w:w="3154" w:type="dxa"/>
          </w:tcPr>
          <w:p w14:paraId="3F1436E3" w14:textId="77777777" w:rsidR="004205D6" w:rsidRDefault="00000000">
            <w:pPr>
              <w:pStyle w:val="TableParagraph"/>
              <w:ind w:left="29"/>
              <w:rPr>
                <w:rFonts w:ascii="Microsoft Sans Serif"/>
                <w:sz w:val="20"/>
              </w:rPr>
            </w:pPr>
            <w:r>
              <w:rPr>
                <w:rFonts w:ascii="Microsoft Sans Serif"/>
                <w:spacing w:val="-2"/>
                <w:sz w:val="20"/>
              </w:rPr>
              <w:t>***8979**</w:t>
            </w:r>
          </w:p>
        </w:tc>
        <w:tc>
          <w:tcPr>
            <w:tcW w:w="4742" w:type="dxa"/>
          </w:tcPr>
          <w:p w14:paraId="058A6FF2" w14:textId="77777777" w:rsidR="004205D6" w:rsidRDefault="00000000">
            <w:pPr>
              <w:pStyle w:val="TableParagraph"/>
              <w:ind w:left="29"/>
              <w:rPr>
                <w:rFonts w:ascii="Microsoft Sans Serif" w:hAnsi="Microsoft Sans Serif"/>
                <w:sz w:val="20"/>
              </w:rPr>
            </w:pPr>
            <w:r>
              <w:rPr>
                <w:rFonts w:ascii="Microsoft Sans Serif" w:hAnsi="Microsoft Sans Serif"/>
                <w:sz w:val="20"/>
              </w:rPr>
              <w:t>José</w:t>
            </w:r>
            <w:r>
              <w:rPr>
                <w:rFonts w:ascii="Microsoft Sans Serif" w:hAnsi="Microsoft Sans Serif"/>
                <w:spacing w:val="-1"/>
                <w:sz w:val="20"/>
              </w:rPr>
              <w:t xml:space="preserve"> </w:t>
            </w:r>
            <w:r>
              <w:rPr>
                <w:rFonts w:ascii="Microsoft Sans Serif" w:hAnsi="Microsoft Sans Serif"/>
                <w:sz w:val="20"/>
              </w:rPr>
              <w:t>Cabrera</w:t>
            </w:r>
            <w:r>
              <w:rPr>
                <w:rFonts w:ascii="Microsoft Sans Serif" w:hAnsi="Microsoft Sans Serif"/>
                <w:spacing w:val="-1"/>
                <w:sz w:val="20"/>
              </w:rPr>
              <w:t xml:space="preserve"> </w:t>
            </w:r>
            <w:r>
              <w:rPr>
                <w:rFonts w:ascii="Microsoft Sans Serif" w:hAnsi="Microsoft Sans Serif"/>
                <w:spacing w:val="-2"/>
                <w:sz w:val="20"/>
              </w:rPr>
              <w:t>Fernández</w:t>
            </w:r>
          </w:p>
        </w:tc>
        <w:tc>
          <w:tcPr>
            <w:tcW w:w="1176" w:type="dxa"/>
          </w:tcPr>
          <w:p w14:paraId="2AF54359" w14:textId="77777777" w:rsidR="004205D6" w:rsidRDefault="00000000">
            <w:pPr>
              <w:pStyle w:val="TableParagraph"/>
              <w:ind w:left="29"/>
              <w:rPr>
                <w:rFonts w:ascii="Microsoft Sans Serif" w:hAnsi="Microsoft Sans Serif"/>
                <w:sz w:val="20"/>
              </w:rPr>
            </w:pPr>
            <w:r>
              <w:rPr>
                <w:rFonts w:ascii="Microsoft Sans Serif" w:hAnsi="Microsoft Sans Serif"/>
                <w:spacing w:val="-5"/>
                <w:sz w:val="20"/>
              </w:rPr>
              <w:t>SÍ</w:t>
            </w:r>
          </w:p>
        </w:tc>
      </w:tr>
      <w:tr w:rsidR="004205D6" w14:paraId="237EB261" w14:textId="77777777">
        <w:trPr>
          <w:trHeight w:val="378"/>
        </w:trPr>
        <w:tc>
          <w:tcPr>
            <w:tcW w:w="3154" w:type="dxa"/>
          </w:tcPr>
          <w:p w14:paraId="1F18E7AB" w14:textId="77777777" w:rsidR="004205D6" w:rsidRDefault="00000000">
            <w:pPr>
              <w:pStyle w:val="TableParagraph"/>
              <w:ind w:left="29"/>
              <w:rPr>
                <w:rFonts w:ascii="Microsoft Sans Serif"/>
                <w:sz w:val="20"/>
              </w:rPr>
            </w:pPr>
            <w:r>
              <w:rPr>
                <w:rFonts w:ascii="Microsoft Sans Serif"/>
                <w:spacing w:val="-2"/>
                <w:sz w:val="20"/>
              </w:rPr>
              <w:t>***6126**</w:t>
            </w:r>
          </w:p>
        </w:tc>
        <w:tc>
          <w:tcPr>
            <w:tcW w:w="4742" w:type="dxa"/>
          </w:tcPr>
          <w:p w14:paraId="197C5C7F" w14:textId="77777777" w:rsidR="004205D6" w:rsidRDefault="00000000">
            <w:pPr>
              <w:pStyle w:val="TableParagraph"/>
              <w:ind w:left="29"/>
              <w:rPr>
                <w:rFonts w:ascii="Microsoft Sans Serif" w:hAnsi="Microsoft Sans Serif"/>
                <w:sz w:val="20"/>
              </w:rPr>
            </w:pPr>
            <w:r>
              <w:rPr>
                <w:rFonts w:ascii="Microsoft Sans Serif" w:hAnsi="Microsoft Sans Serif"/>
                <w:sz w:val="20"/>
              </w:rPr>
              <w:t>José</w:t>
            </w:r>
            <w:r>
              <w:rPr>
                <w:rFonts w:ascii="Microsoft Sans Serif" w:hAnsi="Microsoft Sans Serif"/>
                <w:spacing w:val="-2"/>
                <w:sz w:val="20"/>
              </w:rPr>
              <w:t xml:space="preserve"> </w:t>
            </w:r>
            <w:r>
              <w:rPr>
                <w:rFonts w:ascii="Microsoft Sans Serif" w:hAnsi="Microsoft Sans Serif"/>
                <w:sz w:val="20"/>
              </w:rPr>
              <w:t>Luis</w:t>
            </w:r>
            <w:r>
              <w:rPr>
                <w:rFonts w:ascii="Microsoft Sans Serif" w:hAnsi="Microsoft Sans Serif"/>
                <w:spacing w:val="-2"/>
                <w:sz w:val="20"/>
              </w:rPr>
              <w:t xml:space="preserve"> </w:t>
            </w:r>
            <w:r>
              <w:rPr>
                <w:rFonts w:ascii="Microsoft Sans Serif" w:hAnsi="Microsoft Sans Serif"/>
                <w:sz w:val="20"/>
              </w:rPr>
              <w:t>San</w:t>
            </w:r>
            <w:r>
              <w:rPr>
                <w:rFonts w:ascii="Microsoft Sans Serif" w:hAnsi="Microsoft Sans Serif"/>
                <w:spacing w:val="-4"/>
                <w:sz w:val="20"/>
              </w:rPr>
              <w:t xml:space="preserve"> </w:t>
            </w:r>
            <w:r>
              <w:rPr>
                <w:rFonts w:ascii="Microsoft Sans Serif" w:hAnsi="Microsoft Sans Serif"/>
                <w:sz w:val="20"/>
              </w:rPr>
              <w:t>Higinio</w:t>
            </w:r>
            <w:r>
              <w:rPr>
                <w:rFonts w:ascii="Microsoft Sans Serif" w:hAnsi="Microsoft Sans Serif"/>
                <w:spacing w:val="-1"/>
                <w:sz w:val="20"/>
              </w:rPr>
              <w:t xml:space="preserve"> </w:t>
            </w:r>
            <w:r>
              <w:rPr>
                <w:rFonts w:ascii="Microsoft Sans Serif" w:hAnsi="Microsoft Sans Serif"/>
                <w:spacing w:val="-2"/>
                <w:sz w:val="20"/>
              </w:rPr>
              <w:t>Gómez</w:t>
            </w:r>
          </w:p>
        </w:tc>
        <w:tc>
          <w:tcPr>
            <w:tcW w:w="1176" w:type="dxa"/>
          </w:tcPr>
          <w:p w14:paraId="52F531A7" w14:textId="77777777" w:rsidR="004205D6" w:rsidRDefault="00000000">
            <w:pPr>
              <w:pStyle w:val="TableParagraph"/>
              <w:ind w:left="29"/>
              <w:rPr>
                <w:rFonts w:ascii="Microsoft Sans Serif" w:hAnsi="Microsoft Sans Serif"/>
                <w:sz w:val="20"/>
              </w:rPr>
            </w:pPr>
            <w:r>
              <w:rPr>
                <w:rFonts w:ascii="Microsoft Sans Serif" w:hAnsi="Microsoft Sans Serif"/>
                <w:spacing w:val="-5"/>
                <w:sz w:val="20"/>
              </w:rPr>
              <w:t>SÍ</w:t>
            </w:r>
          </w:p>
        </w:tc>
      </w:tr>
      <w:tr w:rsidR="004205D6" w14:paraId="62A5F2D0" w14:textId="77777777">
        <w:trPr>
          <w:trHeight w:val="378"/>
        </w:trPr>
        <w:tc>
          <w:tcPr>
            <w:tcW w:w="3154" w:type="dxa"/>
          </w:tcPr>
          <w:p w14:paraId="4E8DFD7E" w14:textId="77777777" w:rsidR="004205D6" w:rsidRDefault="00000000">
            <w:pPr>
              <w:pStyle w:val="TableParagraph"/>
              <w:ind w:left="29"/>
              <w:rPr>
                <w:rFonts w:ascii="Microsoft Sans Serif"/>
                <w:sz w:val="20"/>
              </w:rPr>
            </w:pPr>
            <w:r>
              <w:rPr>
                <w:rFonts w:ascii="Microsoft Sans Serif"/>
                <w:spacing w:val="-2"/>
                <w:sz w:val="20"/>
              </w:rPr>
              <w:t>***1467**</w:t>
            </w:r>
          </w:p>
        </w:tc>
        <w:tc>
          <w:tcPr>
            <w:tcW w:w="4742" w:type="dxa"/>
          </w:tcPr>
          <w:p w14:paraId="3842A4D7" w14:textId="77777777" w:rsidR="004205D6" w:rsidRDefault="00000000">
            <w:pPr>
              <w:pStyle w:val="TableParagraph"/>
              <w:ind w:left="29"/>
              <w:rPr>
                <w:rFonts w:ascii="Microsoft Sans Serif"/>
                <w:sz w:val="20"/>
              </w:rPr>
            </w:pPr>
            <w:r>
              <w:rPr>
                <w:rFonts w:ascii="Microsoft Sans Serif"/>
                <w:sz w:val="20"/>
              </w:rPr>
              <w:t>Juan</w:t>
            </w:r>
            <w:r>
              <w:rPr>
                <w:rFonts w:ascii="Microsoft Sans Serif"/>
                <w:spacing w:val="-3"/>
                <w:sz w:val="20"/>
              </w:rPr>
              <w:t xml:space="preserve"> </w:t>
            </w:r>
            <w:r>
              <w:rPr>
                <w:rFonts w:ascii="Microsoft Sans Serif"/>
                <w:sz w:val="20"/>
              </w:rPr>
              <w:t>Ignacio</w:t>
            </w:r>
            <w:r>
              <w:rPr>
                <w:rFonts w:ascii="Microsoft Sans Serif"/>
                <w:spacing w:val="-2"/>
                <w:sz w:val="20"/>
              </w:rPr>
              <w:t xml:space="preserve"> </w:t>
            </w:r>
            <w:r>
              <w:rPr>
                <w:rFonts w:ascii="Microsoft Sans Serif"/>
                <w:sz w:val="20"/>
              </w:rPr>
              <w:t>Cabrera</w:t>
            </w:r>
            <w:r>
              <w:rPr>
                <w:rFonts w:ascii="Microsoft Sans Serif"/>
                <w:spacing w:val="-3"/>
                <w:sz w:val="20"/>
              </w:rPr>
              <w:t xml:space="preserve"> </w:t>
            </w:r>
            <w:r>
              <w:rPr>
                <w:rFonts w:ascii="Microsoft Sans Serif"/>
                <w:spacing w:val="-2"/>
                <w:sz w:val="20"/>
              </w:rPr>
              <w:t>Portillo</w:t>
            </w:r>
          </w:p>
        </w:tc>
        <w:tc>
          <w:tcPr>
            <w:tcW w:w="1176" w:type="dxa"/>
          </w:tcPr>
          <w:p w14:paraId="6FBA8C51" w14:textId="77777777" w:rsidR="004205D6" w:rsidRDefault="00000000">
            <w:pPr>
              <w:pStyle w:val="TableParagraph"/>
              <w:ind w:left="29"/>
              <w:rPr>
                <w:rFonts w:ascii="Microsoft Sans Serif" w:hAnsi="Microsoft Sans Serif"/>
                <w:sz w:val="20"/>
              </w:rPr>
            </w:pPr>
            <w:r>
              <w:rPr>
                <w:rFonts w:ascii="Microsoft Sans Serif" w:hAnsi="Microsoft Sans Serif"/>
                <w:spacing w:val="-5"/>
                <w:sz w:val="20"/>
              </w:rPr>
              <w:t>SÍ</w:t>
            </w:r>
          </w:p>
        </w:tc>
      </w:tr>
      <w:tr w:rsidR="004205D6" w14:paraId="62E3EC0A" w14:textId="77777777">
        <w:trPr>
          <w:trHeight w:val="378"/>
        </w:trPr>
        <w:tc>
          <w:tcPr>
            <w:tcW w:w="3154" w:type="dxa"/>
          </w:tcPr>
          <w:p w14:paraId="13610B47" w14:textId="77777777" w:rsidR="004205D6" w:rsidRDefault="00000000">
            <w:pPr>
              <w:pStyle w:val="TableParagraph"/>
              <w:ind w:left="29"/>
              <w:rPr>
                <w:rFonts w:ascii="Microsoft Sans Serif"/>
                <w:sz w:val="20"/>
              </w:rPr>
            </w:pPr>
            <w:r>
              <w:rPr>
                <w:rFonts w:ascii="Microsoft Sans Serif"/>
                <w:spacing w:val="-2"/>
                <w:sz w:val="20"/>
              </w:rPr>
              <w:t>***9617**</w:t>
            </w:r>
          </w:p>
        </w:tc>
        <w:tc>
          <w:tcPr>
            <w:tcW w:w="4742" w:type="dxa"/>
          </w:tcPr>
          <w:p w14:paraId="0CFA63FC" w14:textId="77777777" w:rsidR="004205D6" w:rsidRDefault="00000000">
            <w:pPr>
              <w:pStyle w:val="TableParagraph"/>
              <w:ind w:left="29"/>
              <w:rPr>
                <w:rFonts w:ascii="Microsoft Sans Serif"/>
                <w:sz w:val="20"/>
              </w:rPr>
            </w:pPr>
            <w:r>
              <w:rPr>
                <w:rFonts w:ascii="Microsoft Sans Serif"/>
                <w:sz w:val="20"/>
              </w:rPr>
              <w:t>MONICA</w:t>
            </w:r>
            <w:r>
              <w:rPr>
                <w:rFonts w:ascii="Microsoft Sans Serif"/>
                <w:spacing w:val="-2"/>
                <w:sz w:val="20"/>
              </w:rPr>
              <w:t xml:space="preserve"> </w:t>
            </w:r>
            <w:r>
              <w:rPr>
                <w:rFonts w:ascii="Microsoft Sans Serif"/>
                <w:sz w:val="20"/>
              </w:rPr>
              <w:t>PARAISO</w:t>
            </w:r>
            <w:r>
              <w:rPr>
                <w:rFonts w:ascii="Microsoft Sans Serif"/>
                <w:spacing w:val="-1"/>
                <w:sz w:val="20"/>
              </w:rPr>
              <w:t xml:space="preserve"> </w:t>
            </w:r>
            <w:r>
              <w:rPr>
                <w:rFonts w:ascii="Microsoft Sans Serif"/>
                <w:spacing w:val="-2"/>
                <w:sz w:val="20"/>
              </w:rPr>
              <w:t>VUYOVICH</w:t>
            </w:r>
          </w:p>
        </w:tc>
        <w:tc>
          <w:tcPr>
            <w:tcW w:w="1176" w:type="dxa"/>
          </w:tcPr>
          <w:p w14:paraId="7CDA6F11" w14:textId="77777777" w:rsidR="004205D6" w:rsidRDefault="00000000">
            <w:pPr>
              <w:pStyle w:val="TableParagraph"/>
              <w:ind w:left="29"/>
              <w:rPr>
                <w:rFonts w:ascii="Microsoft Sans Serif" w:hAnsi="Microsoft Sans Serif"/>
                <w:sz w:val="20"/>
              </w:rPr>
            </w:pPr>
            <w:r>
              <w:rPr>
                <w:rFonts w:ascii="Microsoft Sans Serif" w:hAnsi="Microsoft Sans Serif"/>
                <w:spacing w:val="-5"/>
                <w:sz w:val="20"/>
              </w:rPr>
              <w:t>SÍ</w:t>
            </w:r>
          </w:p>
        </w:tc>
      </w:tr>
    </w:tbl>
    <w:p w14:paraId="5CE3280D" w14:textId="77777777" w:rsidR="004205D6" w:rsidRDefault="00000000">
      <w:pPr>
        <w:pStyle w:val="Ttulo2"/>
        <w:spacing w:before="5"/>
        <w:ind w:left="119"/>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1184748F" w14:textId="5D7F0CD8" w:rsidR="004205D6" w:rsidRDefault="00000000">
      <w:pPr>
        <w:pStyle w:val="Textoindependiente"/>
        <w:tabs>
          <w:tab w:val="left" w:pos="2887"/>
          <w:tab w:val="left" w:pos="4702"/>
          <w:tab w:val="left" w:pos="6484"/>
          <w:tab w:val="left" w:pos="8290"/>
        </w:tabs>
        <w:spacing w:before="215"/>
        <w:ind w:left="543"/>
        <w:jc w:val="left"/>
      </w:pPr>
      <w:r>
        <w:t>1.</w:t>
      </w:r>
      <w:r>
        <w:rPr>
          <w:spacing w:val="61"/>
        </w:rPr>
        <w:t xml:space="preserve"> </w:t>
      </w:r>
      <w:r>
        <w:rPr>
          <w:spacing w:val="-4"/>
        </w:rPr>
        <w:t>JOSE</w:t>
      </w:r>
      <w:r w:rsidR="005D2584">
        <w:rPr>
          <w:spacing w:val="-4"/>
        </w:rPr>
        <w:t xml:space="preserve"> </w:t>
      </w:r>
      <w:r>
        <w:rPr>
          <w:spacing w:val="-5"/>
        </w:rPr>
        <w:t>DE</w:t>
      </w:r>
      <w:r w:rsidR="005D2584">
        <w:rPr>
          <w:spacing w:val="-5"/>
        </w:rPr>
        <w:t xml:space="preserve"> </w:t>
      </w:r>
      <w:r>
        <w:rPr>
          <w:spacing w:val="-5"/>
        </w:rPr>
        <w:t>LA</w:t>
      </w:r>
      <w:r w:rsidR="005D2584">
        <w:rPr>
          <w:spacing w:val="-5"/>
        </w:rPr>
        <w:t xml:space="preserve"> </w:t>
      </w:r>
      <w:r>
        <w:rPr>
          <w:spacing w:val="-5"/>
        </w:rPr>
        <w:t>UZ</w:t>
      </w:r>
      <w:r w:rsidR="005D2584">
        <w:rPr>
          <w:spacing w:val="-5"/>
        </w:rPr>
        <w:t xml:space="preserve"> </w:t>
      </w:r>
      <w:r>
        <w:rPr>
          <w:spacing w:val="-2"/>
        </w:rPr>
        <w:t>PARDOS:</w:t>
      </w:r>
    </w:p>
    <w:p w14:paraId="217852C4" w14:textId="6C1BF76F" w:rsidR="004205D6" w:rsidRPr="005D2584" w:rsidRDefault="005D2584">
      <w:pPr>
        <w:pStyle w:val="Textoindependiente"/>
        <w:spacing w:before="96"/>
        <w:ind w:left="825"/>
        <w:jc w:val="left"/>
        <w:rPr>
          <w:i/>
          <w:iCs/>
        </w:rPr>
      </w:pPr>
      <w:r w:rsidRPr="005D2584">
        <w:rPr>
          <w:i/>
          <w:iCs/>
        </w:rPr>
        <w:t>“Motivos</w:t>
      </w:r>
      <w:r w:rsidRPr="005D2584">
        <w:rPr>
          <w:i/>
          <w:iCs/>
          <w:spacing w:val="-1"/>
        </w:rPr>
        <w:t xml:space="preserve"> </w:t>
      </w:r>
      <w:r w:rsidRPr="005D2584">
        <w:rPr>
          <w:i/>
          <w:iCs/>
        </w:rPr>
        <w:t>de</w:t>
      </w:r>
      <w:r w:rsidRPr="005D2584">
        <w:rPr>
          <w:i/>
          <w:iCs/>
          <w:spacing w:val="-2"/>
        </w:rPr>
        <w:t xml:space="preserve"> agenda”.</w:t>
      </w:r>
    </w:p>
    <w:p w14:paraId="200BE140" w14:textId="77777777" w:rsidR="004205D6" w:rsidRDefault="00000000">
      <w:pPr>
        <w:pStyle w:val="Textoindependiente"/>
        <w:spacing w:before="216" w:line="340" w:lineRule="auto"/>
        <w:ind w:left="119"/>
        <w:jc w:val="left"/>
      </w:pPr>
      <w:r>
        <w:t>Una</w:t>
      </w:r>
      <w:r>
        <w:rPr>
          <w:spacing w:val="39"/>
        </w:rPr>
        <w:t xml:space="preserve"> </w:t>
      </w:r>
      <w:r>
        <w:t>vez</w:t>
      </w:r>
      <w:r>
        <w:rPr>
          <w:spacing w:val="38"/>
        </w:rPr>
        <w:t xml:space="preserve"> </w:t>
      </w:r>
      <w:r>
        <w:t>verificada</w:t>
      </w:r>
      <w:r>
        <w:rPr>
          <w:spacing w:val="39"/>
        </w:rPr>
        <w:t xml:space="preserve"> </w:t>
      </w:r>
      <w:r>
        <w:t>por</w:t>
      </w:r>
      <w:r>
        <w:rPr>
          <w:spacing w:val="37"/>
        </w:rPr>
        <w:t xml:space="preserve"> </w:t>
      </w:r>
      <w:r>
        <w:t>el</w:t>
      </w:r>
      <w:r>
        <w:rPr>
          <w:spacing w:val="37"/>
        </w:rPr>
        <w:t xml:space="preserve"> </w:t>
      </w:r>
      <w:r>
        <w:t>Secretario</w:t>
      </w:r>
      <w:r>
        <w:rPr>
          <w:spacing w:val="39"/>
        </w:rPr>
        <w:t xml:space="preserve"> </w:t>
      </w:r>
      <w:r>
        <w:t>la</w:t>
      </w:r>
      <w:r>
        <w:rPr>
          <w:spacing w:val="39"/>
        </w:rPr>
        <w:t xml:space="preserve"> </w:t>
      </w:r>
      <w:r>
        <w:t>válida</w:t>
      </w:r>
      <w:r>
        <w:rPr>
          <w:spacing w:val="39"/>
        </w:rPr>
        <w:t xml:space="preserve"> </w:t>
      </w:r>
      <w:r>
        <w:t>constitución</w:t>
      </w:r>
      <w:r>
        <w:rPr>
          <w:spacing w:val="39"/>
        </w:rPr>
        <w:t xml:space="preserve"> </w:t>
      </w:r>
      <w:r>
        <w:t>del</w:t>
      </w:r>
      <w:r>
        <w:rPr>
          <w:spacing w:val="39"/>
        </w:rPr>
        <w:t xml:space="preserve"> </w:t>
      </w:r>
      <w:r>
        <w:t>órgano,</w:t>
      </w:r>
      <w:r>
        <w:rPr>
          <w:spacing w:val="38"/>
        </w:rPr>
        <w:t xml:space="preserve"> </w:t>
      </w:r>
      <w:r>
        <w:t>el</w:t>
      </w:r>
      <w:r>
        <w:rPr>
          <w:spacing w:val="37"/>
        </w:rPr>
        <w:t xml:space="preserve"> </w:t>
      </w:r>
      <w:r>
        <w:t>Presidente</w:t>
      </w:r>
      <w:r>
        <w:rPr>
          <w:spacing w:val="39"/>
        </w:rPr>
        <w:t xml:space="preserve"> </w:t>
      </w:r>
      <w:r>
        <w:t>abre</w:t>
      </w:r>
      <w:r>
        <w:rPr>
          <w:spacing w:val="39"/>
        </w:rPr>
        <w:t xml:space="preserve"> </w:t>
      </w:r>
      <w:r>
        <w:t>sesión, procediendo a la deliberación sobre los asuntos incluidos en el Orden del Día.</w:t>
      </w:r>
    </w:p>
    <w:p w14:paraId="02CD28FF" w14:textId="77777777" w:rsidR="004205D6" w:rsidRDefault="004205D6">
      <w:pPr>
        <w:spacing w:line="340" w:lineRule="auto"/>
        <w:sectPr w:rsidR="004205D6" w:rsidSect="005D2584">
          <w:headerReference w:type="default" r:id="rId7"/>
          <w:footerReference w:type="default" r:id="rId8"/>
          <w:headerReference w:type="first" r:id="rId9"/>
          <w:type w:val="continuous"/>
          <w:pgSz w:w="11910" w:h="16840"/>
          <w:pgMar w:top="1720" w:right="1300" w:bottom="1200" w:left="1300" w:header="567" w:footer="1000" w:gutter="0"/>
          <w:pgNumType w:start="1"/>
          <w:cols w:space="720"/>
          <w:titlePg/>
          <w:docGrid w:linePitch="299"/>
        </w:sectPr>
      </w:pPr>
    </w:p>
    <w:p w14:paraId="13AA82D3" w14:textId="1BA46262"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731200" behindDoc="0" locked="0" layoutInCell="1" allowOverlap="1" wp14:anchorId="73102FA4" wp14:editId="4F00AD99">
                <wp:simplePos x="0" y="0"/>
                <wp:positionH relativeFrom="page">
                  <wp:posOffset>6807087</wp:posOffset>
                </wp:positionH>
                <wp:positionV relativeFrom="page">
                  <wp:posOffset>2818882</wp:posOffset>
                </wp:positionV>
                <wp:extent cx="419734" cy="31870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05D5A7"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E22D0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3102FA4" id="Textbox 10" o:spid="_x0000_s1028" type="#_x0000_t202" style="position:absolute;margin-left:536pt;margin-top:221.95pt;width:33.05pt;height:250.9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G+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3cEb6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3005D5A7"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E22D0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60E0E343" w14:textId="77777777">
        <w:trPr>
          <w:trHeight w:val="377"/>
        </w:trPr>
        <w:tc>
          <w:tcPr>
            <w:tcW w:w="9072" w:type="dxa"/>
            <w:gridSpan w:val="2"/>
            <w:tcBorders>
              <w:bottom w:val="single" w:sz="8" w:space="0" w:color="000000"/>
            </w:tcBorders>
          </w:tcPr>
          <w:p w14:paraId="0F69975F" w14:textId="77777777" w:rsidR="004205D6" w:rsidRDefault="00000000">
            <w:pPr>
              <w:pStyle w:val="TableParagraph"/>
              <w:spacing w:before="28"/>
              <w:ind w:left="3394"/>
              <w:rPr>
                <w:b/>
                <w:sz w:val="20"/>
              </w:rPr>
            </w:pPr>
            <w:r>
              <w:rPr>
                <w:b/>
                <w:sz w:val="20"/>
              </w:rPr>
              <w:t>A)</w:t>
            </w:r>
            <w:r>
              <w:rPr>
                <w:b/>
                <w:spacing w:val="-3"/>
                <w:sz w:val="20"/>
              </w:rPr>
              <w:t xml:space="preserve"> </w:t>
            </w:r>
            <w:r>
              <w:rPr>
                <w:b/>
                <w:sz w:val="20"/>
              </w:rPr>
              <w:t>PARTE</w:t>
            </w:r>
            <w:r>
              <w:rPr>
                <w:b/>
                <w:spacing w:val="-2"/>
                <w:sz w:val="20"/>
              </w:rPr>
              <w:t xml:space="preserve"> RESOLUTIVA</w:t>
            </w:r>
          </w:p>
        </w:tc>
      </w:tr>
      <w:tr w:rsidR="004205D6" w14:paraId="5111BB18" w14:textId="77777777">
        <w:trPr>
          <w:trHeight w:val="377"/>
        </w:trPr>
        <w:tc>
          <w:tcPr>
            <w:tcW w:w="9072" w:type="dxa"/>
            <w:gridSpan w:val="2"/>
            <w:tcBorders>
              <w:top w:val="single" w:sz="8" w:space="0" w:color="000000"/>
            </w:tcBorders>
          </w:tcPr>
          <w:p w14:paraId="2E7B73AF" w14:textId="77777777" w:rsidR="004205D6" w:rsidRDefault="00000000">
            <w:pPr>
              <w:pStyle w:val="TableParagraph"/>
              <w:spacing w:before="28"/>
              <w:ind w:left="58" w:right="52"/>
              <w:jc w:val="center"/>
              <w:rPr>
                <w:b/>
                <w:sz w:val="20"/>
              </w:rPr>
            </w:pPr>
            <w:r>
              <w:rPr>
                <w:b/>
                <w:sz w:val="20"/>
              </w:rPr>
              <w:t>Aprobación</w:t>
            </w:r>
            <w:r>
              <w:rPr>
                <w:b/>
                <w:spacing w:val="-5"/>
                <w:sz w:val="20"/>
              </w:rPr>
              <w:t xml:space="preserve"> </w:t>
            </w:r>
            <w:r>
              <w:rPr>
                <w:b/>
                <w:sz w:val="20"/>
              </w:rPr>
              <w:t>del</w:t>
            </w:r>
            <w:r>
              <w:rPr>
                <w:b/>
                <w:spacing w:val="-3"/>
                <w:sz w:val="20"/>
              </w:rPr>
              <w:t xml:space="preserve"> </w:t>
            </w:r>
            <w:r>
              <w:rPr>
                <w:b/>
                <w:sz w:val="20"/>
              </w:rPr>
              <w:t>acta</w:t>
            </w:r>
            <w:r>
              <w:rPr>
                <w:b/>
                <w:spacing w:val="-3"/>
                <w:sz w:val="20"/>
              </w:rPr>
              <w:t xml:space="preserve"> </w:t>
            </w:r>
            <w:r>
              <w:rPr>
                <w:b/>
                <w:sz w:val="20"/>
              </w:rPr>
              <w:t>de</w:t>
            </w:r>
            <w:r>
              <w:rPr>
                <w:b/>
                <w:spacing w:val="-3"/>
                <w:sz w:val="20"/>
              </w:rPr>
              <w:t xml:space="preserve"> </w:t>
            </w:r>
            <w:r>
              <w:rPr>
                <w:b/>
                <w:sz w:val="20"/>
              </w:rPr>
              <w:t>la</w:t>
            </w:r>
            <w:r>
              <w:rPr>
                <w:b/>
                <w:spacing w:val="-3"/>
                <w:sz w:val="20"/>
              </w:rPr>
              <w:t xml:space="preserve"> </w:t>
            </w:r>
            <w:r>
              <w:rPr>
                <w:b/>
                <w:sz w:val="20"/>
              </w:rPr>
              <w:t>sesión</w:t>
            </w:r>
            <w:r>
              <w:rPr>
                <w:b/>
                <w:spacing w:val="-5"/>
                <w:sz w:val="20"/>
              </w:rPr>
              <w:t xml:space="preserve"> </w:t>
            </w:r>
            <w:r>
              <w:rPr>
                <w:b/>
                <w:sz w:val="20"/>
              </w:rPr>
              <w:t>ordinaria</w:t>
            </w:r>
            <w:r>
              <w:rPr>
                <w:b/>
                <w:spacing w:val="-3"/>
                <w:sz w:val="20"/>
              </w:rPr>
              <w:t xml:space="preserve"> </w:t>
            </w:r>
            <w:r>
              <w:rPr>
                <w:b/>
                <w:sz w:val="20"/>
              </w:rPr>
              <w:t>de</w:t>
            </w:r>
            <w:r>
              <w:rPr>
                <w:b/>
                <w:spacing w:val="-4"/>
                <w:sz w:val="20"/>
              </w:rPr>
              <w:t xml:space="preserve"> </w:t>
            </w:r>
            <w:r>
              <w:rPr>
                <w:b/>
                <w:sz w:val="20"/>
              </w:rPr>
              <w:t>14</w:t>
            </w:r>
            <w:r>
              <w:rPr>
                <w:b/>
                <w:spacing w:val="-4"/>
                <w:sz w:val="20"/>
              </w:rPr>
              <w:t xml:space="preserve"> </w:t>
            </w:r>
            <w:r>
              <w:rPr>
                <w:b/>
                <w:sz w:val="20"/>
              </w:rPr>
              <w:t>de</w:t>
            </w:r>
            <w:r>
              <w:rPr>
                <w:b/>
                <w:spacing w:val="-3"/>
                <w:sz w:val="20"/>
              </w:rPr>
              <w:t xml:space="preserve"> </w:t>
            </w:r>
            <w:r>
              <w:rPr>
                <w:b/>
                <w:sz w:val="20"/>
              </w:rPr>
              <w:t>febrero</w:t>
            </w:r>
            <w:r>
              <w:rPr>
                <w:b/>
                <w:spacing w:val="-3"/>
                <w:sz w:val="20"/>
              </w:rPr>
              <w:t xml:space="preserve"> </w:t>
            </w:r>
            <w:r>
              <w:rPr>
                <w:b/>
                <w:sz w:val="20"/>
              </w:rPr>
              <w:t>de</w:t>
            </w:r>
            <w:r>
              <w:rPr>
                <w:b/>
                <w:spacing w:val="-3"/>
                <w:sz w:val="20"/>
              </w:rPr>
              <w:t xml:space="preserve"> </w:t>
            </w:r>
            <w:r>
              <w:rPr>
                <w:b/>
                <w:spacing w:val="-4"/>
                <w:sz w:val="20"/>
              </w:rPr>
              <w:t>2025</w:t>
            </w:r>
          </w:p>
        </w:tc>
      </w:tr>
      <w:tr w:rsidR="004205D6" w14:paraId="78EC5AE9" w14:textId="77777777">
        <w:trPr>
          <w:trHeight w:val="378"/>
        </w:trPr>
        <w:tc>
          <w:tcPr>
            <w:tcW w:w="1984" w:type="dxa"/>
          </w:tcPr>
          <w:p w14:paraId="30435C3D" w14:textId="77777777" w:rsidR="004205D6" w:rsidRDefault="00000000">
            <w:pPr>
              <w:pStyle w:val="TableParagraph"/>
              <w:spacing w:before="28"/>
              <w:rPr>
                <w:b/>
                <w:sz w:val="20"/>
              </w:rPr>
            </w:pPr>
            <w:r>
              <w:rPr>
                <w:b/>
                <w:spacing w:val="-2"/>
                <w:sz w:val="20"/>
              </w:rPr>
              <w:t>Favorable</w:t>
            </w:r>
          </w:p>
        </w:tc>
        <w:tc>
          <w:tcPr>
            <w:tcW w:w="7088" w:type="dxa"/>
          </w:tcPr>
          <w:p w14:paraId="233665CE"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1E689D00" w14:textId="77777777" w:rsidR="004205D6" w:rsidRDefault="00000000">
      <w:pPr>
        <w:pStyle w:val="Ttulo2"/>
        <w:spacing w:before="2"/>
      </w:pPr>
      <w:r>
        <w:rPr>
          <w:spacing w:val="-2"/>
        </w:rPr>
        <w:t>Resolución:</w:t>
      </w:r>
    </w:p>
    <w:p w14:paraId="2E5BC252" w14:textId="77777777" w:rsidR="004205D6" w:rsidRDefault="00000000">
      <w:pPr>
        <w:pStyle w:val="Textoindependiente"/>
        <w:spacing w:before="215" w:line="340" w:lineRule="auto"/>
        <w:ind w:right="137"/>
      </w:pPr>
      <w:r>
        <w:t>La Junta de Gobierno Local, en votación ordinaria y por unanimidad, acuerda aprobar el acta de la sesión ordinaria de 14 de febrero de 2025.</w:t>
      </w:r>
    </w:p>
    <w:p w14:paraId="113A9BE8" w14:textId="77777777" w:rsidR="004205D6" w:rsidRDefault="004205D6">
      <w:pPr>
        <w:pStyle w:val="Textoindependiente"/>
        <w:spacing w:before="4" w:after="1"/>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7B05A9CC" w14:textId="77777777">
        <w:trPr>
          <w:trHeight w:val="1022"/>
        </w:trPr>
        <w:tc>
          <w:tcPr>
            <w:tcW w:w="9072" w:type="dxa"/>
            <w:gridSpan w:val="2"/>
          </w:tcPr>
          <w:p w14:paraId="107BDE23" w14:textId="4D090316" w:rsidR="004205D6" w:rsidRDefault="00000000">
            <w:pPr>
              <w:pStyle w:val="TableParagraph"/>
              <w:spacing w:before="28" w:line="336" w:lineRule="auto"/>
              <w:ind w:left="376" w:right="370" w:firstLine="1"/>
              <w:jc w:val="center"/>
              <w:rPr>
                <w:b/>
                <w:sz w:val="20"/>
              </w:rPr>
            </w:pPr>
            <w:r>
              <w:rPr>
                <w:b/>
                <w:sz w:val="20"/>
              </w:rPr>
              <w:t>Sentencia estimatoria 11/2025</w:t>
            </w:r>
            <w:r w:rsidR="005D2584">
              <w:rPr>
                <w:b/>
                <w:sz w:val="20"/>
              </w:rPr>
              <w:t>,</w:t>
            </w:r>
            <w:r>
              <w:rPr>
                <w:b/>
                <w:sz w:val="20"/>
              </w:rPr>
              <w:t xml:space="preserve"> dictada por el Juzgado de lo Social núm. 37 de Madrid</w:t>
            </w:r>
            <w:r w:rsidR="005D2584">
              <w:rPr>
                <w:b/>
                <w:sz w:val="20"/>
              </w:rPr>
              <w:t>.</w:t>
            </w:r>
            <w:r>
              <w:rPr>
                <w:b/>
                <w:sz w:val="20"/>
              </w:rPr>
              <w:t xml:space="preserve"> Procedimiento</w:t>
            </w:r>
            <w:r>
              <w:rPr>
                <w:b/>
                <w:spacing w:val="-6"/>
                <w:sz w:val="20"/>
              </w:rPr>
              <w:t xml:space="preserve"> </w:t>
            </w:r>
            <w:r>
              <w:rPr>
                <w:b/>
                <w:sz w:val="20"/>
              </w:rPr>
              <w:t>Ordinario</w:t>
            </w:r>
            <w:r>
              <w:rPr>
                <w:b/>
                <w:spacing w:val="-6"/>
                <w:sz w:val="20"/>
              </w:rPr>
              <w:t xml:space="preserve"> </w:t>
            </w:r>
            <w:r>
              <w:rPr>
                <w:b/>
                <w:sz w:val="20"/>
              </w:rPr>
              <w:t>332/2023.</w:t>
            </w:r>
            <w:r>
              <w:rPr>
                <w:b/>
                <w:spacing w:val="-8"/>
                <w:sz w:val="20"/>
              </w:rPr>
              <w:t xml:space="preserve"> </w:t>
            </w:r>
            <w:r>
              <w:rPr>
                <w:b/>
                <w:sz w:val="20"/>
              </w:rPr>
              <w:t>Demandante</w:t>
            </w:r>
            <w:r>
              <w:rPr>
                <w:b/>
                <w:spacing w:val="-7"/>
                <w:sz w:val="20"/>
              </w:rPr>
              <w:t xml:space="preserve"> </w:t>
            </w:r>
            <w:r w:rsidR="005D2584">
              <w:rPr>
                <w:b/>
                <w:sz w:val="20"/>
              </w:rPr>
              <w:t>D.ª</w:t>
            </w:r>
            <w:r>
              <w:rPr>
                <w:b/>
                <w:spacing w:val="-6"/>
                <w:sz w:val="20"/>
              </w:rPr>
              <w:t xml:space="preserve"> </w:t>
            </w:r>
            <w:r>
              <w:rPr>
                <w:b/>
                <w:sz w:val="20"/>
              </w:rPr>
              <w:t>Y.A.M.</w:t>
            </w:r>
            <w:r>
              <w:rPr>
                <w:b/>
                <w:spacing w:val="-6"/>
                <w:sz w:val="20"/>
              </w:rPr>
              <w:t xml:space="preserve"> </w:t>
            </w:r>
            <w:r>
              <w:rPr>
                <w:b/>
                <w:sz w:val="20"/>
              </w:rPr>
              <w:t>Materia:</w:t>
            </w:r>
            <w:r>
              <w:rPr>
                <w:b/>
                <w:spacing w:val="-7"/>
                <w:sz w:val="20"/>
              </w:rPr>
              <w:t xml:space="preserve"> </w:t>
            </w:r>
            <w:r>
              <w:rPr>
                <w:b/>
                <w:sz w:val="20"/>
              </w:rPr>
              <w:t>Materias</w:t>
            </w:r>
            <w:r>
              <w:rPr>
                <w:b/>
                <w:spacing w:val="-6"/>
                <w:sz w:val="20"/>
              </w:rPr>
              <w:t xml:space="preserve"> </w:t>
            </w:r>
            <w:r>
              <w:rPr>
                <w:b/>
                <w:sz w:val="20"/>
              </w:rPr>
              <w:t>laborales individuales. Expte. 2535/2024.</w:t>
            </w:r>
          </w:p>
        </w:tc>
      </w:tr>
      <w:tr w:rsidR="004205D6" w14:paraId="5FA2FC14" w14:textId="77777777">
        <w:trPr>
          <w:trHeight w:val="377"/>
        </w:trPr>
        <w:tc>
          <w:tcPr>
            <w:tcW w:w="1984" w:type="dxa"/>
          </w:tcPr>
          <w:p w14:paraId="234FE315" w14:textId="77777777" w:rsidR="004205D6" w:rsidRDefault="00000000">
            <w:pPr>
              <w:pStyle w:val="TableParagraph"/>
              <w:spacing w:before="28"/>
              <w:ind w:left="29"/>
              <w:rPr>
                <w:b/>
                <w:sz w:val="20"/>
              </w:rPr>
            </w:pPr>
            <w:r>
              <w:rPr>
                <w:b/>
                <w:spacing w:val="-2"/>
                <w:sz w:val="20"/>
              </w:rPr>
              <w:t>Favorable</w:t>
            </w:r>
          </w:p>
        </w:tc>
        <w:tc>
          <w:tcPr>
            <w:tcW w:w="7088" w:type="dxa"/>
          </w:tcPr>
          <w:p w14:paraId="4AC76CBA"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0AAD634F" w14:textId="77777777" w:rsidR="004205D6" w:rsidRDefault="00000000">
      <w:pPr>
        <w:pStyle w:val="Ttulo2"/>
        <w:ind w:left="119"/>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38C79196" w14:textId="77777777" w:rsidR="004205D6" w:rsidRDefault="00000000">
      <w:pPr>
        <w:pStyle w:val="Textoindependiente"/>
        <w:spacing w:before="215" w:line="340" w:lineRule="auto"/>
        <w:ind w:left="119" w:right="124"/>
      </w:pPr>
      <w:r>
        <w:t>Con fecha 17 de febrero de 2025, fue notificado a la representación procesal del Ayuntamiento, decreto dictado en el procedimiento anteriormente señalado, cuya parte dispositiva es la siguiente:</w:t>
      </w:r>
    </w:p>
    <w:p w14:paraId="5B28F0B2" w14:textId="132B4950" w:rsidR="004205D6" w:rsidRDefault="00000000">
      <w:pPr>
        <w:spacing w:before="118" w:line="336" w:lineRule="auto"/>
        <w:ind w:left="119" w:right="144"/>
        <w:jc w:val="both"/>
        <w:rPr>
          <w:rFonts w:ascii="Arial" w:hAnsi="Arial"/>
          <w:i/>
          <w:sz w:val="20"/>
        </w:rPr>
      </w:pPr>
      <w:r>
        <w:rPr>
          <w:rFonts w:ascii="Arial" w:hAnsi="Arial"/>
          <w:i/>
          <w:sz w:val="20"/>
        </w:rPr>
        <w:t>“Se tiene por desistida a la parte D.</w:t>
      </w:r>
      <w:r w:rsidR="005D2584">
        <w:rPr>
          <w:rFonts w:ascii="Arial" w:hAnsi="Arial"/>
          <w:i/>
          <w:sz w:val="20"/>
        </w:rPr>
        <w:t>ª M.Y.A.M.</w:t>
      </w:r>
      <w:r>
        <w:rPr>
          <w:rFonts w:ascii="Arial" w:hAnsi="Arial"/>
          <w:i/>
          <w:sz w:val="20"/>
        </w:rPr>
        <w:t>, del recurso de suplicación interpuesto contra la resolución de fecha 08/01/2025, dictada en este procedimiento deviniendo firme la sentencia.”</w:t>
      </w:r>
    </w:p>
    <w:p w14:paraId="4CA6C843" w14:textId="77777777" w:rsidR="004205D6" w:rsidRDefault="00000000">
      <w:pPr>
        <w:pStyle w:val="Textoindependiente"/>
        <w:spacing w:before="124" w:line="340" w:lineRule="auto"/>
        <w:ind w:left="119" w:right="124"/>
      </w:pPr>
      <w:r>
        <w:t>Contra dicha resolución cabe interponer recurso directo de revisión. Trae causa del recurso de suplicación presentado por la demandante contra la sentencia nº 11/2025 mediante la que se estimó, de manera parcial, la demanda de reclamación de cantidades. La parte demandante ha presentado escrito desistiendo del recurso de suplicación, por lo que se declara la firmeza de la sentencia.</w:t>
      </w:r>
    </w:p>
    <w:p w14:paraId="355D85E3" w14:textId="642FD94E" w:rsidR="004205D6" w:rsidRDefault="00000000">
      <w:pPr>
        <w:pStyle w:val="Textoindependiente"/>
        <w:spacing w:before="122"/>
        <w:ind w:left="119"/>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PR/2025/1036</w:t>
      </w:r>
      <w:r>
        <w:rPr>
          <w:spacing w:val="-1"/>
        </w:rPr>
        <w:t xml:space="preserve"> </w:t>
      </w:r>
      <w:r>
        <w:t>de</w:t>
      </w:r>
      <w:r>
        <w:rPr>
          <w:spacing w:val="-2"/>
        </w:rPr>
        <w:t xml:space="preserve"> </w:t>
      </w:r>
      <w:r>
        <w:t>18</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5D2584">
        <w:rPr>
          <w:spacing w:val="-2"/>
        </w:rPr>
        <w:t>,</w:t>
      </w:r>
    </w:p>
    <w:p w14:paraId="5FE61D3F" w14:textId="77777777" w:rsidR="004205D6" w:rsidRDefault="00000000">
      <w:pPr>
        <w:pStyle w:val="Ttulo2"/>
        <w:spacing w:before="212"/>
        <w:ind w:left="119"/>
      </w:pPr>
      <w:r>
        <w:rPr>
          <w:spacing w:val="-2"/>
        </w:rPr>
        <w:t>Resolución:</w:t>
      </w:r>
    </w:p>
    <w:p w14:paraId="19FCD42E" w14:textId="77777777" w:rsidR="004205D6" w:rsidRDefault="00000000">
      <w:pPr>
        <w:pStyle w:val="Textoindependiente"/>
        <w:spacing w:before="215"/>
        <w:ind w:left="119"/>
      </w:pPr>
      <w:r>
        <w:t>1º.-</w:t>
      </w:r>
      <w:r>
        <w:rPr>
          <w:spacing w:val="-2"/>
        </w:rPr>
        <w:t xml:space="preserve"> </w:t>
      </w:r>
      <w:r>
        <w:t>Quedar</w:t>
      </w:r>
      <w:r>
        <w:rPr>
          <w:spacing w:val="-2"/>
        </w:rPr>
        <w:t xml:space="preserve"> </w:t>
      </w:r>
      <w:r>
        <w:t>enterada</w:t>
      </w:r>
      <w:r>
        <w:rPr>
          <w:spacing w:val="-1"/>
        </w:rPr>
        <w:t xml:space="preserve"> </w:t>
      </w:r>
      <w:r>
        <w:t>del</w:t>
      </w:r>
      <w:r>
        <w:rPr>
          <w:spacing w:val="-3"/>
        </w:rPr>
        <w:t xml:space="preserve"> </w:t>
      </w:r>
      <w:r>
        <w:t>Decreto</w:t>
      </w:r>
      <w:r>
        <w:rPr>
          <w:spacing w:val="-1"/>
        </w:rPr>
        <w:t xml:space="preserve"> </w:t>
      </w:r>
      <w:r>
        <w:rPr>
          <w:spacing w:val="-2"/>
        </w:rPr>
        <w:t>dictado.</w:t>
      </w:r>
    </w:p>
    <w:p w14:paraId="13649778" w14:textId="77777777" w:rsidR="004205D6" w:rsidRDefault="00000000">
      <w:pPr>
        <w:pStyle w:val="Textoindependiente"/>
        <w:spacing w:before="216"/>
        <w:ind w:left="119"/>
      </w:pPr>
      <w:r>
        <w:t>2º.-</w:t>
      </w:r>
      <w:r>
        <w:rPr>
          <w:spacing w:val="-3"/>
        </w:rPr>
        <w:t xml:space="preserve"> </w:t>
      </w:r>
      <w:r>
        <w:t>Notificar</w:t>
      </w:r>
      <w:r>
        <w:rPr>
          <w:spacing w:val="-2"/>
        </w:rPr>
        <w:t xml:space="preserve"> </w:t>
      </w:r>
      <w:r>
        <w:t>el</w:t>
      </w:r>
      <w:r>
        <w:rPr>
          <w:spacing w:val="-2"/>
        </w:rPr>
        <w:t xml:space="preserve"> </w:t>
      </w:r>
      <w:r>
        <w:t>presente</w:t>
      </w:r>
      <w:r>
        <w:rPr>
          <w:spacing w:val="-1"/>
        </w:rPr>
        <w:t xml:space="preserve"> </w:t>
      </w:r>
      <w:r>
        <w:t>acuerdo</w:t>
      </w:r>
      <w:r>
        <w:rPr>
          <w:spacing w:val="-1"/>
        </w:rPr>
        <w:t xml:space="preserve"> </w:t>
      </w:r>
      <w:r>
        <w:t>a</w:t>
      </w:r>
      <w:r>
        <w:rPr>
          <w:spacing w:val="-3"/>
        </w:rPr>
        <w:t xml:space="preserve"> </w:t>
      </w:r>
      <w:r>
        <w:t>Recursos</w:t>
      </w:r>
      <w:r>
        <w:rPr>
          <w:spacing w:val="-3"/>
        </w:rPr>
        <w:t xml:space="preserve"> </w:t>
      </w:r>
      <w:r>
        <w:rPr>
          <w:spacing w:val="-2"/>
        </w:rPr>
        <w:t>Humanos.</w:t>
      </w:r>
    </w:p>
    <w:p w14:paraId="15139743" w14:textId="77777777" w:rsidR="004205D6" w:rsidRDefault="004205D6">
      <w:pPr>
        <w:pStyle w:val="Textoindependiente"/>
        <w:spacing w:before="8"/>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7CF20BC3" w14:textId="77777777">
        <w:trPr>
          <w:trHeight w:val="1021"/>
        </w:trPr>
        <w:tc>
          <w:tcPr>
            <w:tcW w:w="9072" w:type="dxa"/>
            <w:gridSpan w:val="2"/>
          </w:tcPr>
          <w:p w14:paraId="2B9E8F73" w14:textId="632B9FF5" w:rsidR="004205D6" w:rsidRDefault="00000000">
            <w:pPr>
              <w:pStyle w:val="TableParagraph"/>
              <w:spacing w:before="28" w:line="336" w:lineRule="auto"/>
              <w:ind w:left="175" w:right="171" w:firstLine="2"/>
              <w:jc w:val="center"/>
              <w:rPr>
                <w:b/>
                <w:sz w:val="20"/>
              </w:rPr>
            </w:pPr>
            <w:r>
              <w:rPr>
                <w:b/>
                <w:sz w:val="20"/>
              </w:rPr>
              <w:t>Sentencia</w:t>
            </w:r>
            <w:r>
              <w:rPr>
                <w:b/>
                <w:spacing w:val="-1"/>
                <w:sz w:val="20"/>
              </w:rPr>
              <w:t xml:space="preserve"> </w:t>
            </w:r>
            <w:r>
              <w:rPr>
                <w:b/>
                <w:sz w:val="20"/>
              </w:rPr>
              <w:t>desestimatoria 74/2025</w:t>
            </w:r>
            <w:r w:rsidR="005D2584">
              <w:rPr>
                <w:b/>
                <w:sz w:val="20"/>
              </w:rPr>
              <w:t>,</w:t>
            </w:r>
            <w:r>
              <w:rPr>
                <w:b/>
                <w:sz w:val="20"/>
              </w:rPr>
              <w:t xml:space="preserve"> dictada</w:t>
            </w:r>
            <w:r>
              <w:rPr>
                <w:b/>
                <w:spacing w:val="-1"/>
                <w:sz w:val="20"/>
              </w:rPr>
              <w:t xml:space="preserve"> </w:t>
            </w:r>
            <w:r>
              <w:rPr>
                <w:b/>
                <w:sz w:val="20"/>
              </w:rPr>
              <w:t>por el</w:t>
            </w:r>
            <w:r>
              <w:rPr>
                <w:b/>
                <w:spacing w:val="-2"/>
                <w:sz w:val="20"/>
              </w:rPr>
              <w:t xml:space="preserve"> </w:t>
            </w:r>
            <w:r>
              <w:rPr>
                <w:b/>
                <w:sz w:val="20"/>
              </w:rPr>
              <w:t>Juzgado de lo Contencioso-Administrativo núm.</w:t>
            </w:r>
            <w:r>
              <w:rPr>
                <w:b/>
                <w:spacing w:val="-5"/>
                <w:sz w:val="20"/>
              </w:rPr>
              <w:t xml:space="preserve"> </w:t>
            </w:r>
            <w:r>
              <w:rPr>
                <w:b/>
                <w:sz w:val="20"/>
              </w:rPr>
              <w:t>20</w:t>
            </w:r>
            <w:r>
              <w:rPr>
                <w:b/>
                <w:spacing w:val="-5"/>
                <w:sz w:val="20"/>
              </w:rPr>
              <w:t xml:space="preserve"> </w:t>
            </w:r>
            <w:r>
              <w:rPr>
                <w:b/>
                <w:sz w:val="20"/>
              </w:rPr>
              <w:t>de</w:t>
            </w:r>
            <w:r>
              <w:rPr>
                <w:b/>
                <w:spacing w:val="-5"/>
                <w:sz w:val="20"/>
              </w:rPr>
              <w:t xml:space="preserve"> </w:t>
            </w:r>
            <w:r>
              <w:rPr>
                <w:b/>
                <w:sz w:val="20"/>
              </w:rPr>
              <w:t>Madrid</w:t>
            </w:r>
            <w:r w:rsidR="005D2584">
              <w:rPr>
                <w:b/>
                <w:sz w:val="20"/>
              </w:rPr>
              <w:t>.</w:t>
            </w:r>
            <w:r>
              <w:rPr>
                <w:b/>
                <w:spacing w:val="-7"/>
                <w:sz w:val="20"/>
              </w:rPr>
              <w:t xml:space="preserve"> </w:t>
            </w:r>
            <w:r>
              <w:rPr>
                <w:b/>
                <w:sz w:val="20"/>
              </w:rPr>
              <w:t>Procedimiento</w:t>
            </w:r>
            <w:r>
              <w:rPr>
                <w:b/>
                <w:spacing w:val="-4"/>
                <w:sz w:val="20"/>
              </w:rPr>
              <w:t xml:space="preserve"> </w:t>
            </w:r>
            <w:r>
              <w:rPr>
                <w:b/>
                <w:sz w:val="20"/>
              </w:rPr>
              <w:t>Ordinario</w:t>
            </w:r>
            <w:r>
              <w:rPr>
                <w:b/>
                <w:spacing w:val="-5"/>
                <w:sz w:val="20"/>
              </w:rPr>
              <w:t xml:space="preserve"> </w:t>
            </w:r>
            <w:r>
              <w:rPr>
                <w:b/>
                <w:sz w:val="20"/>
              </w:rPr>
              <w:t>677/2023.</w:t>
            </w:r>
            <w:r>
              <w:rPr>
                <w:b/>
                <w:spacing w:val="-5"/>
                <w:sz w:val="20"/>
              </w:rPr>
              <w:t xml:space="preserve"> </w:t>
            </w:r>
            <w:r>
              <w:rPr>
                <w:b/>
                <w:sz w:val="20"/>
              </w:rPr>
              <w:t>Demandante:</w:t>
            </w:r>
            <w:r>
              <w:rPr>
                <w:b/>
                <w:spacing w:val="-6"/>
                <w:sz w:val="20"/>
              </w:rPr>
              <w:t xml:space="preserve"> </w:t>
            </w:r>
            <w:r>
              <w:rPr>
                <w:b/>
                <w:sz w:val="20"/>
              </w:rPr>
              <w:t>Obrador</w:t>
            </w:r>
            <w:r>
              <w:rPr>
                <w:b/>
                <w:spacing w:val="-5"/>
                <w:sz w:val="20"/>
              </w:rPr>
              <w:t xml:space="preserve"> </w:t>
            </w:r>
            <w:r>
              <w:rPr>
                <w:b/>
                <w:sz w:val="20"/>
              </w:rPr>
              <w:t>las</w:t>
            </w:r>
            <w:r>
              <w:rPr>
                <w:b/>
                <w:spacing w:val="-5"/>
                <w:sz w:val="20"/>
              </w:rPr>
              <w:t xml:space="preserve"> </w:t>
            </w:r>
            <w:r>
              <w:rPr>
                <w:b/>
                <w:sz w:val="20"/>
              </w:rPr>
              <w:t>Rozas</w:t>
            </w:r>
            <w:r w:rsidR="005D2584">
              <w:rPr>
                <w:b/>
                <w:sz w:val="20"/>
              </w:rPr>
              <w:t>,</w:t>
            </w:r>
            <w:r>
              <w:rPr>
                <w:b/>
                <w:spacing w:val="-5"/>
                <w:sz w:val="20"/>
              </w:rPr>
              <w:t xml:space="preserve"> </w:t>
            </w:r>
            <w:r>
              <w:rPr>
                <w:b/>
                <w:sz w:val="20"/>
              </w:rPr>
              <w:t>S.L. Materia: Decreto cese de actividad. Expte. 1969/2024.</w:t>
            </w:r>
          </w:p>
        </w:tc>
      </w:tr>
      <w:tr w:rsidR="004205D6" w14:paraId="6A61FF46" w14:textId="77777777">
        <w:trPr>
          <w:trHeight w:val="378"/>
        </w:trPr>
        <w:tc>
          <w:tcPr>
            <w:tcW w:w="1984" w:type="dxa"/>
          </w:tcPr>
          <w:p w14:paraId="6CBA21A3" w14:textId="77777777" w:rsidR="004205D6" w:rsidRDefault="00000000">
            <w:pPr>
              <w:pStyle w:val="TableParagraph"/>
              <w:spacing w:before="28"/>
              <w:ind w:left="29"/>
              <w:rPr>
                <w:b/>
                <w:sz w:val="20"/>
              </w:rPr>
            </w:pPr>
            <w:r>
              <w:rPr>
                <w:b/>
                <w:spacing w:val="-2"/>
                <w:sz w:val="20"/>
              </w:rPr>
              <w:t>Favorable</w:t>
            </w:r>
          </w:p>
        </w:tc>
        <w:tc>
          <w:tcPr>
            <w:tcW w:w="7088" w:type="dxa"/>
          </w:tcPr>
          <w:p w14:paraId="3BA95656"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4C8B1F0F" w14:textId="77777777" w:rsidR="004205D6" w:rsidRDefault="00000000">
      <w:pPr>
        <w:pStyle w:val="Ttulo2"/>
        <w:ind w:left="119"/>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10335B3E" w14:textId="77777777" w:rsidR="004205D6" w:rsidRDefault="00000000">
      <w:pPr>
        <w:pStyle w:val="Textoindependiente"/>
        <w:spacing w:before="215" w:line="340" w:lineRule="auto"/>
        <w:ind w:left="119" w:right="137"/>
      </w:pPr>
      <w:r>
        <w:t>Con fecha 19 de febrero de 2025, ha sido notificada a la representación procesal del Ayuntamiento la sentencia recaída en el procedimiento anteriormente señalado, cuyo fallo es el siguiente:</w:t>
      </w:r>
    </w:p>
    <w:p w14:paraId="1D40165E" w14:textId="77777777" w:rsidR="004205D6" w:rsidRDefault="00000000">
      <w:pPr>
        <w:spacing w:before="118"/>
        <w:ind w:left="18" w:right="30"/>
        <w:jc w:val="center"/>
        <w:rPr>
          <w:rFonts w:ascii="Arial" w:hAnsi="Arial"/>
          <w:i/>
          <w:sz w:val="20"/>
        </w:rPr>
      </w:pPr>
      <w:r>
        <w:rPr>
          <w:spacing w:val="-2"/>
          <w:sz w:val="20"/>
        </w:rPr>
        <w:t>“</w:t>
      </w:r>
      <w:r>
        <w:rPr>
          <w:rFonts w:ascii="Arial" w:hAnsi="Arial"/>
          <w:i/>
          <w:spacing w:val="-2"/>
          <w:sz w:val="20"/>
        </w:rPr>
        <w:t>FALLO</w:t>
      </w:r>
    </w:p>
    <w:p w14:paraId="3EA6DA82" w14:textId="77777777" w:rsidR="004205D6" w:rsidRDefault="00000000">
      <w:pPr>
        <w:spacing w:before="212" w:line="336" w:lineRule="auto"/>
        <w:ind w:left="119" w:right="140"/>
        <w:jc w:val="both"/>
        <w:rPr>
          <w:rFonts w:ascii="Arial" w:hAnsi="Arial"/>
          <w:i/>
          <w:sz w:val="20"/>
        </w:rPr>
      </w:pPr>
      <w:r>
        <w:rPr>
          <w:rFonts w:ascii="Arial" w:hAnsi="Arial"/>
          <w:b/>
          <w:i/>
          <w:sz w:val="20"/>
        </w:rPr>
        <w:t xml:space="preserve">DESESTIMAR </w:t>
      </w:r>
      <w:r>
        <w:rPr>
          <w:rFonts w:ascii="Arial" w:hAnsi="Arial"/>
          <w:i/>
          <w:sz w:val="20"/>
        </w:rPr>
        <w:t>el recurso contencioso administrativo interpuesto por la representación procesal de OBRADOR LAS ROZAS SL frente al Ayuntamiento de Las Rozas de Madrid, por el que se</w:t>
      </w:r>
      <w:r>
        <w:rPr>
          <w:rFonts w:ascii="Arial" w:hAnsi="Arial"/>
          <w:i/>
          <w:spacing w:val="40"/>
          <w:sz w:val="20"/>
        </w:rPr>
        <w:t xml:space="preserve"> </w:t>
      </w:r>
      <w:r>
        <w:rPr>
          <w:rFonts w:ascii="Arial" w:hAnsi="Arial"/>
          <w:i/>
          <w:sz w:val="20"/>
        </w:rPr>
        <w:t>impugnaba el</w:t>
      </w:r>
      <w:r>
        <w:rPr>
          <w:rFonts w:ascii="Arial" w:hAnsi="Arial"/>
          <w:i/>
          <w:spacing w:val="-2"/>
          <w:sz w:val="20"/>
        </w:rPr>
        <w:t xml:space="preserve"> </w:t>
      </w:r>
      <w:r>
        <w:rPr>
          <w:rFonts w:ascii="Arial" w:hAnsi="Arial"/>
          <w:i/>
          <w:sz w:val="20"/>
        </w:rPr>
        <w:t>Decreto</w:t>
      </w:r>
      <w:r>
        <w:rPr>
          <w:rFonts w:ascii="Arial" w:hAnsi="Arial"/>
          <w:i/>
          <w:spacing w:val="-1"/>
          <w:sz w:val="20"/>
        </w:rPr>
        <w:t xml:space="preserve"> </w:t>
      </w:r>
      <w:r>
        <w:rPr>
          <w:rFonts w:ascii="Arial" w:hAnsi="Arial"/>
          <w:i/>
          <w:sz w:val="20"/>
        </w:rPr>
        <w:t>por</w:t>
      </w:r>
      <w:r>
        <w:rPr>
          <w:rFonts w:ascii="Arial" w:hAnsi="Arial"/>
          <w:i/>
          <w:spacing w:val="-2"/>
          <w:sz w:val="20"/>
        </w:rPr>
        <w:t xml:space="preserve"> </w:t>
      </w:r>
      <w:r>
        <w:rPr>
          <w:rFonts w:ascii="Arial" w:hAnsi="Arial"/>
          <w:i/>
          <w:sz w:val="20"/>
        </w:rPr>
        <w:t>el</w:t>
      </w:r>
      <w:r>
        <w:rPr>
          <w:rFonts w:ascii="Arial" w:hAnsi="Arial"/>
          <w:i/>
          <w:spacing w:val="-2"/>
          <w:sz w:val="20"/>
        </w:rPr>
        <w:t xml:space="preserve"> </w:t>
      </w:r>
      <w:r>
        <w:rPr>
          <w:rFonts w:ascii="Arial" w:hAnsi="Arial"/>
          <w:i/>
          <w:sz w:val="20"/>
        </w:rPr>
        <w:t>que</w:t>
      </w:r>
      <w:r>
        <w:rPr>
          <w:rFonts w:ascii="Arial" w:hAnsi="Arial"/>
          <w:i/>
          <w:spacing w:val="-1"/>
          <w:sz w:val="20"/>
        </w:rPr>
        <w:t xml:space="preserve"> </w:t>
      </w:r>
      <w:r>
        <w:rPr>
          <w:rFonts w:ascii="Arial" w:hAnsi="Arial"/>
          <w:i/>
          <w:sz w:val="20"/>
        </w:rPr>
        <w:t>se</w:t>
      </w:r>
      <w:r>
        <w:rPr>
          <w:rFonts w:ascii="Arial" w:hAnsi="Arial"/>
          <w:i/>
          <w:spacing w:val="-1"/>
          <w:sz w:val="20"/>
        </w:rPr>
        <w:t xml:space="preserve"> </w:t>
      </w:r>
      <w:r>
        <w:rPr>
          <w:rFonts w:ascii="Arial" w:hAnsi="Arial"/>
          <w:i/>
          <w:sz w:val="20"/>
        </w:rPr>
        <w:t>acuerda</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cese</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actividad</w:t>
      </w:r>
      <w:r>
        <w:rPr>
          <w:rFonts w:ascii="Arial" w:hAnsi="Arial"/>
          <w:i/>
          <w:spacing w:val="-1"/>
          <w:sz w:val="20"/>
        </w:rPr>
        <w:t xml:space="preserve"> </w:t>
      </w:r>
      <w:r>
        <w:rPr>
          <w:rFonts w:ascii="Arial" w:hAnsi="Arial"/>
          <w:i/>
          <w:sz w:val="20"/>
        </w:rPr>
        <w:t>ejercida por</w:t>
      </w:r>
      <w:r>
        <w:rPr>
          <w:rFonts w:ascii="Arial" w:hAnsi="Arial"/>
          <w:i/>
          <w:spacing w:val="-2"/>
          <w:sz w:val="20"/>
        </w:rPr>
        <w:t xml:space="preserve"> </w:t>
      </w:r>
      <w:r>
        <w:rPr>
          <w:rFonts w:ascii="Arial" w:hAnsi="Arial"/>
          <w:i/>
          <w:sz w:val="20"/>
        </w:rPr>
        <w:t>la</w:t>
      </w:r>
      <w:r>
        <w:rPr>
          <w:rFonts w:ascii="Arial" w:hAnsi="Arial"/>
          <w:i/>
          <w:spacing w:val="-1"/>
          <w:sz w:val="20"/>
        </w:rPr>
        <w:t xml:space="preserve"> </w:t>
      </w:r>
      <w:r>
        <w:rPr>
          <w:rFonts w:ascii="Arial" w:hAnsi="Arial"/>
          <w:i/>
          <w:sz w:val="20"/>
        </w:rPr>
        <w:t>recurrente,</w:t>
      </w:r>
      <w:r>
        <w:rPr>
          <w:rFonts w:ascii="Arial" w:hAnsi="Arial"/>
          <w:i/>
          <w:spacing w:val="-1"/>
          <w:sz w:val="20"/>
        </w:rPr>
        <w:t xml:space="preserve"> </w:t>
      </w:r>
      <w:r>
        <w:rPr>
          <w:rFonts w:ascii="Arial" w:hAnsi="Arial"/>
          <w:i/>
          <w:sz w:val="20"/>
        </w:rPr>
        <w:t>de</w:t>
      </w:r>
      <w:r>
        <w:rPr>
          <w:rFonts w:ascii="Arial" w:hAnsi="Arial"/>
          <w:i/>
          <w:spacing w:val="-2"/>
          <w:sz w:val="20"/>
        </w:rPr>
        <w:t xml:space="preserve"> </w:t>
      </w:r>
      <w:r>
        <w:rPr>
          <w:rFonts w:ascii="Arial" w:hAnsi="Arial"/>
          <w:i/>
          <w:sz w:val="20"/>
        </w:rPr>
        <w:t>9</w:t>
      </w:r>
      <w:r>
        <w:rPr>
          <w:rFonts w:ascii="Arial" w:hAnsi="Arial"/>
          <w:i/>
          <w:spacing w:val="-1"/>
          <w:sz w:val="20"/>
        </w:rPr>
        <w:t xml:space="preserve"> </w:t>
      </w:r>
      <w:r>
        <w:rPr>
          <w:rFonts w:ascii="Arial" w:hAnsi="Arial"/>
          <w:i/>
          <w:sz w:val="20"/>
        </w:rPr>
        <w:t>de octubre</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2023</w:t>
      </w:r>
      <w:r>
        <w:rPr>
          <w:rFonts w:ascii="Arial" w:hAnsi="Arial"/>
          <w:i/>
          <w:spacing w:val="40"/>
          <w:sz w:val="20"/>
        </w:rPr>
        <w:t xml:space="preserve"> </w:t>
      </w:r>
      <w:r>
        <w:rPr>
          <w:rFonts w:ascii="Arial" w:hAnsi="Arial"/>
          <w:i/>
          <w:sz w:val="20"/>
        </w:rPr>
        <w:t>y,</w:t>
      </w:r>
      <w:r>
        <w:rPr>
          <w:rFonts w:ascii="Arial" w:hAnsi="Arial"/>
          <w:i/>
          <w:spacing w:val="39"/>
          <w:sz w:val="20"/>
        </w:rPr>
        <w:t xml:space="preserve"> </w:t>
      </w:r>
      <w:r>
        <w:rPr>
          <w:rFonts w:ascii="Arial" w:hAnsi="Arial"/>
          <w:i/>
          <w:sz w:val="20"/>
        </w:rPr>
        <w:t>como</w:t>
      </w:r>
      <w:r>
        <w:rPr>
          <w:rFonts w:ascii="Arial" w:hAnsi="Arial"/>
          <w:i/>
          <w:spacing w:val="40"/>
          <w:sz w:val="20"/>
        </w:rPr>
        <w:t xml:space="preserve"> </w:t>
      </w:r>
      <w:r>
        <w:rPr>
          <w:rFonts w:ascii="Arial" w:hAnsi="Arial"/>
          <w:i/>
          <w:sz w:val="20"/>
        </w:rPr>
        <w:t>consecuencia</w:t>
      </w:r>
      <w:r>
        <w:rPr>
          <w:rFonts w:ascii="Arial" w:hAnsi="Arial"/>
          <w:i/>
          <w:spacing w:val="40"/>
          <w:sz w:val="20"/>
        </w:rPr>
        <w:t xml:space="preserve"> </w:t>
      </w:r>
      <w:r>
        <w:rPr>
          <w:rFonts w:ascii="Arial" w:hAnsi="Arial"/>
          <w:i/>
          <w:sz w:val="20"/>
        </w:rPr>
        <w:t>y</w:t>
      </w:r>
      <w:r>
        <w:rPr>
          <w:rFonts w:ascii="Arial" w:hAnsi="Arial"/>
          <w:i/>
          <w:spacing w:val="40"/>
          <w:sz w:val="20"/>
        </w:rPr>
        <w:t xml:space="preserve"> </w:t>
      </w:r>
      <w:r>
        <w:rPr>
          <w:rFonts w:ascii="Arial" w:hAnsi="Arial"/>
          <w:i/>
          <w:sz w:val="20"/>
        </w:rPr>
        <w:t>en</w:t>
      </w:r>
      <w:r>
        <w:rPr>
          <w:rFonts w:ascii="Arial" w:hAnsi="Arial"/>
          <w:i/>
          <w:spacing w:val="40"/>
          <w:sz w:val="20"/>
        </w:rPr>
        <w:t xml:space="preserve"> </w:t>
      </w:r>
      <w:r>
        <w:rPr>
          <w:rFonts w:ascii="Arial" w:hAnsi="Arial"/>
          <w:i/>
          <w:sz w:val="20"/>
        </w:rPr>
        <w:t>ejecución</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la</w:t>
      </w:r>
      <w:r>
        <w:rPr>
          <w:rFonts w:ascii="Arial" w:hAnsi="Arial"/>
          <w:i/>
          <w:spacing w:val="40"/>
          <w:sz w:val="20"/>
        </w:rPr>
        <w:t xml:space="preserve"> </w:t>
      </w:r>
      <w:r>
        <w:rPr>
          <w:rFonts w:ascii="Arial" w:hAnsi="Arial"/>
          <w:i/>
          <w:sz w:val="20"/>
        </w:rPr>
        <w:t>misma,</w:t>
      </w:r>
      <w:r>
        <w:rPr>
          <w:rFonts w:ascii="Arial" w:hAnsi="Arial"/>
          <w:i/>
          <w:spacing w:val="40"/>
          <w:sz w:val="20"/>
        </w:rPr>
        <w:t xml:space="preserve"> </w:t>
      </w:r>
      <w:r>
        <w:rPr>
          <w:rFonts w:ascii="Arial" w:hAnsi="Arial"/>
          <w:i/>
          <w:sz w:val="20"/>
        </w:rPr>
        <w:t>contra</w:t>
      </w:r>
      <w:r>
        <w:rPr>
          <w:rFonts w:ascii="Arial" w:hAnsi="Arial"/>
          <w:i/>
          <w:spacing w:val="40"/>
          <w:sz w:val="20"/>
        </w:rPr>
        <w:t xml:space="preserve"> </w:t>
      </w:r>
      <w:r>
        <w:rPr>
          <w:rFonts w:ascii="Arial" w:hAnsi="Arial"/>
          <w:i/>
          <w:sz w:val="20"/>
        </w:rPr>
        <w:t>el</w:t>
      </w:r>
      <w:r>
        <w:rPr>
          <w:rFonts w:ascii="Arial" w:hAnsi="Arial"/>
          <w:i/>
          <w:spacing w:val="39"/>
          <w:sz w:val="20"/>
        </w:rPr>
        <w:t xml:space="preserve"> </w:t>
      </w:r>
      <w:r>
        <w:rPr>
          <w:rFonts w:ascii="Arial" w:hAnsi="Arial"/>
          <w:i/>
          <w:sz w:val="20"/>
        </w:rPr>
        <w:t>Decreto</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2</w:t>
      </w:r>
      <w:r>
        <w:rPr>
          <w:rFonts w:ascii="Arial" w:hAnsi="Arial"/>
          <w:i/>
          <w:spacing w:val="40"/>
          <w:sz w:val="20"/>
        </w:rPr>
        <w:t xml:space="preserve"> </w:t>
      </w:r>
      <w:r>
        <w:rPr>
          <w:rFonts w:ascii="Arial" w:hAnsi="Arial"/>
          <w:i/>
          <w:sz w:val="20"/>
        </w:rPr>
        <w:t>de</w:t>
      </w:r>
    </w:p>
    <w:p w14:paraId="22197635"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45D8A5F2" w14:textId="7501E912" w:rsidR="004205D6" w:rsidRDefault="00000000">
      <w:pPr>
        <w:spacing w:before="83" w:line="336" w:lineRule="auto"/>
        <w:ind w:left="120" w:right="142"/>
        <w:jc w:val="both"/>
        <w:rPr>
          <w:sz w:val="20"/>
        </w:rPr>
      </w:pPr>
      <w:r>
        <w:rPr>
          <w:noProof/>
        </w:rPr>
        <w:lastRenderedPageBreak/>
        <mc:AlternateContent>
          <mc:Choice Requires="wps">
            <w:drawing>
              <wp:anchor distT="0" distB="0" distL="0" distR="0" simplePos="0" relativeHeight="15732224" behindDoc="0" locked="0" layoutInCell="1" allowOverlap="1" wp14:anchorId="430213BD" wp14:editId="41BC1EF7">
                <wp:simplePos x="0" y="0"/>
                <wp:positionH relativeFrom="page">
                  <wp:posOffset>6807087</wp:posOffset>
                </wp:positionH>
                <wp:positionV relativeFrom="page">
                  <wp:posOffset>2818882</wp:posOffset>
                </wp:positionV>
                <wp:extent cx="419734" cy="31870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9FF79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E9B43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30213BD" id="Textbox 12" o:spid="_x0000_s1029" type="#_x0000_t202" style="position:absolute;left:0;text-align:left;margin-left:536pt;margin-top:221.95pt;width:33.05pt;height:250.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tO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Bk0n2ygPZAWGkfCynGxJF4Ddbfh+Gsno+as/+LJ&#10;vjwKpySeks0pian/CGVgskIPH3YJjC18Lt9MfKgvRdE0Q7nxf+5L1WXS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AYiLT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159FF79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E9B43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 xml:space="preserve">diciembre de 2023 del Ayuntamiento de Las Rozas de Madrid (nº 2023/5718), por el que se acuerda proceder al precinto de la nave que tiene arrendada la recurrente en Las Rozas de Madrid, Calle Belgrado nº 26, </w:t>
      </w:r>
      <w:r>
        <w:rPr>
          <w:rFonts w:ascii="Arial" w:hAnsi="Arial"/>
          <w:b/>
          <w:sz w:val="20"/>
        </w:rPr>
        <w:t>resoluciones que se confirman íntegramente</w:t>
      </w:r>
      <w:r w:rsidR="005D2584">
        <w:rPr>
          <w:sz w:val="20"/>
        </w:rPr>
        <w:t>.</w:t>
      </w:r>
    </w:p>
    <w:p w14:paraId="236314D3" w14:textId="77777777" w:rsidR="004205D6" w:rsidRDefault="00000000">
      <w:pPr>
        <w:spacing w:before="120"/>
        <w:ind w:left="120"/>
        <w:jc w:val="both"/>
        <w:rPr>
          <w:rFonts w:ascii="Arial" w:hAnsi="Arial"/>
          <w:i/>
          <w:sz w:val="20"/>
        </w:rPr>
      </w:pPr>
      <w:r>
        <w:rPr>
          <w:rFonts w:ascii="Arial" w:hAnsi="Arial"/>
          <w:i/>
          <w:sz w:val="20"/>
        </w:rPr>
        <w:t>Se</w:t>
      </w:r>
      <w:r>
        <w:rPr>
          <w:rFonts w:ascii="Arial" w:hAnsi="Arial"/>
          <w:i/>
          <w:spacing w:val="-3"/>
          <w:sz w:val="20"/>
        </w:rPr>
        <w:t xml:space="preserve"> </w:t>
      </w:r>
      <w:r>
        <w:rPr>
          <w:rFonts w:ascii="Arial" w:hAnsi="Arial"/>
          <w:i/>
          <w:sz w:val="20"/>
        </w:rPr>
        <w:t>imponen</w:t>
      </w:r>
      <w:r>
        <w:rPr>
          <w:rFonts w:ascii="Arial" w:hAnsi="Arial"/>
          <w:i/>
          <w:spacing w:val="-3"/>
          <w:sz w:val="20"/>
        </w:rPr>
        <w:t xml:space="preserve"> </w:t>
      </w:r>
      <w:r>
        <w:rPr>
          <w:rFonts w:ascii="Arial" w:hAnsi="Arial"/>
          <w:i/>
          <w:sz w:val="20"/>
        </w:rPr>
        <w:t>las</w:t>
      </w:r>
      <w:r>
        <w:rPr>
          <w:rFonts w:ascii="Arial" w:hAnsi="Arial"/>
          <w:i/>
          <w:spacing w:val="-2"/>
          <w:sz w:val="20"/>
        </w:rPr>
        <w:t xml:space="preserve"> </w:t>
      </w:r>
      <w:r>
        <w:rPr>
          <w:rFonts w:ascii="Arial" w:hAnsi="Arial"/>
          <w:i/>
          <w:sz w:val="20"/>
        </w:rPr>
        <w:t>costas</w:t>
      </w:r>
      <w:r>
        <w:rPr>
          <w:rFonts w:ascii="Arial" w:hAnsi="Arial"/>
          <w:i/>
          <w:spacing w:val="-4"/>
          <w:sz w:val="20"/>
        </w:rPr>
        <w:t xml:space="preserve"> </w:t>
      </w:r>
      <w:r>
        <w:rPr>
          <w:rFonts w:ascii="Arial" w:hAnsi="Arial"/>
          <w:i/>
          <w:sz w:val="20"/>
        </w:rPr>
        <w:t>a</w:t>
      </w:r>
      <w:r>
        <w:rPr>
          <w:rFonts w:ascii="Arial" w:hAnsi="Arial"/>
          <w:i/>
          <w:spacing w:val="-3"/>
          <w:sz w:val="20"/>
        </w:rPr>
        <w:t xml:space="preserve"> </w:t>
      </w:r>
      <w:r>
        <w:rPr>
          <w:rFonts w:ascii="Arial" w:hAnsi="Arial"/>
          <w:i/>
          <w:sz w:val="20"/>
        </w:rPr>
        <w:t>la</w:t>
      </w:r>
      <w:r>
        <w:rPr>
          <w:rFonts w:ascii="Arial" w:hAnsi="Arial"/>
          <w:i/>
          <w:spacing w:val="-2"/>
          <w:sz w:val="20"/>
        </w:rPr>
        <w:t xml:space="preserve"> recurrente.”</w:t>
      </w:r>
    </w:p>
    <w:p w14:paraId="2B22A950" w14:textId="77777777" w:rsidR="004205D6" w:rsidRDefault="00000000">
      <w:pPr>
        <w:pStyle w:val="Textoindependiente"/>
        <w:spacing w:before="215" w:line="340" w:lineRule="auto"/>
        <w:ind w:right="124"/>
      </w:pPr>
      <w:r>
        <w:t>Contra dicha sentencia cabe interponer recurso de apelación. Trae causa del recurso contencioso- administrativo interpuesto contra el Decreto dictado por el Ayuntamiento de Las Rozas de Madrid que acordaba el cese de la actividad ejercida por la mercantil demandante, de fecha 9 de octubre de</w:t>
      </w:r>
      <w:r>
        <w:rPr>
          <w:spacing w:val="80"/>
        </w:rPr>
        <w:t xml:space="preserve"> </w:t>
      </w:r>
      <w:r>
        <w:t>2023,</w:t>
      </w:r>
      <w:r>
        <w:rPr>
          <w:spacing w:val="-1"/>
        </w:rPr>
        <w:t xml:space="preserve"> </w:t>
      </w:r>
      <w:r>
        <w:t>y</w:t>
      </w:r>
      <w:r>
        <w:rPr>
          <w:spacing w:val="-1"/>
        </w:rPr>
        <w:t xml:space="preserve"> </w:t>
      </w:r>
      <w:r>
        <w:t>como consecuencia y</w:t>
      </w:r>
      <w:r>
        <w:rPr>
          <w:spacing w:val="-1"/>
        </w:rPr>
        <w:t xml:space="preserve"> </w:t>
      </w:r>
      <w:r>
        <w:t>en ejecución de</w:t>
      </w:r>
      <w:r>
        <w:rPr>
          <w:spacing w:val="-2"/>
        </w:rPr>
        <w:t xml:space="preserve"> </w:t>
      </w:r>
      <w:r>
        <w:t>la misma,</w:t>
      </w:r>
      <w:r>
        <w:rPr>
          <w:spacing w:val="-1"/>
        </w:rPr>
        <w:t xml:space="preserve"> </w:t>
      </w:r>
      <w:r>
        <w:t>contra el</w:t>
      </w:r>
      <w:r>
        <w:rPr>
          <w:spacing w:val="-1"/>
        </w:rPr>
        <w:t xml:space="preserve"> </w:t>
      </w:r>
      <w:r>
        <w:t>Decreto de fecha 2 de diciembre de 2023, nº 2023/5718, por el que se acordaba proceder al precinto de la nave que tiene arrendada la demandante en la calle Belgrado nº 26.</w:t>
      </w:r>
    </w:p>
    <w:p w14:paraId="6BC6208D" w14:textId="77777777" w:rsidR="004205D6" w:rsidRDefault="00000000">
      <w:pPr>
        <w:pStyle w:val="Textoindependiente"/>
        <w:spacing w:before="124" w:line="340" w:lineRule="auto"/>
        <w:ind w:right="124"/>
      </w:pPr>
      <w:r>
        <w:t>Considera la sentencia que el Ayuntamiento ha dejado clara su voluntad, mediante actuaciones y resoluciones dictadas, de no permitir la actividad ejercida en la nave situada en la calle Belgrado, ya sea por error en la alineación o por no acomodarse las obras a la misma, manifestando además que una actividad carente título habilitante, queda fuera de ordenación por lo que desestima el recurso interpuesto y acuerda el cese de la actividad.</w:t>
      </w:r>
    </w:p>
    <w:p w14:paraId="2ADBADCC" w14:textId="77777777" w:rsidR="004205D6" w:rsidRDefault="00000000">
      <w:pPr>
        <w:spacing w:before="119" w:line="336" w:lineRule="auto"/>
        <w:ind w:left="120" w:right="134"/>
        <w:jc w:val="both"/>
        <w:rPr>
          <w:rFonts w:ascii="Arial" w:hAnsi="Arial"/>
          <w:i/>
          <w:sz w:val="20"/>
        </w:rPr>
      </w:pPr>
      <w:r>
        <w:rPr>
          <w:sz w:val="20"/>
        </w:rPr>
        <w:t>En el fundamento jurídico 4º “razonamiento jurídico”, entre otras cosas, se indica que “</w:t>
      </w:r>
      <w:r>
        <w:rPr>
          <w:rFonts w:ascii="Arial" w:hAnsi="Arial"/>
          <w:i/>
          <w:sz w:val="20"/>
        </w:rPr>
        <w:t>contrariamente a lo pretendido por la recurrente, una actividad que carece de licencia no es, en sentido estricto, una actividad fuera de ordenación sino, en primer lugar, una actividad clandestina, que no puede verse favorecida por el régimen de fuera de ordenación. Ello, según señala la propia jurisprudencia, puede operar bien ex ante, es decir, cuando se incumplen ab initio las previsiones del Plan urbanístico,</w:t>
      </w:r>
      <w:r>
        <w:rPr>
          <w:rFonts w:ascii="Arial" w:hAnsi="Arial"/>
          <w:i/>
          <w:spacing w:val="40"/>
          <w:sz w:val="20"/>
        </w:rPr>
        <w:t xml:space="preserve"> </w:t>
      </w:r>
      <w:r>
        <w:rPr>
          <w:rFonts w:ascii="Arial" w:hAnsi="Arial"/>
          <w:i/>
          <w:sz w:val="20"/>
        </w:rPr>
        <w:t>como es el caso, o bien ex post, cuando por razón de un cambio en el instrumento, la actividad se ejerce en un local</w:t>
      </w:r>
      <w:r>
        <w:rPr>
          <w:rFonts w:ascii="Arial" w:hAnsi="Arial"/>
          <w:i/>
          <w:spacing w:val="-1"/>
          <w:sz w:val="20"/>
        </w:rPr>
        <w:t xml:space="preserve"> </w:t>
      </w:r>
      <w:r>
        <w:rPr>
          <w:rFonts w:ascii="Arial" w:hAnsi="Arial"/>
          <w:i/>
          <w:sz w:val="20"/>
        </w:rPr>
        <w:t>que de esta forma queda fuera de ordenación. Tanto en uno como en otro caso, se trata de actividad ejercida fuera de ordenación. La Sentencia del Tribunal Supremo de 12 de febrero de 2014 (rec. 2490/2011 ) viene a afirmar que: "El hecho de que la orden de demolición no llegara a ejecutarse, e incluso la eventual caducidad de dicha orden por el transcurso del plazo legalmente establecido para llevarla a efecto, no convierte la obra ilegal en legal, sino simplemente impediría la efectividad de la orden de derribo en su día adoptada, pero no convalida la ilegalidad inicialmente declarada por una resolución administrativa firme, ni tampoco equipara estas situaciones, a los efectos de su valoración expropiatoria, a una edificación en situación de "fuera de ordenación". Y ello por cuanto la inclusión de un inmueble como " fuera de ordenación" se regula en nuestro ordenamiento para aquellos casos en los que la edificación o instalación, siendo inicialmente licita resulta disconforme con el Planeamiento por su modificación sobrevenida, regulándose como una situación diferenciada que somete al inmueble a un régimen especial de uso y mantenimiento que no resulta trasladable, sin más, a las edificaciones ilegales".</w:t>
      </w:r>
    </w:p>
    <w:p w14:paraId="48A7263A" w14:textId="46A3B98E" w:rsidR="004205D6" w:rsidRDefault="00000000">
      <w:pPr>
        <w:pStyle w:val="Textoindependiente"/>
        <w:spacing w:before="124"/>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PR/2025/1099</w:t>
      </w:r>
      <w:r>
        <w:rPr>
          <w:spacing w:val="-1"/>
        </w:rPr>
        <w:t xml:space="preserve"> </w:t>
      </w:r>
      <w:r>
        <w:t>de</w:t>
      </w:r>
      <w:r>
        <w:rPr>
          <w:spacing w:val="-2"/>
        </w:rPr>
        <w:t xml:space="preserve"> </w:t>
      </w:r>
      <w:r>
        <w:t>20</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5D2584">
        <w:rPr>
          <w:spacing w:val="-2"/>
        </w:rPr>
        <w:t>,</w:t>
      </w:r>
    </w:p>
    <w:p w14:paraId="4F7264F9" w14:textId="77777777" w:rsidR="004205D6" w:rsidRDefault="00000000">
      <w:pPr>
        <w:pStyle w:val="Ttulo2"/>
        <w:spacing w:before="213"/>
      </w:pPr>
      <w:r>
        <w:rPr>
          <w:spacing w:val="-2"/>
        </w:rPr>
        <w:t>Resolución:</w:t>
      </w:r>
    </w:p>
    <w:p w14:paraId="72987F7E" w14:textId="77777777" w:rsidR="004205D6" w:rsidRDefault="00000000">
      <w:pPr>
        <w:pStyle w:val="Textoindependiente"/>
        <w:spacing w:before="215"/>
      </w:pPr>
      <w:r>
        <w:t>1º.-</w:t>
      </w:r>
      <w:r>
        <w:rPr>
          <w:spacing w:val="-3"/>
        </w:rPr>
        <w:t xml:space="preserve"> </w:t>
      </w:r>
      <w:r>
        <w:t>Quedar</w:t>
      </w:r>
      <w:r>
        <w:rPr>
          <w:spacing w:val="-2"/>
        </w:rPr>
        <w:t xml:space="preserve"> </w:t>
      </w:r>
      <w:r>
        <w:t>enterada</w:t>
      </w:r>
      <w:r>
        <w:rPr>
          <w:spacing w:val="-1"/>
        </w:rPr>
        <w:t xml:space="preserve"> </w:t>
      </w:r>
      <w:r>
        <w:t>del</w:t>
      </w:r>
      <w:r>
        <w:rPr>
          <w:spacing w:val="-4"/>
        </w:rPr>
        <w:t xml:space="preserve"> </w:t>
      </w:r>
      <w:r>
        <w:t>contenido</w:t>
      </w:r>
      <w:r>
        <w:rPr>
          <w:spacing w:val="-1"/>
        </w:rPr>
        <w:t xml:space="preserve"> </w:t>
      </w:r>
      <w:r>
        <w:t>de</w:t>
      </w:r>
      <w:r>
        <w:rPr>
          <w:spacing w:val="-2"/>
        </w:rPr>
        <w:t xml:space="preserve"> </w:t>
      </w:r>
      <w:r>
        <w:t>la</w:t>
      </w:r>
      <w:r>
        <w:rPr>
          <w:spacing w:val="-1"/>
        </w:rPr>
        <w:t xml:space="preserve"> </w:t>
      </w:r>
      <w:r>
        <w:t>citada</w:t>
      </w:r>
      <w:r>
        <w:rPr>
          <w:spacing w:val="-1"/>
        </w:rPr>
        <w:t xml:space="preserve"> </w:t>
      </w:r>
      <w:r>
        <w:rPr>
          <w:spacing w:val="-2"/>
        </w:rPr>
        <w:t>sentencia.</w:t>
      </w:r>
    </w:p>
    <w:p w14:paraId="5F5FF936" w14:textId="77777777" w:rsidR="004205D6" w:rsidRDefault="00000000">
      <w:pPr>
        <w:pStyle w:val="Textoindependiente"/>
        <w:spacing w:before="215" w:line="340" w:lineRule="auto"/>
        <w:ind w:right="133"/>
      </w:pPr>
      <w:r>
        <w:t xml:space="preserve">2º.- Notificar el presente acuerdo al departamento de disciplina urbanística y a la Concejalía de </w:t>
      </w:r>
      <w:r>
        <w:rPr>
          <w:spacing w:val="-2"/>
        </w:rPr>
        <w:t>Urbanismo.</w:t>
      </w:r>
    </w:p>
    <w:p w14:paraId="7FE870F1" w14:textId="77777777" w:rsidR="004205D6" w:rsidRDefault="004205D6">
      <w:pPr>
        <w:spacing w:line="340" w:lineRule="auto"/>
        <w:sectPr w:rsidR="004205D6">
          <w:pgSz w:w="11910" w:h="16840"/>
          <w:pgMar w:top="1720" w:right="1300" w:bottom="1280" w:left="1300" w:header="567" w:footer="1000" w:gutter="0"/>
          <w:cols w:space="720"/>
        </w:sectPr>
      </w:pPr>
    </w:p>
    <w:p w14:paraId="1341D613" w14:textId="6BC21076"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733760" behindDoc="0" locked="0" layoutInCell="1" allowOverlap="1" wp14:anchorId="19318C20" wp14:editId="1CD971A8">
                <wp:simplePos x="0" y="0"/>
                <wp:positionH relativeFrom="page">
                  <wp:posOffset>6807087</wp:posOffset>
                </wp:positionH>
                <wp:positionV relativeFrom="page">
                  <wp:posOffset>2818882</wp:posOffset>
                </wp:positionV>
                <wp:extent cx="419734" cy="3187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BBDBB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E947E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9318C20" id="Textbox 14" o:spid="_x0000_s1030" type="#_x0000_t202" style="position:absolute;margin-left:536pt;margin-top:221.95pt;width:33.05pt;height:250.9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wowEAADE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CaD5pMNtAfSQutIWDkulsRroOk2HH/tZNSc9V88&#10;2ZdX4ZTEU7I5JTH1H6EsTFbo4cMugbGFz6XNxIfmUhRNO5QH/+d/qbp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t3/C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13BBDBB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E947E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0BEBA2A9" w14:textId="77777777">
        <w:trPr>
          <w:trHeight w:val="1022"/>
        </w:trPr>
        <w:tc>
          <w:tcPr>
            <w:tcW w:w="9072" w:type="dxa"/>
            <w:gridSpan w:val="2"/>
          </w:tcPr>
          <w:p w14:paraId="5FBE4894" w14:textId="65573C64" w:rsidR="004205D6" w:rsidRDefault="00000000">
            <w:pPr>
              <w:pStyle w:val="TableParagraph"/>
              <w:spacing w:before="28"/>
              <w:ind w:left="58" w:right="54"/>
              <w:jc w:val="center"/>
              <w:rPr>
                <w:b/>
                <w:sz w:val="20"/>
              </w:rPr>
            </w:pPr>
            <w:r>
              <w:rPr>
                <w:b/>
                <w:sz w:val="20"/>
              </w:rPr>
              <w:t>Sentencia</w:t>
            </w:r>
            <w:r>
              <w:rPr>
                <w:b/>
                <w:spacing w:val="-8"/>
                <w:sz w:val="20"/>
              </w:rPr>
              <w:t xml:space="preserve"> </w:t>
            </w:r>
            <w:r>
              <w:rPr>
                <w:b/>
                <w:sz w:val="20"/>
              </w:rPr>
              <w:t>estimatoria</w:t>
            </w:r>
            <w:r>
              <w:rPr>
                <w:b/>
                <w:spacing w:val="-5"/>
                <w:sz w:val="20"/>
              </w:rPr>
              <w:t xml:space="preserve"> </w:t>
            </w:r>
            <w:r>
              <w:rPr>
                <w:b/>
                <w:sz w:val="20"/>
              </w:rPr>
              <w:t>46/2025</w:t>
            </w:r>
            <w:r w:rsidR="005D2584">
              <w:rPr>
                <w:b/>
                <w:sz w:val="20"/>
              </w:rPr>
              <w:t>,</w:t>
            </w:r>
            <w:r>
              <w:rPr>
                <w:b/>
                <w:spacing w:val="-5"/>
                <w:sz w:val="20"/>
              </w:rPr>
              <w:t xml:space="preserve"> </w:t>
            </w:r>
            <w:r>
              <w:rPr>
                <w:b/>
                <w:sz w:val="20"/>
              </w:rPr>
              <w:t>dictada</w:t>
            </w:r>
            <w:r>
              <w:rPr>
                <w:b/>
                <w:spacing w:val="-4"/>
                <w:sz w:val="20"/>
              </w:rPr>
              <w:t xml:space="preserve"> </w:t>
            </w:r>
            <w:r>
              <w:rPr>
                <w:b/>
                <w:sz w:val="20"/>
              </w:rPr>
              <w:t>por</w:t>
            </w:r>
            <w:r>
              <w:rPr>
                <w:b/>
                <w:spacing w:val="-5"/>
                <w:sz w:val="20"/>
              </w:rPr>
              <w:t xml:space="preserve"> </w:t>
            </w:r>
            <w:r>
              <w:rPr>
                <w:b/>
                <w:sz w:val="20"/>
              </w:rPr>
              <w:t>el</w:t>
            </w:r>
            <w:r>
              <w:rPr>
                <w:b/>
                <w:spacing w:val="-6"/>
                <w:sz w:val="20"/>
              </w:rPr>
              <w:t xml:space="preserve"> </w:t>
            </w:r>
            <w:r>
              <w:rPr>
                <w:b/>
                <w:sz w:val="20"/>
              </w:rPr>
              <w:t>Juzgado</w:t>
            </w:r>
            <w:r>
              <w:rPr>
                <w:b/>
                <w:spacing w:val="-4"/>
                <w:sz w:val="20"/>
              </w:rPr>
              <w:t xml:space="preserve"> </w:t>
            </w:r>
            <w:r>
              <w:rPr>
                <w:b/>
                <w:sz w:val="20"/>
              </w:rPr>
              <w:t>de</w:t>
            </w:r>
            <w:r>
              <w:rPr>
                <w:b/>
                <w:spacing w:val="-4"/>
                <w:sz w:val="20"/>
              </w:rPr>
              <w:t xml:space="preserve"> </w:t>
            </w:r>
            <w:r>
              <w:rPr>
                <w:b/>
                <w:sz w:val="20"/>
              </w:rPr>
              <w:t>lo</w:t>
            </w:r>
            <w:r>
              <w:rPr>
                <w:b/>
                <w:spacing w:val="-6"/>
                <w:sz w:val="20"/>
              </w:rPr>
              <w:t xml:space="preserve"> </w:t>
            </w:r>
            <w:r>
              <w:rPr>
                <w:b/>
                <w:sz w:val="20"/>
              </w:rPr>
              <w:t>Contencioso-Administrativo</w:t>
            </w:r>
            <w:r>
              <w:rPr>
                <w:b/>
                <w:spacing w:val="-4"/>
                <w:sz w:val="20"/>
              </w:rPr>
              <w:t xml:space="preserve"> núm.</w:t>
            </w:r>
          </w:p>
          <w:p w14:paraId="21F34004" w14:textId="5BFDF55E" w:rsidR="004205D6" w:rsidRDefault="00000000">
            <w:pPr>
              <w:pStyle w:val="TableParagraph"/>
              <w:spacing w:before="92" w:line="336" w:lineRule="auto"/>
              <w:ind w:left="59" w:right="52"/>
              <w:jc w:val="center"/>
              <w:rPr>
                <w:b/>
                <w:sz w:val="20"/>
              </w:rPr>
            </w:pPr>
            <w:r>
              <w:rPr>
                <w:b/>
                <w:sz w:val="20"/>
              </w:rPr>
              <w:t>30</w:t>
            </w:r>
            <w:r>
              <w:rPr>
                <w:b/>
                <w:spacing w:val="-6"/>
                <w:sz w:val="20"/>
              </w:rPr>
              <w:t xml:space="preserve"> </w:t>
            </w:r>
            <w:r>
              <w:rPr>
                <w:b/>
                <w:sz w:val="20"/>
              </w:rPr>
              <w:t>de</w:t>
            </w:r>
            <w:r>
              <w:rPr>
                <w:b/>
                <w:spacing w:val="-5"/>
                <w:sz w:val="20"/>
              </w:rPr>
              <w:t xml:space="preserve"> </w:t>
            </w:r>
            <w:r>
              <w:rPr>
                <w:b/>
                <w:sz w:val="20"/>
              </w:rPr>
              <w:t>Madrid</w:t>
            </w:r>
            <w:r w:rsidR="005D2584">
              <w:rPr>
                <w:b/>
                <w:sz w:val="20"/>
              </w:rPr>
              <w:t>.</w:t>
            </w:r>
            <w:r>
              <w:rPr>
                <w:b/>
                <w:spacing w:val="-5"/>
                <w:sz w:val="20"/>
              </w:rPr>
              <w:t xml:space="preserve"> </w:t>
            </w:r>
            <w:r>
              <w:rPr>
                <w:b/>
                <w:sz w:val="20"/>
              </w:rPr>
              <w:t>Procedimiento</w:t>
            </w:r>
            <w:r>
              <w:rPr>
                <w:b/>
                <w:spacing w:val="-5"/>
                <w:sz w:val="20"/>
              </w:rPr>
              <w:t xml:space="preserve"> </w:t>
            </w:r>
            <w:r>
              <w:rPr>
                <w:b/>
                <w:sz w:val="20"/>
              </w:rPr>
              <w:t>Abreviado</w:t>
            </w:r>
            <w:r>
              <w:rPr>
                <w:b/>
                <w:spacing w:val="-5"/>
                <w:sz w:val="20"/>
              </w:rPr>
              <w:t xml:space="preserve"> </w:t>
            </w:r>
            <w:r>
              <w:rPr>
                <w:b/>
                <w:sz w:val="20"/>
              </w:rPr>
              <w:t>508/2023</w:t>
            </w:r>
            <w:r>
              <w:rPr>
                <w:b/>
                <w:spacing w:val="-6"/>
                <w:sz w:val="20"/>
              </w:rPr>
              <w:t xml:space="preserve"> </w:t>
            </w:r>
            <w:r>
              <w:rPr>
                <w:b/>
                <w:sz w:val="20"/>
              </w:rPr>
              <w:t>EL.</w:t>
            </w:r>
            <w:r>
              <w:rPr>
                <w:b/>
                <w:spacing w:val="-5"/>
                <w:sz w:val="20"/>
              </w:rPr>
              <w:t xml:space="preserve"> </w:t>
            </w:r>
            <w:r>
              <w:rPr>
                <w:b/>
                <w:sz w:val="20"/>
              </w:rPr>
              <w:t>Demandante:</w:t>
            </w:r>
            <w:r>
              <w:rPr>
                <w:b/>
                <w:spacing w:val="-6"/>
                <w:sz w:val="20"/>
              </w:rPr>
              <w:t xml:space="preserve"> </w:t>
            </w:r>
            <w:r w:rsidR="005D2584">
              <w:rPr>
                <w:b/>
                <w:sz w:val="20"/>
              </w:rPr>
              <w:t>D.ª</w:t>
            </w:r>
            <w:r>
              <w:rPr>
                <w:b/>
                <w:spacing w:val="-5"/>
                <w:sz w:val="20"/>
              </w:rPr>
              <w:t xml:space="preserve"> </w:t>
            </w:r>
            <w:r>
              <w:rPr>
                <w:b/>
                <w:sz w:val="20"/>
              </w:rPr>
              <w:t>A.E.Z.</w:t>
            </w:r>
            <w:r>
              <w:rPr>
                <w:b/>
                <w:spacing w:val="-5"/>
                <w:sz w:val="20"/>
              </w:rPr>
              <w:t xml:space="preserve"> </w:t>
            </w:r>
            <w:r>
              <w:rPr>
                <w:b/>
                <w:sz w:val="20"/>
              </w:rPr>
              <w:t>Materia: Denegación ayudas por nacimiento o adopción de un menor. Expte. 1551/2025.</w:t>
            </w:r>
          </w:p>
        </w:tc>
      </w:tr>
      <w:tr w:rsidR="004205D6" w14:paraId="247DC70E" w14:textId="77777777">
        <w:trPr>
          <w:trHeight w:val="377"/>
        </w:trPr>
        <w:tc>
          <w:tcPr>
            <w:tcW w:w="1984" w:type="dxa"/>
          </w:tcPr>
          <w:p w14:paraId="69CBF2A0" w14:textId="77777777" w:rsidR="004205D6" w:rsidRDefault="00000000">
            <w:pPr>
              <w:pStyle w:val="TableParagraph"/>
              <w:spacing w:before="28"/>
              <w:rPr>
                <w:b/>
                <w:sz w:val="20"/>
              </w:rPr>
            </w:pPr>
            <w:r>
              <w:rPr>
                <w:b/>
                <w:spacing w:val="-2"/>
                <w:sz w:val="20"/>
              </w:rPr>
              <w:t>Favorable</w:t>
            </w:r>
          </w:p>
        </w:tc>
        <w:tc>
          <w:tcPr>
            <w:tcW w:w="7088" w:type="dxa"/>
          </w:tcPr>
          <w:p w14:paraId="5027DE08"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084A1804"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1D880036" w14:textId="77777777" w:rsidR="004205D6" w:rsidRDefault="00000000">
      <w:pPr>
        <w:pStyle w:val="Textoindependiente"/>
        <w:spacing w:before="215" w:line="340" w:lineRule="auto"/>
        <w:ind w:right="137"/>
      </w:pPr>
      <w:r>
        <w:t>Con fecha 19 de febrero de 2025, ha sido notificada a la representación procesal del Ayuntamiento la sentencia recaída en el procedimiento anteriormente señalado, cuyo fallo es el siguiente:</w:t>
      </w:r>
    </w:p>
    <w:p w14:paraId="057CD849" w14:textId="77777777" w:rsidR="004205D6" w:rsidRDefault="00000000">
      <w:pPr>
        <w:spacing w:before="118"/>
        <w:ind w:left="18" w:right="30"/>
        <w:jc w:val="center"/>
        <w:rPr>
          <w:rFonts w:ascii="Arial" w:hAnsi="Arial"/>
          <w:i/>
          <w:sz w:val="20"/>
        </w:rPr>
      </w:pPr>
      <w:r>
        <w:rPr>
          <w:rFonts w:ascii="Arial" w:hAnsi="Arial"/>
          <w:i/>
          <w:spacing w:val="-2"/>
          <w:sz w:val="20"/>
        </w:rPr>
        <w:t>“FALLO</w:t>
      </w:r>
    </w:p>
    <w:p w14:paraId="218212A2" w14:textId="6F59FB01" w:rsidR="004205D6" w:rsidRDefault="00000000">
      <w:pPr>
        <w:spacing w:before="212" w:line="336" w:lineRule="auto"/>
        <w:ind w:left="120" w:right="143"/>
        <w:jc w:val="both"/>
        <w:rPr>
          <w:rFonts w:ascii="Arial" w:hAnsi="Arial"/>
          <w:i/>
          <w:sz w:val="20"/>
        </w:rPr>
      </w:pPr>
      <w:r>
        <w:rPr>
          <w:rFonts w:ascii="Arial" w:hAnsi="Arial"/>
          <w:i/>
          <w:sz w:val="20"/>
        </w:rPr>
        <w:t>Que estimo el recurso contencioso-administrativo interpuesto por D</w:t>
      </w:r>
      <w:r w:rsidR="005D2584">
        <w:rPr>
          <w:rFonts w:ascii="Arial" w:hAnsi="Arial"/>
          <w:i/>
          <w:sz w:val="20"/>
        </w:rPr>
        <w:t>.</w:t>
      </w:r>
      <w:r>
        <w:rPr>
          <w:rFonts w:ascii="Arial" w:hAnsi="Arial"/>
          <w:i/>
          <w:sz w:val="20"/>
        </w:rPr>
        <w:t xml:space="preserve">ª </w:t>
      </w:r>
      <w:r w:rsidR="005D2584">
        <w:rPr>
          <w:rFonts w:ascii="Arial" w:hAnsi="Arial"/>
          <w:i/>
          <w:sz w:val="20"/>
        </w:rPr>
        <w:t>A.E.Z.</w:t>
      </w:r>
      <w:r>
        <w:rPr>
          <w:rFonts w:ascii="Arial" w:hAnsi="Arial"/>
          <w:i/>
          <w:sz w:val="20"/>
        </w:rPr>
        <w:t xml:space="preserve">, frente al Excmo. AYUNTAMIENTO DE LAS ROZAS DE MADRID; por no ser conforme a Derecho, condenando a la Administración demandada a satisfacer a la parte demandante la suma de 1.000,- euros en concepto de “Ayuda por Nacimiento o Adopción de Menor” , con los intereses legales </w:t>
      </w:r>
      <w:r>
        <w:rPr>
          <w:rFonts w:ascii="Arial" w:hAnsi="Arial"/>
          <w:i/>
          <w:spacing w:val="-2"/>
          <w:sz w:val="20"/>
        </w:rPr>
        <w:t>procedentes.</w:t>
      </w:r>
    </w:p>
    <w:p w14:paraId="1611877A" w14:textId="00F02B1E" w:rsidR="004205D6" w:rsidRDefault="00000000">
      <w:pPr>
        <w:spacing w:before="120"/>
        <w:ind w:left="120"/>
        <w:jc w:val="both"/>
        <w:rPr>
          <w:rFonts w:ascii="Arial" w:hAnsi="Arial"/>
          <w:i/>
          <w:sz w:val="20"/>
        </w:rPr>
      </w:pPr>
      <w:r>
        <w:rPr>
          <w:rFonts w:ascii="Arial" w:hAnsi="Arial"/>
          <w:i/>
          <w:sz w:val="20"/>
        </w:rPr>
        <w:t>Se</w:t>
      </w:r>
      <w:r>
        <w:rPr>
          <w:rFonts w:ascii="Arial" w:hAnsi="Arial"/>
          <w:i/>
          <w:spacing w:val="-3"/>
          <w:sz w:val="20"/>
        </w:rPr>
        <w:t xml:space="preserve"> </w:t>
      </w:r>
      <w:r>
        <w:rPr>
          <w:rFonts w:ascii="Arial" w:hAnsi="Arial"/>
          <w:i/>
          <w:sz w:val="20"/>
        </w:rPr>
        <w:t>imponen</w:t>
      </w:r>
      <w:r>
        <w:rPr>
          <w:rFonts w:ascii="Arial" w:hAnsi="Arial"/>
          <w:i/>
          <w:spacing w:val="-3"/>
          <w:sz w:val="20"/>
        </w:rPr>
        <w:t xml:space="preserve"> </w:t>
      </w:r>
      <w:r>
        <w:rPr>
          <w:rFonts w:ascii="Arial" w:hAnsi="Arial"/>
          <w:i/>
          <w:sz w:val="20"/>
        </w:rPr>
        <w:t>las</w:t>
      </w:r>
      <w:r>
        <w:rPr>
          <w:rFonts w:ascii="Arial" w:hAnsi="Arial"/>
          <w:i/>
          <w:spacing w:val="-4"/>
          <w:sz w:val="20"/>
        </w:rPr>
        <w:t xml:space="preserve"> </w:t>
      </w:r>
      <w:r>
        <w:rPr>
          <w:rFonts w:ascii="Arial" w:hAnsi="Arial"/>
          <w:i/>
          <w:sz w:val="20"/>
        </w:rPr>
        <w:t>costas</w:t>
      </w:r>
      <w:r>
        <w:rPr>
          <w:rFonts w:ascii="Arial" w:hAnsi="Arial"/>
          <w:i/>
          <w:spacing w:val="-5"/>
          <w:sz w:val="20"/>
        </w:rPr>
        <w:t xml:space="preserve"> </w:t>
      </w:r>
      <w:r>
        <w:rPr>
          <w:rFonts w:ascii="Arial" w:hAnsi="Arial"/>
          <w:i/>
          <w:sz w:val="20"/>
        </w:rPr>
        <w:t>procesales</w:t>
      </w:r>
      <w:r>
        <w:rPr>
          <w:rFonts w:ascii="Arial" w:hAnsi="Arial"/>
          <w:i/>
          <w:spacing w:val="-3"/>
          <w:sz w:val="20"/>
        </w:rPr>
        <w:t xml:space="preserve"> </w:t>
      </w:r>
      <w:r>
        <w:rPr>
          <w:rFonts w:ascii="Arial" w:hAnsi="Arial"/>
          <w:i/>
          <w:sz w:val="20"/>
        </w:rPr>
        <w:t>causadas</w:t>
      </w:r>
      <w:r>
        <w:rPr>
          <w:rFonts w:ascii="Arial" w:hAnsi="Arial"/>
          <w:i/>
          <w:spacing w:val="-6"/>
          <w:sz w:val="20"/>
        </w:rPr>
        <w:t xml:space="preserve"> </w:t>
      </w:r>
      <w:r>
        <w:rPr>
          <w:rFonts w:ascii="Arial" w:hAnsi="Arial"/>
          <w:i/>
          <w:sz w:val="20"/>
        </w:rPr>
        <w:t>a</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Administración</w:t>
      </w:r>
      <w:r>
        <w:rPr>
          <w:rFonts w:ascii="Arial" w:hAnsi="Arial"/>
          <w:i/>
          <w:spacing w:val="-3"/>
          <w:sz w:val="20"/>
        </w:rPr>
        <w:t xml:space="preserve"> </w:t>
      </w:r>
      <w:r>
        <w:rPr>
          <w:rFonts w:ascii="Arial" w:hAnsi="Arial"/>
          <w:i/>
          <w:spacing w:val="-2"/>
          <w:sz w:val="20"/>
        </w:rPr>
        <w:t>demandada.”</w:t>
      </w:r>
    </w:p>
    <w:p w14:paraId="398716C2" w14:textId="77777777" w:rsidR="004205D6" w:rsidRDefault="00000000">
      <w:pPr>
        <w:pStyle w:val="Textoindependiente"/>
        <w:spacing w:before="216" w:line="340" w:lineRule="auto"/>
        <w:ind w:right="124"/>
      </w:pPr>
      <w:r>
        <w:t>Contra dicha sentencia no cabe interponer</w:t>
      </w:r>
      <w:r>
        <w:rPr>
          <w:spacing w:val="-1"/>
        </w:rPr>
        <w:t xml:space="preserve"> </w:t>
      </w:r>
      <w:r>
        <w:t>recurso de</w:t>
      </w:r>
      <w:r>
        <w:rPr>
          <w:spacing w:val="-1"/>
        </w:rPr>
        <w:t xml:space="preserve"> </w:t>
      </w:r>
      <w:r>
        <w:t>apelación. Trae causa del recurso contencioso- administrativo presentado contra la resolución dictada por la Junta de Gobierno Local del Ayuntamiento de Las Rozas de Madrid, que desestimó el recurso de reposición formulado frente a la resolución de fecha 23 de diciembre de 2022 que denegó el derecho a la concesión de la ayuda prevista en las Bases de la Convocatoria para la Concesión de Ayudas por</w:t>
      </w:r>
      <w:r>
        <w:rPr>
          <w:spacing w:val="-1"/>
        </w:rPr>
        <w:t xml:space="preserve"> </w:t>
      </w:r>
      <w:r>
        <w:t xml:space="preserve">Nacimiento o Adopción de </w:t>
      </w:r>
      <w:r>
        <w:rPr>
          <w:spacing w:val="-2"/>
        </w:rPr>
        <w:t>Menor.</w:t>
      </w:r>
    </w:p>
    <w:p w14:paraId="0E80D63D" w14:textId="77777777" w:rsidR="004205D6" w:rsidRDefault="00000000">
      <w:pPr>
        <w:pStyle w:val="Textoindependiente"/>
        <w:spacing w:before="123" w:line="340" w:lineRule="auto"/>
        <w:ind w:right="124"/>
      </w:pPr>
      <w:r>
        <w:t>La sentencia, de la documental aportada, considera que la demandante ha cumplido con los</w:t>
      </w:r>
      <w:r>
        <w:rPr>
          <w:spacing w:val="40"/>
        </w:rPr>
        <w:t xml:space="preserve"> </w:t>
      </w:r>
      <w:r>
        <w:t>requisitos recogidos en la convocatoria al constar acreditada la residencia de la recurrente en el municipio de Las Rozas de Madrid durante todo el año inmediatamente anterior al día 1 de enero de 2022 y que el nacimiento del menor se produjo el 15 de agosto de 2022, fecha en la que consta empadronado en el mismo domicilio que su progenitora por lo que procede a estimar el recurso presentado y a revocar la resolución recurrida.</w:t>
      </w:r>
    </w:p>
    <w:p w14:paraId="7FA799C1" w14:textId="1ECF44C9" w:rsidR="004205D6" w:rsidRDefault="00000000">
      <w:pPr>
        <w:pStyle w:val="Textoindependiente"/>
        <w:spacing w:before="123"/>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PR/2025/1100</w:t>
      </w:r>
      <w:r>
        <w:rPr>
          <w:spacing w:val="-1"/>
        </w:rPr>
        <w:t xml:space="preserve"> </w:t>
      </w:r>
      <w:r>
        <w:t>de</w:t>
      </w:r>
      <w:r>
        <w:rPr>
          <w:spacing w:val="-2"/>
        </w:rPr>
        <w:t xml:space="preserve"> </w:t>
      </w:r>
      <w:r>
        <w:t>20</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5D2584">
        <w:rPr>
          <w:spacing w:val="-2"/>
        </w:rPr>
        <w:t>,</w:t>
      </w:r>
    </w:p>
    <w:p w14:paraId="5BC278C6" w14:textId="77777777" w:rsidR="004205D6" w:rsidRDefault="00000000">
      <w:pPr>
        <w:pStyle w:val="Ttulo2"/>
        <w:spacing w:before="213"/>
      </w:pPr>
      <w:r>
        <w:rPr>
          <w:spacing w:val="-2"/>
        </w:rPr>
        <w:t>Resolución:</w:t>
      </w:r>
    </w:p>
    <w:p w14:paraId="4EA020EA" w14:textId="7CDE0065" w:rsidR="004205D6" w:rsidRDefault="00000000">
      <w:pPr>
        <w:pStyle w:val="Textoindependiente"/>
        <w:spacing w:before="212" w:line="340" w:lineRule="auto"/>
        <w:ind w:right="113"/>
      </w:pPr>
      <w:r>
        <w:t>1º.-</w:t>
      </w:r>
      <w:r>
        <w:rPr>
          <w:spacing w:val="-2"/>
        </w:rPr>
        <w:t xml:space="preserve"> </w:t>
      </w:r>
      <w:r>
        <w:t>Quedar</w:t>
      </w:r>
      <w:r>
        <w:rPr>
          <w:spacing w:val="-2"/>
        </w:rPr>
        <w:t xml:space="preserve"> </w:t>
      </w:r>
      <w:r>
        <w:t>enterada</w:t>
      </w:r>
      <w:r>
        <w:rPr>
          <w:spacing w:val="-1"/>
        </w:rPr>
        <w:t xml:space="preserve"> </w:t>
      </w:r>
      <w:r>
        <w:t>del</w:t>
      </w:r>
      <w:r>
        <w:rPr>
          <w:spacing w:val="-4"/>
        </w:rPr>
        <w:t xml:space="preserve"> </w:t>
      </w:r>
      <w:r>
        <w:t>contenido</w:t>
      </w:r>
      <w:r>
        <w:rPr>
          <w:spacing w:val="-1"/>
        </w:rPr>
        <w:t xml:space="preserve"> </w:t>
      </w:r>
      <w:r>
        <w:t>de</w:t>
      </w:r>
      <w:r>
        <w:rPr>
          <w:spacing w:val="-1"/>
        </w:rPr>
        <w:t xml:space="preserve"> </w:t>
      </w:r>
      <w:r>
        <w:t>la</w:t>
      </w:r>
      <w:r>
        <w:rPr>
          <w:spacing w:val="-1"/>
        </w:rPr>
        <w:t xml:space="preserve"> </w:t>
      </w:r>
      <w:r>
        <w:t>citada</w:t>
      </w:r>
      <w:r>
        <w:rPr>
          <w:spacing w:val="-1"/>
        </w:rPr>
        <w:t xml:space="preserve"> </w:t>
      </w:r>
      <w:r>
        <w:t>sentencia</w:t>
      </w:r>
      <w:r>
        <w:rPr>
          <w:spacing w:val="-3"/>
        </w:rPr>
        <w:t xml:space="preserve"> </w:t>
      </w:r>
      <w:r>
        <w:t>procediéndose</w:t>
      </w:r>
      <w:r>
        <w:rPr>
          <w:spacing w:val="-1"/>
        </w:rPr>
        <w:t xml:space="preserve"> </w:t>
      </w:r>
      <w:r>
        <w:t>al</w:t>
      </w:r>
      <w:r>
        <w:rPr>
          <w:spacing w:val="-4"/>
        </w:rPr>
        <w:t xml:space="preserve"> </w:t>
      </w:r>
      <w:r>
        <w:t>pago</w:t>
      </w:r>
      <w:r>
        <w:rPr>
          <w:spacing w:val="-1"/>
        </w:rPr>
        <w:t xml:space="preserve"> </w:t>
      </w:r>
      <w:r>
        <w:t xml:space="preserve">de </w:t>
      </w:r>
      <w:r>
        <w:rPr>
          <w:rFonts w:ascii="Arial" w:hAnsi="Arial"/>
          <w:b/>
        </w:rPr>
        <w:t>1.000,00</w:t>
      </w:r>
      <w:r>
        <w:rPr>
          <w:rFonts w:ascii="Arial" w:hAnsi="Arial"/>
          <w:b/>
          <w:spacing w:val="-4"/>
        </w:rPr>
        <w:t xml:space="preserve"> </w:t>
      </w:r>
      <w:r w:rsidR="005D2584">
        <w:rPr>
          <w:rFonts w:ascii="Arial" w:hAnsi="Arial"/>
          <w:b/>
        </w:rPr>
        <w:t>€</w:t>
      </w:r>
      <w:r>
        <w:rPr>
          <w:rFonts w:ascii="Arial" w:hAnsi="Arial"/>
          <w:b/>
          <w:spacing w:val="-2"/>
        </w:rPr>
        <w:t xml:space="preserve"> </w:t>
      </w:r>
      <w:r>
        <w:t>a la</w:t>
      </w:r>
      <w:r>
        <w:rPr>
          <w:spacing w:val="-1"/>
        </w:rPr>
        <w:t xml:space="preserve"> </w:t>
      </w:r>
      <w:r>
        <w:t>parte demandante, incrementados con los intereses legales correspondientes y,</w:t>
      </w:r>
      <w:r>
        <w:rPr>
          <w:spacing w:val="-2"/>
        </w:rPr>
        <w:t xml:space="preserve"> </w:t>
      </w:r>
      <w:r>
        <w:t>además, consignar en la cuenta de consignaciones del Juzgado de lo Contencioso Administrativo nº 30 de Madrid, la cantidad de costas cuando éstas sean fijadas.</w:t>
      </w:r>
    </w:p>
    <w:p w14:paraId="701B9ACE" w14:textId="77777777" w:rsidR="004205D6" w:rsidRDefault="00000000">
      <w:pPr>
        <w:pStyle w:val="Textoindependiente"/>
        <w:spacing w:before="120"/>
      </w:pPr>
      <w:r>
        <w:t>2º.-</w:t>
      </w:r>
      <w:r>
        <w:rPr>
          <w:spacing w:val="-2"/>
        </w:rPr>
        <w:t xml:space="preserve"> </w:t>
      </w:r>
      <w:r>
        <w:t>Notificar</w:t>
      </w:r>
      <w:r>
        <w:rPr>
          <w:spacing w:val="-2"/>
        </w:rPr>
        <w:t xml:space="preserve"> </w:t>
      </w:r>
      <w:r>
        <w:t>al</w:t>
      </w:r>
      <w:r>
        <w:rPr>
          <w:spacing w:val="-2"/>
        </w:rPr>
        <w:t xml:space="preserve"> </w:t>
      </w:r>
      <w:r>
        <w:t>presente</w:t>
      </w:r>
      <w:r>
        <w:rPr>
          <w:spacing w:val="-1"/>
        </w:rPr>
        <w:t xml:space="preserve"> </w:t>
      </w:r>
      <w:r>
        <w:t>acuerdo</w:t>
      </w:r>
      <w:r>
        <w:rPr>
          <w:spacing w:val="-1"/>
        </w:rPr>
        <w:t xml:space="preserve"> </w:t>
      </w:r>
      <w:r>
        <w:t>a</w:t>
      </w:r>
      <w:r>
        <w:rPr>
          <w:spacing w:val="-2"/>
        </w:rPr>
        <w:t xml:space="preserve"> </w:t>
      </w:r>
      <w:r>
        <w:t>la</w:t>
      </w:r>
      <w:r>
        <w:rPr>
          <w:spacing w:val="-3"/>
        </w:rPr>
        <w:t xml:space="preserve"> </w:t>
      </w:r>
      <w:r>
        <w:t>Concejalía</w:t>
      </w:r>
      <w:r>
        <w:rPr>
          <w:spacing w:val="-1"/>
        </w:rPr>
        <w:t xml:space="preserve"> </w:t>
      </w:r>
      <w:r>
        <w:t>de</w:t>
      </w:r>
      <w:r>
        <w:rPr>
          <w:spacing w:val="-1"/>
        </w:rPr>
        <w:t xml:space="preserve"> </w:t>
      </w:r>
      <w:r>
        <w:t>Familia</w:t>
      </w:r>
      <w:r>
        <w:rPr>
          <w:spacing w:val="1"/>
        </w:rPr>
        <w:t xml:space="preserve"> </w:t>
      </w:r>
      <w:r>
        <w:t>y</w:t>
      </w:r>
      <w:r>
        <w:rPr>
          <w:spacing w:val="-3"/>
        </w:rPr>
        <w:t xml:space="preserve"> </w:t>
      </w:r>
      <w:r>
        <w:t>Servicios</w:t>
      </w:r>
      <w:r>
        <w:rPr>
          <w:spacing w:val="-2"/>
        </w:rPr>
        <w:t xml:space="preserve"> Sociales.</w:t>
      </w:r>
    </w:p>
    <w:p w14:paraId="6E0EBCF4" w14:textId="77777777" w:rsidR="004205D6" w:rsidRDefault="00000000">
      <w:pPr>
        <w:pStyle w:val="Textoindependiente"/>
        <w:spacing w:before="216" w:line="340" w:lineRule="auto"/>
        <w:ind w:right="125"/>
      </w:pPr>
      <w:r>
        <w:t>3º.- Acusar recibo del testimonio de la sentencia, al Juzgado de lo Contencioso-Administrativo nº 30 de Madrid.</w:t>
      </w:r>
    </w:p>
    <w:p w14:paraId="4673E10A" w14:textId="77777777" w:rsidR="004205D6" w:rsidRDefault="00000000">
      <w:pPr>
        <w:pStyle w:val="Textoindependiente"/>
        <w:spacing w:before="2"/>
        <w:ind w:left="0"/>
        <w:jc w:val="left"/>
        <w:rPr>
          <w:sz w:val="8"/>
        </w:rPr>
      </w:pPr>
      <w:r>
        <w:rPr>
          <w:noProof/>
        </w:rPr>
        <mc:AlternateContent>
          <mc:Choice Requires="wps">
            <w:drawing>
              <wp:anchor distT="0" distB="0" distL="0" distR="0" simplePos="0" relativeHeight="487592448" behindDoc="1" locked="0" layoutInCell="1" allowOverlap="1" wp14:anchorId="64C0A024" wp14:editId="4CCC5EFE">
                <wp:simplePos x="0" y="0"/>
                <wp:positionH relativeFrom="page">
                  <wp:posOffset>900430</wp:posOffset>
                </wp:positionH>
                <wp:positionV relativeFrom="paragraph">
                  <wp:posOffset>77182</wp:posOffset>
                </wp:positionV>
                <wp:extent cx="5760720" cy="39243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392430"/>
                        </a:xfrm>
                        <a:prstGeom prst="rect">
                          <a:avLst/>
                        </a:prstGeom>
                        <a:ln w="6350">
                          <a:solidFill>
                            <a:srgbClr val="000000"/>
                          </a:solidFill>
                          <a:prstDash val="solid"/>
                        </a:ln>
                      </wps:spPr>
                      <wps:txbx>
                        <w:txbxContent>
                          <w:p w14:paraId="226C296C" w14:textId="1431F4E4" w:rsidR="004205D6" w:rsidRDefault="00000000">
                            <w:pPr>
                              <w:spacing w:before="28"/>
                              <w:ind w:left="270"/>
                              <w:rPr>
                                <w:rFonts w:ascii="Arial" w:hAnsi="Arial"/>
                                <w:b/>
                                <w:sz w:val="20"/>
                              </w:rPr>
                            </w:pPr>
                            <w:r>
                              <w:rPr>
                                <w:rFonts w:ascii="Arial" w:hAnsi="Arial"/>
                                <w:b/>
                                <w:sz w:val="20"/>
                              </w:rPr>
                              <w:t>Desestimación</w:t>
                            </w:r>
                            <w:r>
                              <w:rPr>
                                <w:rFonts w:ascii="Arial" w:hAnsi="Arial"/>
                                <w:b/>
                                <w:spacing w:val="-7"/>
                                <w:sz w:val="20"/>
                              </w:rPr>
                              <w:t xml:space="preserve"> </w:t>
                            </w:r>
                            <w:r>
                              <w:rPr>
                                <w:rFonts w:ascii="Arial" w:hAnsi="Arial"/>
                                <w:b/>
                                <w:sz w:val="20"/>
                              </w:rPr>
                              <w:t>del</w:t>
                            </w:r>
                            <w:r>
                              <w:rPr>
                                <w:rFonts w:ascii="Arial" w:hAnsi="Arial"/>
                                <w:b/>
                                <w:spacing w:val="-4"/>
                                <w:sz w:val="20"/>
                              </w:rPr>
                              <w:t xml:space="preserve"> </w:t>
                            </w:r>
                            <w:r w:rsidR="005D2584">
                              <w:rPr>
                                <w:rFonts w:ascii="Arial" w:hAnsi="Arial"/>
                                <w:b/>
                                <w:sz w:val="20"/>
                              </w:rPr>
                              <w:t>r</w:t>
                            </w:r>
                            <w:r>
                              <w:rPr>
                                <w:rFonts w:ascii="Arial" w:hAnsi="Arial"/>
                                <w:b/>
                                <w:sz w:val="20"/>
                              </w:rPr>
                              <w:t>ecurso</w:t>
                            </w:r>
                            <w:r>
                              <w:rPr>
                                <w:rFonts w:ascii="Arial" w:hAnsi="Arial"/>
                                <w:b/>
                                <w:spacing w:val="-4"/>
                                <w:sz w:val="20"/>
                              </w:rPr>
                              <w:t xml:space="preserve"> </w:t>
                            </w:r>
                            <w:r w:rsidR="005D2584">
                              <w:rPr>
                                <w:rFonts w:ascii="Arial" w:hAnsi="Arial"/>
                                <w:b/>
                                <w:sz w:val="20"/>
                              </w:rPr>
                              <w:t>p</w:t>
                            </w:r>
                            <w:r>
                              <w:rPr>
                                <w:rFonts w:ascii="Arial" w:hAnsi="Arial"/>
                                <w:b/>
                                <w:sz w:val="20"/>
                              </w:rPr>
                              <w:t>otestativo</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sidR="005D2584">
                              <w:rPr>
                                <w:rFonts w:ascii="Arial" w:hAnsi="Arial"/>
                                <w:b/>
                                <w:sz w:val="20"/>
                              </w:rPr>
                              <w:t>r</w:t>
                            </w:r>
                            <w:r>
                              <w:rPr>
                                <w:rFonts w:ascii="Arial" w:hAnsi="Arial"/>
                                <w:b/>
                                <w:sz w:val="20"/>
                              </w:rPr>
                              <w:t>eposición</w:t>
                            </w:r>
                            <w:r>
                              <w:rPr>
                                <w:rFonts w:ascii="Arial" w:hAnsi="Arial"/>
                                <w:b/>
                                <w:spacing w:val="-4"/>
                                <w:sz w:val="20"/>
                              </w:rPr>
                              <w:t xml:space="preserve"> </w:t>
                            </w:r>
                            <w:r>
                              <w:rPr>
                                <w:rFonts w:ascii="Arial" w:hAnsi="Arial"/>
                                <w:b/>
                                <w:sz w:val="20"/>
                              </w:rPr>
                              <w:t>interpuesto</w:t>
                            </w:r>
                            <w:r>
                              <w:rPr>
                                <w:rFonts w:ascii="Arial" w:hAnsi="Arial"/>
                                <w:b/>
                                <w:spacing w:val="-3"/>
                                <w:sz w:val="20"/>
                              </w:rPr>
                              <w:t xml:space="preserve"> </w:t>
                            </w:r>
                            <w:r>
                              <w:rPr>
                                <w:rFonts w:ascii="Arial" w:hAnsi="Arial"/>
                                <w:b/>
                                <w:sz w:val="20"/>
                              </w:rPr>
                              <w:t>por</w:t>
                            </w:r>
                            <w:r>
                              <w:rPr>
                                <w:rFonts w:ascii="Arial" w:hAnsi="Arial"/>
                                <w:b/>
                                <w:spacing w:val="-6"/>
                                <w:sz w:val="20"/>
                              </w:rPr>
                              <w:t xml:space="preserve"> </w:t>
                            </w:r>
                            <w:r>
                              <w:rPr>
                                <w:rFonts w:ascii="Arial" w:hAnsi="Arial"/>
                                <w:b/>
                                <w:sz w:val="20"/>
                              </w:rPr>
                              <w:t>D.</w:t>
                            </w:r>
                            <w:r>
                              <w:rPr>
                                <w:rFonts w:ascii="Arial" w:hAnsi="Arial"/>
                                <w:b/>
                                <w:spacing w:val="-4"/>
                                <w:sz w:val="20"/>
                              </w:rPr>
                              <w:t xml:space="preserve"> </w:t>
                            </w:r>
                            <w:r>
                              <w:rPr>
                                <w:rFonts w:ascii="Arial" w:hAnsi="Arial"/>
                                <w:b/>
                                <w:sz w:val="20"/>
                              </w:rPr>
                              <w:t>U.V.P.,</w:t>
                            </w:r>
                            <w:r>
                              <w:rPr>
                                <w:rFonts w:ascii="Arial" w:hAnsi="Arial"/>
                                <w:b/>
                                <w:spacing w:val="-5"/>
                                <w:sz w:val="20"/>
                              </w:rPr>
                              <w:t xml:space="preserve"> </w:t>
                            </w:r>
                            <w:r>
                              <w:rPr>
                                <w:rFonts w:ascii="Arial" w:hAnsi="Arial"/>
                                <w:b/>
                                <w:sz w:val="20"/>
                              </w:rPr>
                              <w:t>contra</w:t>
                            </w:r>
                            <w:r>
                              <w:rPr>
                                <w:rFonts w:ascii="Arial" w:hAnsi="Arial"/>
                                <w:b/>
                                <w:spacing w:val="-4"/>
                                <w:sz w:val="20"/>
                              </w:rPr>
                              <w:t xml:space="preserve"> </w:t>
                            </w:r>
                            <w:r>
                              <w:rPr>
                                <w:rFonts w:ascii="Arial" w:hAnsi="Arial"/>
                                <w:b/>
                                <w:spacing w:val="-5"/>
                                <w:sz w:val="20"/>
                              </w:rPr>
                              <w:t>el</w:t>
                            </w:r>
                          </w:p>
                          <w:p w14:paraId="2A7DCAB5" w14:textId="5B8C8D2B" w:rsidR="004205D6" w:rsidRDefault="00000000">
                            <w:pPr>
                              <w:spacing w:before="92"/>
                              <w:ind w:left="176"/>
                              <w:rPr>
                                <w:rFonts w:ascii="Arial"/>
                                <w:b/>
                                <w:sz w:val="20"/>
                              </w:rPr>
                            </w:pPr>
                            <w:r>
                              <w:rPr>
                                <w:rFonts w:ascii="Arial"/>
                                <w:b/>
                                <w:sz w:val="20"/>
                              </w:rPr>
                              <w:t>Acuerdo</w:t>
                            </w:r>
                            <w:r>
                              <w:rPr>
                                <w:rFonts w:ascii="Arial"/>
                                <w:b/>
                                <w:spacing w:val="-5"/>
                                <w:sz w:val="20"/>
                              </w:rPr>
                              <w:t xml:space="preserve"> </w:t>
                            </w:r>
                            <w:r>
                              <w:rPr>
                                <w:rFonts w:ascii="Arial"/>
                                <w:b/>
                                <w:sz w:val="20"/>
                              </w:rPr>
                              <w:t>de</w:t>
                            </w:r>
                            <w:r>
                              <w:rPr>
                                <w:rFonts w:ascii="Arial"/>
                                <w:b/>
                                <w:spacing w:val="-3"/>
                                <w:sz w:val="20"/>
                              </w:rPr>
                              <w:t xml:space="preserve"> </w:t>
                            </w:r>
                            <w:r>
                              <w:rPr>
                                <w:rFonts w:ascii="Arial"/>
                                <w:b/>
                                <w:sz w:val="20"/>
                              </w:rPr>
                              <w:t>la</w:t>
                            </w:r>
                            <w:r>
                              <w:rPr>
                                <w:rFonts w:ascii="Arial"/>
                                <w:b/>
                                <w:spacing w:val="-4"/>
                                <w:sz w:val="20"/>
                              </w:rPr>
                              <w:t xml:space="preserve"> </w:t>
                            </w:r>
                            <w:r>
                              <w:rPr>
                                <w:rFonts w:ascii="Arial"/>
                                <w:b/>
                                <w:sz w:val="20"/>
                              </w:rPr>
                              <w:t>Junta</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Gobierno</w:t>
                            </w:r>
                            <w:r>
                              <w:rPr>
                                <w:rFonts w:ascii="Arial"/>
                                <w:b/>
                                <w:spacing w:val="-3"/>
                                <w:sz w:val="20"/>
                              </w:rPr>
                              <w:t xml:space="preserve"> </w:t>
                            </w:r>
                            <w:r>
                              <w:rPr>
                                <w:rFonts w:ascii="Arial"/>
                                <w:b/>
                                <w:sz w:val="20"/>
                              </w:rPr>
                              <w:t>Local,</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fecha</w:t>
                            </w:r>
                            <w:r>
                              <w:rPr>
                                <w:rFonts w:ascii="Arial"/>
                                <w:b/>
                                <w:spacing w:val="-3"/>
                                <w:sz w:val="20"/>
                              </w:rPr>
                              <w:t xml:space="preserve"> </w:t>
                            </w:r>
                            <w:r>
                              <w:rPr>
                                <w:rFonts w:ascii="Arial"/>
                                <w:b/>
                                <w:sz w:val="20"/>
                              </w:rPr>
                              <w:t>30</w:t>
                            </w:r>
                            <w:r>
                              <w:rPr>
                                <w:rFonts w:ascii="Arial"/>
                                <w:b/>
                                <w:spacing w:val="-3"/>
                                <w:sz w:val="20"/>
                              </w:rPr>
                              <w:t xml:space="preserve"> </w:t>
                            </w:r>
                            <w:r>
                              <w:rPr>
                                <w:rFonts w:ascii="Arial"/>
                                <w:b/>
                                <w:sz w:val="20"/>
                              </w:rPr>
                              <w:t>de</w:t>
                            </w:r>
                            <w:r>
                              <w:rPr>
                                <w:rFonts w:ascii="Arial"/>
                                <w:b/>
                                <w:spacing w:val="-4"/>
                                <w:sz w:val="20"/>
                              </w:rPr>
                              <w:t xml:space="preserve"> </w:t>
                            </w:r>
                            <w:r>
                              <w:rPr>
                                <w:rFonts w:ascii="Arial"/>
                                <w:b/>
                                <w:sz w:val="20"/>
                              </w:rPr>
                              <w:t>diciembre</w:t>
                            </w:r>
                            <w:r>
                              <w:rPr>
                                <w:rFonts w:ascii="Arial"/>
                                <w:b/>
                                <w:spacing w:val="-4"/>
                                <w:sz w:val="20"/>
                              </w:rPr>
                              <w:t xml:space="preserve"> </w:t>
                            </w:r>
                            <w:r>
                              <w:rPr>
                                <w:rFonts w:ascii="Arial"/>
                                <w:b/>
                                <w:sz w:val="20"/>
                              </w:rPr>
                              <w:t>de</w:t>
                            </w:r>
                            <w:r>
                              <w:rPr>
                                <w:rFonts w:ascii="Arial"/>
                                <w:b/>
                                <w:spacing w:val="-3"/>
                                <w:sz w:val="20"/>
                              </w:rPr>
                              <w:t xml:space="preserve"> </w:t>
                            </w:r>
                            <w:r>
                              <w:rPr>
                                <w:rFonts w:ascii="Arial"/>
                                <w:b/>
                                <w:sz w:val="20"/>
                              </w:rPr>
                              <w:t>2024</w:t>
                            </w:r>
                            <w:r w:rsidR="005D2584">
                              <w:rPr>
                                <w:rFonts w:ascii="Arial"/>
                                <w:b/>
                                <w:sz w:val="20"/>
                              </w:rPr>
                              <w:t>,</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Oferta</w:t>
                            </w:r>
                            <w:r>
                              <w:rPr>
                                <w:rFonts w:ascii="Arial"/>
                                <w:b/>
                                <w:spacing w:val="-3"/>
                                <w:sz w:val="20"/>
                              </w:rPr>
                              <w:t xml:space="preserve"> </w:t>
                            </w:r>
                            <w:r>
                              <w:rPr>
                                <w:rFonts w:ascii="Arial"/>
                                <w:b/>
                                <w:spacing w:val="-2"/>
                                <w:sz w:val="20"/>
                              </w:rPr>
                              <w:t>Empleo</w:t>
                            </w:r>
                          </w:p>
                        </w:txbxContent>
                      </wps:txbx>
                      <wps:bodyPr wrap="square" lIns="0" tIns="0" rIns="0" bIns="0" rtlCol="0">
                        <a:noAutofit/>
                      </wps:bodyPr>
                    </wps:wsp>
                  </a:graphicData>
                </a:graphic>
              </wp:anchor>
            </w:drawing>
          </mc:Choice>
          <mc:Fallback>
            <w:pict>
              <v:shape w14:anchorId="64C0A024" id="Textbox 16" o:spid="_x0000_s1031" type="#_x0000_t202" style="position:absolute;margin-left:70.9pt;margin-top:6.1pt;width:453.6pt;height:30.9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" filled="f" strokeweight=".5pt">
                <v:path arrowok="t"/>
                <v:textbox inset="0,0,0,0">
                  <w:txbxContent>
                    <w:p w14:paraId="226C296C" w14:textId="1431F4E4" w:rsidR="004205D6" w:rsidRDefault="00000000">
                      <w:pPr>
                        <w:spacing w:before="28"/>
                        <w:ind w:left="270"/>
                        <w:rPr>
                          <w:rFonts w:ascii="Arial" w:hAnsi="Arial"/>
                          <w:b/>
                          <w:sz w:val="20"/>
                        </w:rPr>
                      </w:pPr>
                      <w:r>
                        <w:rPr>
                          <w:rFonts w:ascii="Arial" w:hAnsi="Arial"/>
                          <w:b/>
                          <w:sz w:val="20"/>
                        </w:rPr>
                        <w:t>Desestimación</w:t>
                      </w:r>
                      <w:r>
                        <w:rPr>
                          <w:rFonts w:ascii="Arial" w:hAnsi="Arial"/>
                          <w:b/>
                          <w:spacing w:val="-7"/>
                          <w:sz w:val="20"/>
                        </w:rPr>
                        <w:t xml:space="preserve"> </w:t>
                      </w:r>
                      <w:r>
                        <w:rPr>
                          <w:rFonts w:ascii="Arial" w:hAnsi="Arial"/>
                          <w:b/>
                          <w:sz w:val="20"/>
                        </w:rPr>
                        <w:t>del</w:t>
                      </w:r>
                      <w:r>
                        <w:rPr>
                          <w:rFonts w:ascii="Arial" w:hAnsi="Arial"/>
                          <w:b/>
                          <w:spacing w:val="-4"/>
                          <w:sz w:val="20"/>
                        </w:rPr>
                        <w:t xml:space="preserve"> </w:t>
                      </w:r>
                      <w:r w:rsidR="005D2584">
                        <w:rPr>
                          <w:rFonts w:ascii="Arial" w:hAnsi="Arial"/>
                          <w:b/>
                          <w:sz w:val="20"/>
                        </w:rPr>
                        <w:t>r</w:t>
                      </w:r>
                      <w:r>
                        <w:rPr>
                          <w:rFonts w:ascii="Arial" w:hAnsi="Arial"/>
                          <w:b/>
                          <w:sz w:val="20"/>
                        </w:rPr>
                        <w:t>ecurso</w:t>
                      </w:r>
                      <w:r>
                        <w:rPr>
                          <w:rFonts w:ascii="Arial" w:hAnsi="Arial"/>
                          <w:b/>
                          <w:spacing w:val="-4"/>
                          <w:sz w:val="20"/>
                        </w:rPr>
                        <w:t xml:space="preserve"> </w:t>
                      </w:r>
                      <w:r w:rsidR="005D2584">
                        <w:rPr>
                          <w:rFonts w:ascii="Arial" w:hAnsi="Arial"/>
                          <w:b/>
                          <w:sz w:val="20"/>
                        </w:rPr>
                        <w:t>p</w:t>
                      </w:r>
                      <w:r>
                        <w:rPr>
                          <w:rFonts w:ascii="Arial" w:hAnsi="Arial"/>
                          <w:b/>
                          <w:sz w:val="20"/>
                        </w:rPr>
                        <w:t>otestativo</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sidR="005D2584">
                        <w:rPr>
                          <w:rFonts w:ascii="Arial" w:hAnsi="Arial"/>
                          <w:b/>
                          <w:sz w:val="20"/>
                        </w:rPr>
                        <w:t>r</w:t>
                      </w:r>
                      <w:r>
                        <w:rPr>
                          <w:rFonts w:ascii="Arial" w:hAnsi="Arial"/>
                          <w:b/>
                          <w:sz w:val="20"/>
                        </w:rPr>
                        <w:t>eposición</w:t>
                      </w:r>
                      <w:r>
                        <w:rPr>
                          <w:rFonts w:ascii="Arial" w:hAnsi="Arial"/>
                          <w:b/>
                          <w:spacing w:val="-4"/>
                          <w:sz w:val="20"/>
                        </w:rPr>
                        <w:t xml:space="preserve"> </w:t>
                      </w:r>
                      <w:r>
                        <w:rPr>
                          <w:rFonts w:ascii="Arial" w:hAnsi="Arial"/>
                          <w:b/>
                          <w:sz w:val="20"/>
                        </w:rPr>
                        <w:t>interpuesto</w:t>
                      </w:r>
                      <w:r>
                        <w:rPr>
                          <w:rFonts w:ascii="Arial" w:hAnsi="Arial"/>
                          <w:b/>
                          <w:spacing w:val="-3"/>
                          <w:sz w:val="20"/>
                        </w:rPr>
                        <w:t xml:space="preserve"> </w:t>
                      </w:r>
                      <w:r>
                        <w:rPr>
                          <w:rFonts w:ascii="Arial" w:hAnsi="Arial"/>
                          <w:b/>
                          <w:sz w:val="20"/>
                        </w:rPr>
                        <w:t>por</w:t>
                      </w:r>
                      <w:r>
                        <w:rPr>
                          <w:rFonts w:ascii="Arial" w:hAnsi="Arial"/>
                          <w:b/>
                          <w:spacing w:val="-6"/>
                          <w:sz w:val="20"/>
                        </w:rPr>
                        <w:t xml:space="preserve"> </w:t>
                      </w:r>
                      <w:r>
                        <w:rPr>
                          <w:rFonts w:ascii="Arial" w:hAnsi="Arial"/>
                          <w:b/>
                          <w:sz w:val="20"/>
                        </w:rPr>
                        <w:t>D.</w:t>
                      </w:r>
                      <w:r>
                        <w:rPr>
                          <w:rFonts w:ascii="Arial" w:hAnsi="Arial"/>
                          <w:b/>
                          <w:spacing w:val="-4"/>
                          <w:sz w:val="20"/>
                        </w:rPr>
                        <w:t xml:space="preserve"> </w:t>
                      </w:r>
                      <w:r>
                        <w:rPr>
                          <w:rFonts w:ascii="Arial" w:hAnsi="Arial"/>
                          <w:b/>
                          <w:sz w:val="20"/>
                        </w:rPr>
                        <w:t>U.V.P.,</w:t>
                      </w:r>
                      <w:r>
                        <w:rPr>
                          <w:rFonts w:ascii="Arial" w:hAnsi="Arial"/>
                          <w:b/>
                          <w:spacing w:val="-5"/>
                          <w:sz w:val="20"/>
                        </w:rPr>
                        <w:t xml:space="preserve"> </w:t>
                      </w:r>
                      <w:r>
                        <w:rPr>
                          <w:rFonts w:ascii="Arial" w:hAnsi="Arial"/>
                          <w:b/>
                          <w:sz w:val="20"/>
                        </w:rPr>
                        <w:t>contra</w:t>
                      </w:r>
                      <w:r>
                        <w:rPr>
                          <w:rFonts w:ascii="Arial" w:hAnsi="Arial"/>
                          <w:b/>
                          <w:spacing w:val="-4"/>
                          <w:sz w:val="20"/>
                        </w:rPr>
                        <w:t xml:space="preserve"> </w:t>
                      </w:r>
                      <w:r>
                        <w:rPr>
                          <w:rFonts w:ascii="Arial" w:hAnsi="Arial"/>
                          <w:b/>
                          <w:spacing w:val="-5"/>
                          <w:sz w:val="20"/>
                        </w:rPr>
                        <w:t>el</w:t>
                      </w:r>
                    </w:p>
                    <w:p w14:paraId="2A7DCAB5" w14:textId="5B8C8D2B" w:rsidR="004205D6" w:rsidRDefault="00000000">
                      <w:pPr>
                        <w:spacing w:before="92"/>
                        <w:ind w:left="176"/>
                        <w:rPr>
                          <w:rFonts w:ascii="Arial"/>
                          <w:b/>
                          <w:sz w:val="20"/>
                        </w:rPr>
                      </w:pPr>
                      <w:r>
                        <w:rPr>
                          <w:rFonts w:ascii="Arial"/>
                          <w:b/>
                          <w:sz w:val="20"/>
                        </w:rPr>
                        <w:t>Acuerdo</w:t>
                      </w:r>
                      <w:r>
                        <w:rPr>
                          <w:rFonts w:ascii="Arial"/>
                          <w:b/>
                          <w:spacing w:val="-5"/>
                          <w:sz w:val="20"/>
                        </w:rPr>
                        <w:t xml:space="preserve"> </w:t>
                      </w:r>
                      <w:r>
                        <w:rPr>
                          <w:rFonts w:ascii="Arial"/>
                          <w:b/>
                          <w:sz w:val="20"/>
                        </w:rPr>
                        <w:t>de</w:t>
                      </w:r>
                      <w:r>
                        <w:rPr>
                          <w:rFonts w:ascii="Arial"/>
                          <w:b/>
                          <w:spacing w:val="-3"/>
                          <w:sz w:val="20"/>
                        </w:rPr>
                        <w:t xml:space="preserve"> </w:t>
                      </w:r>
                      <w:r>
                        <w:rPr>
                          <w:rFonts w:ascii="Arial"/>
                          <w:b/>
                          <w:sz w:val="20"/>
                        </w:rPr>
                        <w:t>la</w:t>
                      </w:r>
                      <w:r>
                        <w:rPr>
                          <w:rFonts w:ascii="Arial"/>
                          <w:b/>
                          <w:spacing w:val="-4"/>
                          <w:sz w:val="20"/>
                        </w:rPr>
                        <w:t xml:space="preserve"> </w:t>
                      </w:r>
                      <w:r>
                        <w:rPr>
                          <w:rFonts w:ascii="Arial"/>
                          <w:b/>
                          <w:sz w:val="20"/>
                        </w:rPr>
                        <w:t>Junta</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Gobierno</w:t>
                      </w:r>
                      <w:r>
                        <w:rPr>
                          <w:rFonts w:ascii="Arial"/>
                          <w:b/>
                          <w:spacing w:val="-3"/>
                          <w:sz w:val="20"/>
                        </w:rPr>
                        <w:t xml:space="preserve"> </w:t>
                      </w:r>
                      <w:r>
                        <w:rPr>
                          <w:rFonts w:ascii="Arial"/>
                          <w:b/>
                          <w:sz w:val="20"/>
                        </w:rPr>
                        <w:t>Local,</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fecha</w:t>
                      </w:r>
                      <w:r>
                        <w:rPr>
                          <w:rFonts w:ascii="Arial"/>
                          <w:b/>
                          <w:spacing w:val="-3"/>
                          <w:sz w:val="20"/>
                        </w:rPr>
                        <w:t xml:space="preserve"> </w:t>
                      </w:r>
                      <w:r>
                        <w:rPr>
                          <w:rFonts w:ascii="Arial"/>
                          <w:b/>
                          <w:sz w:val="20"/>
                        </w:rPr>
                        <w:t>30</w:t>
                      </w:r>
                      <w:r>
                        <w:rPr>
                          <w:rFonts w:ascii="Arial"/>
                          <w:b/>
                          <w:spacing w:val="-3"/>
                          <w:sz w:val="20"/>
                        </w:rPr>
                        <w:t xml:space="preserve"> </w:t>
                      </w:r>
                      <w:r>
                        <w:rPr>
                          <w:rFonts w:ascii="Arial"/>
                          <w:b/>
                          <w:sz w:val="20"/>
                        </w:rPr>
                        <w:t>de</w:t>
                      </w:r>
                      <w:r>
                        <w:rPr>
                          <w:rFonts w:ascii="Arial"/>
                          <w:b/>
                          <w:spacing w:val="-4"/>
                          <w:sz w:val="20"/>
                        </w:rPr>
                        <w:t xml:space="preserve"> </w:t>
                      </w:r>
                      <w:r>
                        <w:rPr>
                          <w:rFonts w:ascii="Arial"/>
                          <w:b/>
                          <w:sz w:val="20"/>
                        </w:rPr>
                        <w:t>diciembre</w:t>
                      </w:r>
                      <w:r>
                        <w:rPr>
                          <w:rFonts w:ascii="Arial"/>
                          <w:b/>
                          <w:spacing w:val="-4"/>
                          <w:sz w:val="20"/>
                        </w:rPr>
                        <w:t xml:space="preserve"> </w:t>
                      </w:r>
                      <w:r>
                        <w:rPr>
                          <w:rFonts w:ascii="Arial"/>
                          <w:b/>
                          <w:sz w:val="20"/>
                        </w:rPr>
                        <w:t>de</w:t>
                      </w:r>
                      <w:r>
                        <w:rPr>
                          <w:rFonts w:ascii="Arial"/>
                          <w:b/>
                          <w:spacing w:val="-3"/>
                          <w:sz w:val="20"/>
                        </w:rPr>
                        <w:t xml:space="preserve"> </w:t>
                      </w:r>
                      <w:r>
                        <w:rPr>
                          <w:rFonts w:ascii="Arial"/>
                          <w:b/>
                          <w:sz w:val="20"/>
                        </w:rPr>
                        <w:t>2024</w:t>
                      </w:r>
                      <w:r w:rsidR="005D2584">
                        <w:rPr>
                          <w:rFonts w:ascii="Arial"/>
                          <w:b/>
                          <w:sz w:val="20"/>
                        </w:rPr>
                        <w:t>,</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Oferta</w:t>
                      </w:r>
                      <w:r>
                        <w:rPr>
                          <w:rFonts w:ascii="Arial"/>
                          <w:b/>
                          <w:spacing w:val="-3"/>
                          <w:sz w:val="20"/>
                        </w:rPr>
                        <w:t xml:space="preserve"> </w:t>
                      </w:r>
                      <w:r>
                        <w:rPr>
                          <w:rFonts w:ascii="Arial"/>
                          <w:b/>
                          <w:spacing w:val="-2"/>
                          <w:sz w:val="20"/>
                        </w:rPr>
                        <w:t>Empleo</w:t>
                      </w:r>
                    </w:p>
                  </w:txbxContent>
                </v:textbox>
                <w10:wrap type="topAndBottom" anchorx="page"/>
              </v:shape>
            </w:pict>
          </mc:Fallback>
        </mc:AlternateContent>
      </w:r>
    </w:p>
    <w:p w14:paraId="668D14F9" w14:textId="77777777" w:rsidR="004205D6" w:rsidRDefault="004205D6">
      <w:pPr>
        <w:rPr>
          <w:sz w:val="8"/>
        </w:rPr>
        <w:sectPr w:rsidR="004205D6">
          <w:pgSz w:w="11910" w:h="16840"/>
          <w:pgMar w:top="1720" w:right="1300" w:bottom="1280" w:left="1300" w:header="567" w:footer="1000" w:gutter="0"/>
          <w:cols w:space="720"/>
        </w:sectPr>
      </w:pPr>
    </w:p>
    <w:p w14:paraId="4D6A7437" w14:textId="257A0CF4"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734784" behindDoc="0" locked="0" layoutInCell="1" allowOverlap="1" wp14:anchorId="57650EEA" wp14:editId="5AF9FC46">
                <wp:simplePos x="0" y="0"/>
                <wp:positionH relativeFrom="page">
                  <wp:posOffset>6807087</wp:posOffset>
                </wp:positionH>
                <wp:positionV relativeFrom="page">
                  <wp:posOffset>2818882</wp:posOffset>
                </wp:positionV>
                <wp:extent cx="419734" cy="3187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D2446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96DA4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7650EEA" id="Textbox 17" o:spid="_x0000_s1032" type="#_x0000_t202" style="position:absolute;margin-left:536pt;margin-top:221.95pt;width:33.05pt;height:250.9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4Kay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58D2446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96DA4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0041EFEA" w14:textId="77777777">
        <w:trPr>
          <w:trHeight w:val="700"/>
        </w:trPr>
        <w:tc>
          <w:tcPr>
            <w:tcW w:w="9072" w:type="dxa"/>
            <w:gridSpan w:val="2"/>
          </w:tcPr>
          <w:p w14:paraId="07F94111" w14:textId="3A108942" w:rsidR="004205D6" w:rsidRDefault="00000000">
            <w:pPr>
              <w:pStyle w:val="TableParagraph"/>
              <w:spacing w:before="28" w:line="336" w:lineRule="auto"/>
              <w:ind w:left="2616" w:hanging="2476"/>
              <w:rPr>
                <w:b/>
                <w:sz w:val="20"/>
              </w:rPr>
            </w:pPr>
            <w:r>
              <w:rPr>
                <w:b/>
                <w:sz w:val="20"/>
              </w:rPr>
              <w:t>Público</w:t>
            </w:r>
            <w:r>
              <w:rPr>
                <w:b/>
                <w:spacing w:val="-3"/>
                <w:sz w:val="20"/>
              </w:rPr>
              <w:t xml:space="preserve"> </w:t>
            </w:r>
            <w:r>
              <w:rPr>
                <w:b/>
                <w:sz w:val="20"/>
              </w:rPr>
              <w:t>Complementaria</w:t>
            </w:r>
            <w:r>
              <w:rPr>
                <w:b/>
                <w:spacing w:val="-3"/>
                <w:sz w:val="20"/>
              </w:rPr>
              <w:t xml:space="preserve"> </w:t>
            </w:r>
            <w:r>
              <w:rPr>
                <w:b/>
                <w:sz w:val="20"/>
              </w:rPr>
              <w:t>2024</w:t>
            </w:r>
            <w:r w:rsidR="005D2584">
              <w:rPr>
                <w:b/>
                <w:sz w:val="20"/>
              </w:rPr>
              <w:t>,</w:t>
            </w:r>
            <w:r>
              <w:rPr>
                <w:b/>
                <w:spacing w:val="-4"/>
                <w:sz w:val="20"/>
              </w:rPr>
              <w:t xml:space="preserve"> </w:t>
            </w:r>
            <w:r>
              <w:rPr>
                <w:b/>
                <w:sz w:val="20"/>
              </w:rPr>
              <w:t>publicada</w:t>
            </w:r>
            <w:r>
              <w:rPr>
                <w:b/>
                <w:spacing w:val="-3"/>
                <w:sz w:val="20"/>
              </w:rPr>
              <w:t xml:space="preserve"> </w:t>
            </w:r>
            <w:r>
              <w:rPr>
                <w:b/>
                <w:sz w:val="20"/>
              </w:rPr>
              <w:t>en</w:t>
            </w:r>
            <w:r>
              <w:rPr>
                <w:b/>
                <w:spacing w:val="-3"/>
                <w:sz w:val="20"/>
              </w:rPr>
              <w:t xml:space="preserve"> </w:t>
            </w:r>
            <w:r>
              <w:rPr>
                <w:b/>
                <w:sz w:val="20"/>
              </w:rPr>
              <w:t>el</w:t>
            </w:r>
            <w:r>
              <w:rPr>
                <w:b/>
                <w:spacing w:val="-5"/>
                <w:sz w:val="20"/>
              </w:rPr>
              <w:t xml:space="preserve"> </w:t>
            </w:r>
            <w:r>
              <w:rPr>
                <w:b/>
                <w:sz w:val="20"/>
              </w:rPr>
              <w:t>Boletín</w:t>
            </w:r>
            <w:r>
              <w:rPr>
                <w:b/>
                <w:spacing w:val="-3"/>
                <w:sz w:val="20"/>
              </w:rPr>
              <w:t xml:space="preserve"> </w:t>
            </w:r>
            <w:r>
              <w:rPr>
                <w:b/>
                <w:sz w:val="20"/>
              </w:rPr>
              <w:t>oficial</w:t>
            </w:r>
            <w:r>
              <w:rPr>
                <w:b/>
                <w:spacing w:val="-5"/>
                <w:sz w:val="20"/>
              </w:rPr>
              <w:t xml:space="preserve"> </w:t>
            </w:r>
            <w:r>
              <w:rPr>
                <w:b/>
                <w:sz w:val="20"/>
              </w:rPr>
              <w:t>de</w:t>
            </w:r>
            <w:r>
              <w:rPr>
                <w:b/>
                <w:spacing w:val="-3"/>
                <w:sz w:val="20"/>
              </w:rPr>
              <w:t xml:space="preserve"> </w:t>
            </w:r>
            <w:r>
              <w:rPr>
                <w:b/>
                <w:sz w:val="20"/>
              </w:rPr>
              <w:t>la</w:t>
            </w:r>
            <w:r>
              <w:rPr>
                <w:b/>
                <w:spacing w:val="-3"/>
                <w:sz w:val="20"/>
              </w:rPr>
              <w:t xml:space="preserve"> </w:t>
            </w:r>
            <w:r>
              <w:rPr>
                <w:b/>
                <w:sz w:val="20"/>
              </w:rPr>
              <w:t>Comunidad</w:t>
            </w:r>
            <w:r>
              <w:rPr>
                <w:b/>
                <w:spacing w:val="-5"/>
                <w:sz w:val="20"/>
              </w:rPr>
              <w:t xml:space="preserve"> </w:t>
            </w:r>
            <w:r>
              <w:rPr>
                <w:b/>
                <w:sz w:val="20"/>
              </w:rPr>
              <w:t>de</w:t>
            </w:r>
            <w:r>
              <w:rPr>
                <w:b/>
                <w:spacing w:val="-3"/>
                <w:sz w:val="20"/>
              </w:rPr>
              <w:t xml:space="preserve"> </w:t>
            </w:r>
            <w:r>
              <w:rPr>
                <w:b/>
                <w:sz w:val="20"/>
              </w:rPr>
              <w:t>Madrid</w:t>
            </w:r>
            <w:r>
              <w:rPr>
                <w:b/>
                <w:spacing w:val="-5"/>
                <w:sz w:val="20"/>
              </w:rPr>
              <w:t xml:space="preserve"> </w:t>
            </w:r>
            <w:r>
              <w:rPr>
                <w:b/>
                <w:sz w:val="20"/>
              </w:rPr>
              <w:t>nº</w:t>
            </w:r>
            <w:r>
              <w:rPr>
                <w:b/>
                <w:spacing w:val="-3"/>
                <w:sz w:val="20"/>
              </w:rPr>
              <w:t xml:space="preserve"> </w:t>
            </w:r>
            <w:r>
              <w:rPr>
                <w:b/>
                <w:sz w:val="20"/>
              </w:rPr>
              <w:t>5 de 7 de enero de 2025. Expte. 6803/2025.</w:t>
            </w:r>
          </w:p>
        </w:tc>
      </w:tr>
      <w:tr w:rsidR="004205D6" w14:paraId="4D1A955C" w14:textId="77777777">
        <w:trPr>
          <w:trHeight w:val="377"/>
        </w:trPr>
        <w:tc>
          <w:tcPr>
            <w:tcW w:w="1984" w:type="dxa"/>
          </w:tcPr>
          <w:p w14:paraId="7C9D831A" w14:textId="77777777" w:rsidR="004205D6" w:rsidRDefault="00000000">
            <w:pPr>
              <w:pStyle w:val="TableParagraph"/>
              <w:spacing w:before="28"/>
              <w:rPr>
                <w:b/>
                <w:sz w:val="20"/>
              </w:rPr>
            </w:pPr>
            <w:r>
              <w:rPr>
                <w:b/>
                <w:spacing w:val="-2"/>
                <w:sz w:val="20"/>
              </w:rPr>
              <w:t>Favorable</w:t>
            </w:r>
          </w:p>
        </w:tc>
        <w:tc>
          <w:tcPr>
            <w:tcW w:w="7088" w:type="dxa"/>
          </w:tcPr>
          <w:p w14:paraId="41BB64E6"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0FE0C10B"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3C5A7593" w14:textId="2CFD70BC" w:rsidR="004205D6" w:rsidRDefault="00000000">
      <w:pPr>
        <w:pStyle w:val="Textoindependiente"/>
        <w:spacing w:before="215" w:line="340" w:lineRule="auto"/>
        <w:ind w:right="125"/>
      </w:pPr>
      <w:r>
        <w:t xml:space="preserve">Visto el </w:t>
      </w:r>
      <w:r w:rsidR="005D2584">
        <w:t>r</w:t>
      </w:r>
      <w:r>
        <w:t xml:space="preserve">ecurso </w:t>
      </w:r>
      <w:r w:rsidR="005D2584">
        <w:t>p</w:t>
      </w:r>
      <w:r>
        <w:t xml:space="preserve">otestativo de </w:t>
      </w:r>
      <w:r w:rsidR="005D2584">
        <w:t>r</w:t>
      </w:r>
      <w:r>
        <w:t xml:space="preserve">eposición interpuesto por D. </w:t>
      </w:r>
      <w:r w:rsidR="005D2584">
        <w:t xml:space="preserve">U.V.P., </w:t>
      </w:r>
      <w:r>
        <w:t>de fecha 6 de febrero de 2025, contra la publicación en el Boletín oficial del Estado de la Oferta Empleo Público Complementaria 2024 de 7 de enero de 2025.</w:t>
      </w:r>
    </w:p>
    <w:p w14:paraId="755D532E" w14:textId="77777777" w:rsidR="004205D6" w:rsidRDefault="00000000">
      <w:pPr>
        <w:pStyle w:val="Textoindependiente"/>
        <w:spacing w:before="122"/>
      </w:pPr>
      <w:r>
        <w:t>Visto</w:t>
      </w:r>
      <w:r>
        <w:rPr>
          <w:spacing w:val="-1"/>
        </w:rPr>
        <w:t xml:space="preserve"> </w:t>
      </w:r>
      <w:r>
        <w:t>el</w:t>
      </w:r>
      <w:r>
        <w:rPr>
          <w:spacing w:val="-3"/>
        </w:rPr>
        <w:t xml:space="preserve"> </w:t>
      </w:r>
      <w:r>
        <w:t>informe</w:t>
      </w:r>
      <w:r>
        <w:rPr>
          <w:spacing w:val="-1"/>
        </w:rPr>
        <w:t xml:space="preserve"> </w:t>
      </w:r>
      <w:r>
        <w:t>propuesta de,</w:t>
      </w:r>
      <w:r>
        <w:rPr>
          <w:spacing w:val="-1"/>
        </w:rPr>
        <w:t xml:space="preserve"> </w:t>
      </w:r>
      <w:r>
        <w:t>de</w:t>
      </w:r>
      <w:r>
        <w:rPr>
          <w:spacing w:val="-3"/>
        </w:rPr>
        <w:t xml:space="preserve"> </w:t>
      </w:r>
      <w:r>
        <w:t>fecha 19 de</w:t>
      </w:r>
      <w:r>
        <w:rPr>
          <w:spacing w:val="-1"/>
        </w:rPr>
        <w:t xml:space="preserve"> </w:t>
      </w:r>
      <w:r>
        <w:t>febrero de</w:t>
      </w:r>
      <w:r>
        <w:rPr>
          <w:spacing w:val="-3"/>
        </w:rPr>
        <w:t xml:space="preserve"> </w:t>
      </w:r>
      <w:r>
        <w:t>2025 del</w:t>
      </w:r>
      <w:r>
        <w:rPr>
          <w:spacing w:val="-1"/>
        </w:rPr>
        <w:t xml:space="preserve"> </w:t>
      </w:r>
      <w:r>
        <w:t>tenor</w:t>
      </w:r>
      <w:r>
        <w:rPr>
          <w:spacing w:val="-2"/>
        </w:rPr>
        <w:t xml:space="preserve"> </w:t>
      </w:r>
      <w:r>
        <w:t>literal</w:t>
      </w:r>
      <w:r>
        <w:rPr>
          <w:spacing w:val="-1"/>
        </w:rPr>
        <w:t xml:space="preserve"> </w:t>
      </w:r>
      <w:r>
        <w:rPr>
          <w:spacing w:val="-2"/>
        </w:rPr>
        <w:t>siguiente,</w:t>
      </w:r>
    </w:p>
    <w:p w14:paraId="184CF031" w14:textId="77777777" w:rsidR="004205D6" w:rsidRPr="00A55EAC" w:rsidRDefault="00000000">
      <w:pPr>
        <w:pStyle w:val="Ttulo1"/>
        <w:spacing w:before="212"/>
        <w:ind w:left="32" w:right="30"/>
        <w:rPr>
          <w:i/>
          <w:iCs/>
        </w:rPr>
      </w:pPr>
      <w:r w:rsidRPr="00A55EAC">
        <w:rPr>
          <w:i/>
          <w:iCs/>
        </w:rPr>
        <w:t>“INFORME</w:t>
      </w:r>
      <w:r w:rsidRPr="00A55EAC">
        <w:rPr>
          <w:i/>
          <w:iCs/>
          <w:spacing w:val="-5"/>
        </w:rPr>
        <w:t xml:space="preserve"> </w:t>
      </w:r>
      <w:r w:rsidRPr="00A55EAC">
        <w:rPr>
          <w:i/>
          <w:iCs/>
          <w:spacing w:val="-2"/>
        </w:rPr>
        <w:t>PROPUESTA</w:t>
      </w:r>
    </w:p>
    <w:p w14:paraId="5AA7519B" w14:textId="43C6D58C" w:rsidR="004205D6" w:rsidRPr="00A55EAC" w:rsidRDefault="00000000">
      <w:pPr>
        <w:spacing w:before="212" w:line="336" w:lineRule="auto"/>
        <w:ind w:left="120" w:right="122"/>
        <w:jc w:val="both"/>
        <w:rPr>
          <w:rFonts w:ascii="Arial" w:hAnsi="Arial"/>
          <w:b/>
          <w:i/>
          <w:iCs/>
          <w:sz w:val="20"/>
        </w:rPr>
      </w:pPr>
      <w:r w:rsidRPr="00A55EAC">
        <w:rPr>
          <w:rFonts w:ascii="Arial" w:hAnsi="Arial"/>
          <w:b/>
          <w:i/>
          <w:iCs/>
          <w:sz w:val="20"/>
        </w:rPr>
        <w:t xml:space="preserve">ASUNTO: Desestimación del Recurso Potestativo de Reposición interpuesto por D. </w:t>
      </w:r>
      <w:r w:rsidR="005D2584" w:rsidRPr="00A55EAC">
        <w:rPr>
          <w:rFonts w:ascii="Arial" w:hAnsi="Arial"/>
          <w:b/>
          <w:i/>
          <w:iCs/>
          <w:sz w:val="20"/>
        </w:rPr>
        <w:t>U.V.P.R.M.</w:t>
      </w:r>
      <w:r w:rsidRPr="00A55EAC">
        <w:rPr>
          <w:rFonts w:ascii="Arial" w:hAnsi="Arial"/>
          <w:b/>
          <w:i/>
          <w:iCs/>
          <w:sz w:val="20"/>
        </w:rPr>
        <w:t>,</w:t>
      </w:r>
      <w:r w:rsidRPr="00A55EAC">
        <w:rPr>
          <w:rFonts w:ascii="Arial" w:hAnsi="Arial"/>
          <w:b/>
          <w:i/>
          <w:iCs/>
          <w:spacing w:val="-3"/>
          <w:sz w:val="20"/>
        </w:rPr>
        <w:t xml:space="preserve"> </w:t>
      </w:r>
      <w:r w:rsidRPr="00A55EAC">
        <w:rPr>
          <w:rFonts w:ascii="Arial" w:hAnsi="Arial"/>
          <w:b/>
          <w:i/>
          <w:iCs/>
          <w:sz w:val="20"/>
        </w:rPr>
        <w:t>de</w:t>
      </w:r>
      <w:r w:rsidRPr="00A55EAC">
        <w:rPr>
          <w:rFonts w:ascii="Arial" w:hAnsi="Arial"/>
          <w:b/>
          <w:i/>
          <w:iCs/>
          <w:spacing w:val="-3"/>
          <w:sz w:val="20"/>
        </w:rPr>
        <w:t xml:space="preserve"> </w:t>
      </w:r>
      <w:r w:rsidRPr="00A55EAC">
        <w:rPr>
          <w:rFonts w:ascii="Arial" w:hAnsi="Arial"/>
          <w:b/>
          <w:i/>
          <w:iCs/>
          <w:sz w:val="20"/>
        </w:rPr>
        <w:t>fecha</w:t>
      </w:r>
      <w:r w:rsidRPr="00A55EAC">
        <w:rPr>
          <w:rFonts w:ascii="Arial" w:hAnsi="Arial"/>
          <w:b/>
          <w:i/>
          <w:iCs/>
          <w:spacing w:val="-3"/>
          <w:sz w:val="20"/>
        </w:rPr>
        <w:t xml:space="preserve"> </w:t>
      </w:r>
      <w:r w:rsidRPr="00A55EAC">
        <w:rPr>
          <w:rFonts w:ascii="Arial" w:hAnsi="Arial"/>
          <w:b/>
          <w:i/>
          <w:iCs/>
          <w:sz w:val="20"/>
        </w:rPr>
        <w:t>6</w:t>
      </w:r>
      <w:r w:rsidRPr="00A55EAC">
        <w:rPr>
          <w:rFonts w:ascii="Arial" w:hAnsi="Arial"/>
          <w:b/>
          <w:i/>
          <w:iCs/>
          <w:spacing w:val="-4"/>
          <w:sz w:val="20"/>
        </w:rPr>
        <w:t xml:space="preserve"> </w:t>
      </w:r>
      <w:r w:rsidRPr="00A55EAC">
        <w:rPr>
          <w:rFonts w:ascii="Arial" w:hAnsi="Arial"/>
          <w:b/>
          <w:i/>
          <w:iCs/>
          <w:sz w:val="20"/>
        </w:rPr>
        <w:t>de</w:t>
      </w:r>
      <w:r w:rsidRPr="00A55EAC">
        <w:rPr>
          <w:rFonts w:ascii="Arial" w:hAnsi="Arial"/>
          <w:b/>
          <w:i/>
          <w:iCs/>
          <w:spacing w:val="-4"/>
          <w:sz w:val="20"/>
        </w:rPr>
        <w:t xml:space="preserve"> </w:t>
      </w:r>
      <w:r w:rsidRPr="00A55EAC">
        <w:rPr>
          <w:rFonts w:ascii="Arial" w:hAnsi="Arial"/>
          <w:b/>
          <w:i/>
          <w:iCs/>
          <w:sz w:val="20"/>
        </w:rPr>
        <w:t>febrero</w:t>
      </w:r>
      <w:r w:rsidRPr="00A55EAC">
        <w:rPr>
          <w:rFonts w:ascii="Arial" w:hAnsi="Arial"/>
          <w:b/>
          <w:i/>
          <w:iCs/>
          <w:spacing w:val="-3"/>
          <w:sz w:val="20"/>
        </w:rPr>
        <w:t xml:space="preserve"> </w:t>
      </w:r>
      <w:r w:rsidRPr="00A55EAC">
        <w:rPr>
          <w:rFonts w:ascii="Arial" w:hAnsi="Arial"/>
          <w:b/>
          <w:i/>
          <w:iCs/>
          <w:sz w:val="20"/>
        </w:rPr>
        <w:t>de</w:t>
      </w:r>
      <w:r w:rsidRPr="00A55EAC">
        <w:rPr>
          <w:rFonts w:ascii="Arial" w:hAnsi="Arial"/>
          <w:b/>
          <w:i/>
          <w:iCs/>
          <w:spacing w:val="-3"/>
          <w:sz w:val="20"/>
        </w:rPr>
        <w:t xml:space="preserve"> </w:t>
      </w:r>
      <w:r w:rsidRPr="00A55EAC">
        <w:rPr>
          <w:rFonts w:ascii="Arial" w:hAnsi="Arial"/>
          <w:b/>
          <w:i/>
          <w:iCs/>
          <w:sz w:val="20"/>
        </w:rPr>
        <w:t>2025,</w:t>
      </w:r>
      <w:r w:rsidRPr="00A55EAC">
        <w:rPr>
          <w:rFonts w:ascii="Arial" w:hAnsi="Arial"/>
          <w:b/>
          <w:i/>
          <w:iCs/>
          <w:spacing w:val="-3"/>
          <w:sz w:val="20"/>
        </w:rPr>
        <w:t xml:space="preserve"> </w:t>
      </w:r>
      <w:r w:rsidRPr="00A55EAC">
        <w:rPr>
          <w:rFonts w:ascii="Arial" w:hAnsi="Arial"/>
          <w:b/>
          <w:i/>
          <w:iCs/>
          <w:sz w:val="20"/>
        </w:rPr>
        <w:t>contra</w:t>
      </w:r>
      <w:r w:rsidRPr="00A55EAC">
        <w:rPr>
          <w:rFonts w:ascii="Arial" w:hAnsi="Arial"/>
          <w:b/>
          <w:i/>
          <w:iCs/>
          <w:spacing w:val="-3"/>
          <w:sz w:val="20"/>
        </w:rPr>
        <w:t xml:space="preserve"> </w:t>
      </w:r>
      <w:r w:rsidRPr="00A55EAC">
        <w:rPr>
          <w:rFonts w:ascii="Arial" w:hAnsi="Arial"/>
          <w:b/>
          <w:i/>
          <w:iCs/>
          <w:sz w:val="20"/>
        </w:rPr>
        <w:t>la</w:t>
      </w:r>
      <w:r w:rsidRPr="00A55EAC">
        <w:rPr>
          <w:rFonts w:ascii="Arial" w:hAnsi="Arial"/>
          <w:b/>
          <w:i/>
          <w:iCs/>
          <w:spacing w:val="-4"/>
          <w:sz w:val="20"/>
        </w:rPr>
        <w:t xml:space="preserve"> </w:t>
      </w:r>
      <w:r w:rsidRPr="00A55EAC">
        <w:rPr>
          <w:rFonts w:ascii="Arial" w:hAnsi="Arial"/>
          <w:b/>
          <w:i/>
          <w:iCs/>
          <w:sz w:val="20"/>
        </w:rPr>
        <w:t>publicación</w:t>
      </w:r>
      <w:r w:rsidRPr="00A55EAC">
        <w:rPr>
          <w:rFonts w:ascii="Arial" w:hAnsi="Arial"/>
          <w:b/>
          <w:i/>
          <w:iCs/>
          <w:spacing w:val="-3"/>
          <w:sz w:val="20"/>
        </w:rPr>
        <w:t xml:space="preserve"> </w:t>
      </w:r>
      <w:r w:rsidRPr="00A55EAC">
        <w:rPr>
          <w:rFonts w:ascii="Arial" w:hAnsi="Arial"/>
          <w:b/>
          <w:i/>
          <w:iCs/>
          <w:sz w:val="20"/>
        </w:rPr>
        <w:t>en</w:t>
      </w:r>
      <w:r w:rsidRPr="00A55EAC">
        <w:rPr>
          <w:rFonts w:ascii="Arial" w:hAnsi="Arial"/>
          <w:b/>
          <w:i/>
          <w:iCs/>
          <w:spacing w:val="-3"/>
          <w:sz w:val="20"/>
        </w:rPr>
        <w:t xml:space="preserve"> </w:t>
      </w:r>
      <w:r w:rsidRPr="00A55EAC">
        <w:rPr>
          <w:rFonts w:ascii="Arial" w:hAnsi="Arial"/>
          <w:b/>
          <w:i/>
          <w:iCs/>
          <w:sz w:val="20"/>
        </w:rPr>
        <w:t>el</w:t>
      </w:r>
      <w:r w:rsidRPr="00A55EAC">
        <w:rPr>
          <w:rFonts w:ascii="Arial" w:hAnsi="Arial"/>
          <w:b/>
          <w:i/>
          <w:iCs/>
          <w:spacing w:val="-3"/>
          <w:sz w:val="20"/>
        </w:rPr>
        <w:t xml:space="preserve"> </w:t>
      </w:r>
      <w:r w:rsidRPr="00A55EAC">
        <w:rPr>
          <w:rFonts w:ascii="Arial" w:hAnsi="Arial"/>
          <w:b/>
          <w:i/>
          <w:iCs/>
          <w:sz w:val="20"/>
        </w:rPr>
        <w:t>Boletín Oficial</w:t>
      </w:r>
      <w:r w:rsidRPr="00A55EAC">
        <w:rPr>
          <w:rFonts w:ascii="Arial" w:hAnsi="Arial"/>
          <w:b/>
          <w:i/>
          <w:iCs/>
          <w:spacing w:val="-2"/>
          <w:sz w:val="20"/>
        </w:rPr>
        <w:t xml:space="preserve"> </w:t>
      </w:r>
      <w:r w:rsidRPr="00A55EAC">
        <w:rPr>
          <w:rFonts w:ascii="Arial" w:hAnsi="Arial"/>
          <w:b/>
          <w:i/>
          <w:iCs/>
          <w:sz w:val="20"/>
        </w:rPr>
        <w:t>del</w:t>
      </w:r>
      <w:r w:rsidRPr="00A55EAC">
        <w:rPr>
          <w:rFonts w:ascii="Arial" w:hAnsi="Arial"/>
          <w:b/>
          <w:i/>
          <w:iCs/>
          <w:spacing w:val="-2"/>
          <w:sz w:val="20"/>
        </w:rPr>
        <w:t xml:space="preserve"> </w:t>
      </w:r>
      <w:r w:rsidRPr="00A55EAC">
        <w:rPr>
          <w:rFonts w:ascii="Arial" w:hAnsi="Arial"/>
          <w:b/>
          <w:i/>
          <w:iCs/>
          <w:sz w:val="20"/>
        </w:rPr>
        <w:t>Estado</w:t>
      </w:r>
      <w:r w:rsidRPr="00A55EAC">
        <w:rPr>
          <w:rFonts w:ascii="Arial" w:hAnsi="Arial"/>
          <w:b/>
          <w:i/>
          <w:iCs/>
          <w:spacing w:val="-2"/>
          <w:sz w:val="20"/>
        </w:rPr>
        <w:t xml:space="preserve"> </w:t>
      </w:r>
      <w:r w:rsidRPr="00A55EAC">
        <w:rPr>
          <w:rFonts w:ascii="Arial" w:hAnsi="Arial"/>
          <w:b/>
          <w:i/>
          <w:iCs/>
          <w:sz w:val="20"/>
        </w:rPr>
        <w:t>de</w:t>
      </w:r>
      <w:r w:rsidRPr="00A55EAC">
        <w:rPr>
          <w:rFonts w:ascii="Arial" w:hAnsi="Arial"/>
          <w:b/>
          <w:i/>
          <w:iCs/>
          <w:spacing w:val="-2"/>
          <w:sz w:val="20"/>
        </w:rPr>
        <w:t xml:space="preserve"> </w:t>
      </w:r>
      <w:r w:rsidRPr="00A55EAC">
        <w:rPr>
          <w:rFonts w:ascii="Arial" w:hAnsi="Arial"/>
          <w:b/>
          <w:i/>
          <w:iCs/>
          <w:sz w:val="20"/>
        </w:rPr>
        <w:t>la</w:t>
      </w:r>
      <w:r w:rsidRPr="00A55EAC">
        <w:rPr>
          <w:rFonts w:ascii="Arial" w:hAnsi="Arial"/>
          <w:b/>
          <w:i/>
          <w:iCs/>
          <w:spacing w:val="-2"/>
          <w:sz w:val="20"/>
        </w:rPr>
        <w:t xml:space="preserve"> </w:t>
      </w:r>
      <w:r w:rsidRPr="00A55EAC">
        <w:rPr>
          <w:rFonts w:ascii="Arial" w:hAnsi="Arial"/>
          <w:b/>
          <w:i/>
          <w:iCs/>
          <w:sz w:val="20"/>
        </w:rPr>
        <w:t>Oferta</w:t>
      </w:r>
      <w:r w:rsidRPr="00A55EAC">
        <w:rPr>
          <w:rFonts w:ascii="Arial" w:hAnsi="Arial"/>
          <w:b/>
          <w:i/>
          <w:iCs/>
          <w:spacing w:val="-2"/>
          <w:sz w:val="20"/>
        </w:rPr>
        <w:t xml:space="preserve"> </w:t>
      </w:r>
      <w:r w:rsidRPr="00A55EAC">
        <w:rPr>
          <w:rFonts w:ascii="Arial" w:hAnsi="Arial"/>
          <w:b/>
          <w:i/>
          <w:iCs/>
          <w:sz w:val="20"/>
        </w:rPr>
        <w:t>de</w:t>
      </w:r>
      <w:r w:rsidRPr="00A55EAC">
        <w:rPr>
          <w:rFonts w:ascii="Arial" w:hAnsi="Arial"/>
          <w:b/>
          <w:i/>
          <w:iCs/>
          <w:spacing w:val="-3"/>
          <w:sz w:val="20"/>
        </w:rPr>
        <w:t xml:space="preserve"> </w:t>
      </w:r>
      <w:r w:rsidRPr="00A55EAC">
        <w:rPr>
          <w:rFonts w:ascii="Arial" w:hAnsi="Arial"/>
          <w:b/>
          <w:i/>
          <w:iCs/>
          <w:sz w:val="20"/>
        </w:rPr>
        <w:t>Empleo</w:t>
      </w:r>
      <w:r w:rsidRPr="00A55EAC">
        <w:rPr>
          <w:rFonts w:ascii="Arial" w:hAnsi="Arial"/>
          <w:b/>
          <w:i/>
          <w:iCs/>
          <w:spacing w:val="-2"/>
          <w:sz w:val="20"/>
        </w:rPr>
        <w:t xml:space="preserve"> </w:t>
      </w:r>
      <w:r w:rsidRPr="00A55EAC">
        <w:rPr>
          <w:rFonts w:ascii="Arial" w:hAnsi="Arial"/>
          <w:b/>
          <w:i/>
          <w:iCs/>
          <w:sz w:val="20"/>
        </w:rPr>
        <w:t>Público</w:t>
      </w:r>
      <w:r w:rsidRPr="00A55EAC">
        <w:rPr>
          <w:rFonts w:ascii="Arial" w:hAnsi="Arial"/>
          <w:b/>
          <w:i/>
          <w:iCs/>
          <w:spacing w:val="-2"/>
          <w:sz w:val="20"/>
        </w:rPr>
        <w:t xml:space="preserve"> </w:t>
      </w:r>
      <w:r w:rsidRPr="00A55EAC">
        <w:rPr>
          <w:rFonts w:ascii="Arial" w:hAnsi="Arial"/>
          <w:b/>
          <w:i/>
          <w:iCs/>
          <w:sz w:val="20"/>
        </w:rPr>
        <w:t>Complementaria</w:t>
      </w:r>
      <w:r w:rsidRPr="00A55EAC">
        <w:rPr>
          <w:rFonts w:ascii="Arial" w:hAnsi="Arial"/>
          <w:b/>
          <w:i/>
          <w:iCs/>
          <w:spacing w:val="-2"/>
          <w:sz w:val="20"/>
        </w:rPr>
        <w:t xml:space="preserve"> </w:t>
      </w:r>
      <w:r w:rsidRPr="00A55EAC">
        <w:rPr>
          <w:rFonts w:ascii="Arial" w:hAnsi="Arial"/>
          <w:b/>
          <w:i/>
          <w:iCs/>
          <w:sz w:val="20"/>
        </w:rPr>
        <w:t>2024,</w:t>
      </w:r>
      <w:r w:rsidRPr="00A55EAC">
        <w:rPr>
          <w:rFonts w:ascii="Arial" w:hAnsi="Arial"/>
          <w:b/>
          <w:i/>
          <w:iCs/>
          <w:spacing w:val="-2"/>
          <w:sz w:val="20"/>
        </w:rPr>
        <w:t xml:space="preserve"> </w:t>
      </w:r>
      <w:r w:rsidRPr="00A55EAC">
        <w:rPr>
          <w:rFonts w:ascii="Arial" w:hAnsi="Arial"/>
          <w:b/>
          <w:i/>
          <w:iCs/>
          <w:sz w:val="20"/>
        </w:rPr>
        <w:t>de</w:t>
      </w:r>
      <w:r w:rsidRPr="00A55EAC">
        <w:rPr>
          <w:rFonts w:ascii="Arial" w:hAnsi="Arial"/>
          <w:b/>
          <w:i/>
          <w:iCs/>
          <w:spacing w:val="-3"/>
          <w:sz w:val="20"/>
        </w:rPr>
        <w:t xml:space="preserve"> </w:t>
      </w:r>
      <w:r w:rsidRPr="00A55EAC">
        <w:rPr>
          <w:rFonts w:ascii="Arial" w:hAnsi="Arial"/>
          <w:b/>
          <w:i/>
          <w:iCs/>
          <w:sz w:val="20"/>
        </w:rPr>
        <w:t>7</w:t>
      </w:r>
      <w:r w:rsidRPr="00A55EAC">
        <w:rPr>
          <w:rFonts w:ascii="Arial" w:hAnsi="Arial"/>
          <w:b/>
          <w:i/>
          <w:iCs/>
          <w:spacing w:val="-2"/>
          <w:sz w:val="20"/>
        </w:rPr>
        <w:t xml:space="preserve"> </w:t>
      </w:r>
      <w:r w:rsidRPr="00A55EAC">
        <w:rPr>
          <w:rFonts w:ascii="Arial" w:hAnsi="Arial"/>
          <w:b/>
          <w:i/>
          <w:iCs/>
          <w:sz w:val="20"/>
        </w:rPr>
        <w:t>de</w:t>
      </w:r>
      <w:r w:rsidRPr="00A55EAC">
        <w:rPr>
          <w:rFonts w:ascii="Arial" w:hAnsi="Arial"/>
          <w:b/>
          <w:i/>
          <w:iCs/>
          <w:spacing w:val="-2"/>
          <w:sz w:val="20"/>
        </w:rPr>
        <w:t xml:space="preserve"> </w:t>
      </w:r>
      <w:r w:rsidRPr="00A55EAC">
        <w:rPr>
          <w:rFonts w:ascii="Arial" w:hAnsi="Arial"/>
          <w:b/>
          <w:i/>
          <w:iCs/>
          <w:sz w:val="20"/>
        </w:rPr>
        <w:t>enero</w:t>
      </w:r>
      <w:r w:rsidRPr="00A55EAC">
        <w:rPr>
          <w:rFonts w:ascii="Arial" w:hAnsi="Arial"/>
          <w:b/>
          <w:i/>
          <w:iCs/>
          <w:spacing w:val="-2"/>
          <w:sz w:val="20"/>
        </w:rPr>
        <w:t xml:space="preserve"> </w:t>
      </w:r>
      <w:r w:rsidRPr="00A55EAC">
        <w:rPr>
          <w:rFonts w:ascii="Arial" w:hAnsi="Arial"/>
          <w:b/>
          <w:i/>
          <w:iCs/>
          <w:sz w:val="20"/>
        </w:rPr>
        <w:t>de</w:t>
      </w:r>
      <w:r w:rsidRPr="00A55EAC">
        <w:rPr>
          <w:rFonts w:ascii="Arial" w:hAnsi="Arial"/>
          <w:b/>
          <w:i/>
          <w:iCs/>
          <w:spacing w:val="-2"/>
          <w:sz w:val="20"/>
        </w:rPr>
        <w:t xml:space="preserve"> </w:t>
      </w:r>
      <w:r w:rsidRPr="00A55EAC">
        <w:rPr>
          <w:rFonts w:ascii="Arial" w:hAnsi="Arial"/>
          <w:b/>
          <w:i/>
          <w:iCs/>
          <w:sz w:val="20"/>
        </w:rPr>
        <w:t>2025.</w:t>
      </w:r>
    </w:p>
    <w:p w14:paraId="5FF27DED" w14:textId="77777777" w:rsidR="004205D6" w:rsidRPr="00A55EAC" w:rsidRDefault="00000000">
      <w:pPr>
        <w:pStyle w:val="Ttulo1"/>
        <w:spacing w:before="121"/>
        <w:ind w:left="33" w:right="30"/>
        <w:rPr>
          <w:i/>
          <w:iCs/>
        </w:rPr>
      </w:pPr>
      <w:r w:rsidRPr="00A55EAC">
        <w:rPr>
          <w:i/>
          <w:iCs/>
        </w:rPr>
        <w:t>ANTECEDENTES</w:t>
      </w:r>
      <w:r w:rsidRPr="00A55EAC">
        <w:rPr>
          <w:i/>
          <w:iCs/>
          <w:spacing w:val="-6"/>
        </w:rPr>
        <w:t xml:space="preserve"> </w:t>
      </w:r>
      <w:r w:rsidRPr="00A55EAC">
        <w:rPr>
          <w:i/>
          <w:iCs/>
        </w:rPr>
        <w:t>DE</w:t>
      </w:r>
      <w:r w:rsidRPr="00A55EAC">
        <w:rPr>
          <w:i/>
          <w:iCs/>
          <w:spacing w:val="-4"/>
        </w:rPr>
        <w:t xml:space="preserve"> </w:t>
      </w:r>
      <w:r w:rsidRPr="00A55EAC">
        <w:rPr>
          <w:i/>
          <w:iCs/>
          <w:spacing w:val="-2"/>
        </w:rPr>
        <w:t>HECHO</w:t>
      </w:r>
    </w:p>
    <w:p w14:paraId="74D5C609" w14:textId="77777777" w:rsidR="004205D6" w:rsidRDefault="00000000">
      <w:pPr>
        <w:spacing w:before="212" w:line="336" w:lineRule="auto"/>
        <w:ind w:left="120" w:right="147"/>
        <w:jc w:val="both"/>
        <w:rPr>
          <w:rFonts w:ascii="Arial" w:hAnsi="Arial"/>
          <w:i/>
          <w:sz w:val="20"/>
        </w:rPr>
      </w:pPr>
      <w:r>
        <w:rPr>
          <w:rFonts w:ascii="Arial" w:hAnsi="Arial"/>
          <w:i/>
          <w:sz w:val="20"/>
        </w:rPr>
        <w:t>El Tribunal Superior de Justicia de Madrid, Sección nº 03, Sala de lo Social por Sentencia núm. 28/2023-F, de fecha 18 de enero de 2023, desestima el recurso de suplicación interpuesto por el Ayuntamiento de Las Rozas de Madrid y confirma la Sentencia número 161/2022 de fecha 28 de marzo de 2022 dictada por el Juzgado de lo Social nº 9 de Madrid, en autos nº 477/2020.</w:t>
      </w:r>
    </w:p>
    <w:p w14:paraId="32079B99" w14:textId="40234E27" w:rsidR="004205D6" w:rsidRDefault="00000000" w:rsidP="005D2584">
      <w:pPr>
        <w:spacing w:before="120" w:line="336" w:lineRule="auto"/>
        <w:ind w:left="120" w:right="141"/>
        <w:jc w:val="both"/>
        <w:rPr>
          <w:rFonts w:ascii="Arial" w:hAnsi="Arial"/>
          <w:i/>
          <w:sz w:val="20"/>
        </w:rPr>
      </w:pPr>
      <w:r>
        <w:rPr>
          <w:rFonts w:ascii="Arial" w:hAnsi="Arial"/>
          <w:i/>
          <w:sz w:val="20"/>
        </w:rPr>
        <w:t xml:space="preserve">La Sentencia número 161/2022 de fecha 28 de marzo de 2022 dictada por el Juzgado de lo Social nº 9 de Madrid, en autos nº 477/2020, en su fallo establece: “Que estimando en parte la demanda formulada por ……… D. </w:t>
      </w:r>
      <w:r w:rsidR="005D2584">
        <w:rPr>
          <w:rFonts w:ascii="Arial" w:hAnsi="Arial"/>
          <w:i/>
          <w:sz w:val="20"/>
        </w:rPr>
        <w:t>U.V.P.</w:t>
      </w:r>
      <w:r>
        <w:rPr>
          <w:rFonts w:ascii="Arial" w:hAnsi="Arial"/>
          <w:i/>
          <w:sz w:val="20"/>
        </w:rPr>
        <w:t>, ………. frente al AYUNTAMIENTO DE LAS ROZAS</w:t>
      </w:r>
      <w:r>
        <w:rPr>
          <w:rFonts w:ascii="Arial" w:hAnsi="Arial"/>
          <w:i/>
          <w:spacing w:val="23"/>
          <w:sz w:val="20"/>
        </w:rPr>
        <w:t xml:space="preserve"> </w:t>
      </w:r>
      <w:r>
        <w:rPr>
          <w:rFonts w:ascii="Arial" w:hAnsi="Arial"/>
          <w:i/>
          <w:sz w:val="20"/>
        </w:rPr>
        <w:t>DE</w:t>
      </w:r>
      <w:r>
        <w:rPr>
          <w:rFonts w:ascii="Arial" w:hAnsi="Arial"/>
          <w:i/>
          <w:spacing w:val="28"/>
          <w:sz w:val="20"/>
        </w:rPr>
        <w:t xml:space="preserve"> </w:t>
      </w:r>
      <w:r>
        <w:rPr>
          <w:rFonts w:ascii="Arial" w:hAnsi="Arial"/>
          <w:i/>
          <w:sz w:val="20"/>
        </w:rPr>
        <w:t>MADRID,</w:t>
      </w:r>
      <w:r>
        <w:rPr>
          <w:rFonts w:ascii="Arial" w:hAnsi="Arial"/>
          <w:i/>
          <w:spacing w:val="25"/>
          <w:sz w:val="20"/>
        </w:rPr>
        <w:t xml:space="preserve"> </w:t>
      </w:r>
      <w:r>
        <w:rPr>
          <w:rFonts w:ascii="Arial" w:hAnsi="Arial"/>
          <w:i/>
          <w:sz w:val="20"/>
        </w:rPr>
        <w:t>SIMA</w:t>
      </w:r>
      <w:r>
        <w:rPr>
          <w:rFonts w:ascii="Arial" w:hAnsi="Arial"/>
          <w:i/>
          <w:spacing w:val="25"/>
          <w:sz w:val="20"/>
        </w:rPr>
        <w:t xml:space="preserve"> </w:t>
      </w:r>
      <w:r>
        <w:rPr>
          <w:rFonts w:ascii="Arial" w:hAnsi="Arial"/>
          <w:i/>
          <w:sz w:val="20"/>
        </w:rPr>
        <w:t>DEPORTE</w:t>
      </w:r>
      <w:r>
        <w:rPr>
          <w:rFonts w:ascii="Arial" w:hAnsi="Arial"/>
          <w:i/>
          <w:spacing w:val="26"/>
          <w:sz w:val="20"/>
        </w:rPr>
        <w:t xml:space="preserve"> </w:t>
      </w:r>
      <w:r>
        <w:rPr>
          <w:rFonts w:ascii="Arial" w:hAnsi="Arial"/>
          <w:i/>
          <w:sz w:val="20"/>
        </w:rPr>
        <w:t>Y</w:t>
      </w:r>
      <w:r>
        <w:rPr>
          <w:rFonts w:ascii="Arial" w:hAnsi="Arial"/>
          <w:i/>
          <w:spacing w:val="26"/>
          <w:sz w:val="20"/>
        </w:rPr>
        <w:t xml:space="preserve"> </w:t>
      </w:r>
      <w:r>
        <w:rPr>
          <w:rFonts w:ascii="Arial" w:hAnsi="Arial"/>
          <w:i/>
          <w:sz w:val="20"/>
        </w:rPr>
        <w:t>OCIO</w:t>
      </w:r>
      <w:r>
        <w:rPr>
          <w:rFonts w:ascii="Arial" w:hAnsi="Arial"/>
          <w:i/>
          <w:spacing w:val="25"/>
          <w:sz w:val="20"/>
        </w:rPr>
        <w:t xml:space="preserve"> </w:t>
      </w:r>
      <w:r>
        <w:rPr>
          <w:rFonts w:ascii="Arial" w:hAnsi="Arial"/>
          <w:i/>
          <w:sz w:val="20"/>
        </w:rPr>
        <w:t>SL</w:t>
      </w:r>
      <w:r>
        <w:rPr>
          <w:rFonts w:ascii="Arial" w:hAnsi="Arial"/>
          <w:i/>
          <w:spacing w:val="25"/>
          <w:sz w:val="20"/>
        </w:rPr>
        <w:t xml:space="preserve"> </w:t>
      </w:r>
      <w:r>
        <w:rPr>
          <w:rFonts w:ascii="Arial" w:hAnsi="Arial"/>
          <w:i/>
          <w:sz w:val="20"/>
        </w:rPr>
        <w:t>y</w:t>
      </w:r>
      <w:r>
        <w:rPr>
          <w:rFonts w:ascii="Arial" w:hAnsi="Arial"/>
          <w:i/>
          <w:spacing w:val="25"/>
          <w:sz w:val="20"/>
        </w:rPr>
        <w:t xml:space="preserve"> </w:t>
      </w:r>
      <w:r>
        <w:rPr>
          <w:rFonts w:ascii="Arial" w:hAnsi="Arial"/>
          <w:i/>
          <w:sz w:val="20"/>
        </w:rPr>
        <w:t>OSVENTOS</w:t>
      </w:r>
      <w:r>
        <w:rPr>
          <w:rFonts w:ascii="Arial" w:hAnsi="Arial"/>
          <w:i/>
          <w:spacing w:val="28"/>
          <w:sz w:val="20"/>
        </w:rPr>
        <w:t xml:space="preserve"> </w:t>
      </w:r>
      <w:r>
        <w:rPr>
          <w:rFonts w:ascii="Arial" w:hAnsi="Arial"/>
          <w:i/>
          <w:sz w:val="20"/>
        </w:rPr>
        <w:t>INNOVACIÓN</w:t>
      </w:r>
      <w:r>
        <w:rPr>
          <w:rFonts w:ascii="Arial" w:hAnsi="Arial"/>
          <w:i/>
          <w:spacing w:val="25"/>
          <w:sz w:val="20"/>
        </w:rPr>
        <w:t xml:space="preserve"> </w:t>
      </w:r>
      <w:r>
        <w:rPr>
          <w:rFonts w:ascii="Arial" w:hAnsi="Arial"/>
          <w:i/>
          <w:sz w:val="20"/>
        </w:rPr>
        <w:t>EN</w:t>
      </w:r>
      <w:r>
        <w:rPr>
          <w:rFonts w:ascii="Arial" w:hAnsi="Arial"/>
          <w:i/>
          <w:spacing w:val="25"/>
          <w:sz w:val="20"/>
        </w:rPr>
        <w:t xml:space="preserve"> </w:t>
      </w:r>
      <w:r>
        <w:rPr>
          <w:rFonts w:ascii="Arial" w:hAnsi="Arial"/>
          <w:i/>
          <w:spacing w:val="-2"/>
          <w:sz w:val="20"/>
        </w:rPr>
        <w:t>SERVIZIOS,</w:t>
      </w:r>
      <w:r w:rsidR="005D2584">
        <w:rPr>
          <w:rFonts w:ascii="Arial" w:hAnsi="Arial"/>
          <w:i/>
          <w:sz w:val="20"/>
        </w:rPr>
        <w:t xml:space="preserve"> </w:t>
      </w:r>
      <w:r>
        <w:rPr>
          <w:rFonts w:ascii="Arial" w:hAnsi="Arial"/>
          <w:i/>
          <w:sz w:val="20"/>
        </w:rPr>
        <w:t>S.L, debo declarar y declaro la existencia de cesión ilegal de trabajadores entre la mercantil SIMA DEPORTE</w:t>
      </w:r>
      <w:r>
        <w:rPr>
          <w:rFonts w:ascii="Arial" w:hAnsi="Arial"/>
          <w:i/>
          <w:spacing w:val="34"/>
          <w:sz w:val="20"/>
        </w:rPr>
        <w:t xml:space="preserve"> </w:t>
      </w:r>
      <w:r>
        <w:rPr>
          <w:rFonts w:ascii="Arial" w:hAnsi="Arial"/>
          <w:i/>
          <w:sz w:val="20"/>
        </w:rPr>
        <w:t>Y</w:t>
      </w:r>
      <w:r>
        <w:rPr>
          <w:rFonts w:ascii="Arial" w:hAnsi="Arial"/>
          <w:i/>
          <w:spacing w:val="36"/>
          <w:sz w:val="20"/>
        </w:rPr>
        <w:t xml:space="preserve"> </w:t>
      </w:r>
      <w:r>
        <w:rPr>
          <w:rFonts w:ascii="Arial" w:hAnsi="Arial"/>
          <w:i/>
          <w:sz w:val="20"/>
        </w:rPr>
        <w:t>OCIO</w:t>
      </w:r>
      <w:r>
        <w:rPr>
          <w:rFonts w:ascii="Arial" w:hAnsi="Arial"/>
          <w:i/>
          <w:spacing w:val="36"/>
          <w:sz w:val="20"/>
        </w:rPr>
        <w:t xml:space="preserve"> </w:t>
      </w:r>
      <w:r>
        <w:rPr>
          <w:rFonts w:ascii="Arial" w:hAnsi="Arial"/>
          <w:i/>
          <w:sz w:val="20"/>
        </w:rPr>
        <w:t>SL</w:t>
      </w:r>
      <w:r>
        <w:rPr>
          <w:rFonts w:ascii="Arial" w:hAnsi="Arial"/>
          <w:i/>
          <w:spacing w:val="36"/>
          <w:sz w:val="20"/>
        </w:rPr>
        <w:t xml:space="preserve"> </w:t>
      </w:r>
      <w:r>
        <w:rPr>
          <w:rFonts w:ascii="Arial" w:hAnsi="Arial"/>
          <w:i/>
          <w:sz w:val="20"/>
        </w:rPr>
        <w:t>y</w:t>
      </w:r>
      <w:r>
        <w:rPr>
          <w:rFonts w:ascii="Arial" w:hAnsi="Arial"/>
          <w:i/>
          <w:spacing w:val="36"/>
          <w:sz w:val="20"/>
        </w:rPr>
        <w:t xml:space="preserve"> </w:t>
      </w:r>
      <w:r>
        <w:rPr>
          <w:rFonts w:ascii="Arial" w:hAnsi="Arial"/>
          <w:i/>
          <w:sz w:val="20"/>
        </w:rPr>
        <w:t>el</w:t>
      </w:r>
      <w:r>
        <w:rPr>
          <w:rFonts w:ascii="Arial" w:hAnsi="Arial"/>
          <w:i/>
          <w:spacing w:val="35"/>
          <w:sz w:val="20"/>
        </w:rPr>
        <w:t xml:space="preserve"> </w:t>
      </w:r>
      <w:r>
        <w:rPr>
          <w:rFonts w:ascii="Arial" w:hAnsi="Arial"/>
          <w:i/>
          <w:sz w:val="20"/>
        </w:rPr>
        <w:t>Excmo.</w:t>
      </w:r>
      <w:r>
        <w:rPr>
          <w:rFonts w:ascii="Arial" w:hAnsi="Arial"/>
          <w:i/>
          <w:spacing w:val="35"/>
          <w:sz w:val="20"/>
        </w:rPr>
        <w:t xml:space="preserve"> </w:t>
      </w:r>
      <w:r>
        <w:rPr>
          <w:rFonts w:ascii="Arial" w:hAnsi="Arial"/>
          <w:i/>
          <w:sz w:val="20"/>
        </w:rPr>
        <w:t>AYUNTAMIENTO</w:t>
      </w:r>
      <w:r>
        <w:rPr>
          <w:rFonts w:ascii="Arial" w:hAnsi="Arial"/>
          <w:i/>
          <w:spacing w:val="36"/>
          <w:sz w:val="20"/>
        </w:rPr>
        <w:t xml:space="preserve"> </w:t>
      </w:r>
      <w:r>
        <w:rPr>
          <w:rFonts w:ascii="Arial" w:hAnsi="Arial"/>
          <w:i/>
          <w:sz w:val="20"/>
        </w:rPr>
        <w:t>DE</w:t>
      </w:r>
      <w:r>
        <w:rPr>
          <w:rFonts w:ascii="Arial" w:hAnsi="Arial"/>
          <w:i/>
          <w:spacing w:val="36"/>
          <w:sz w:val="20"/>
        </w:rPr>
        <w:t xml:space="preserve"> </w:t>
      </w:r>
      <w:r>
        <w:rPr>
          <w:rFonts w:ascii="Arial" w:hAnsi="Arial"/>
          <w:i/>
          <w:sz w:val="20"/>
        </w:rPr>
        <w:t>LAS</w:t>
      </w:r>
      <w:r>
        <w:rPr>
          <w:rFonts w:ascii="Arial" w:hAnsi="Arial"/>
          <w:i/>
          <w:spacing w:val="37"/>
          <w:sz w:val="20"/>
        </w:rPr>
        <w:t xml:space="preserve"> </w:t>
      </w:r>
      <w:r>
        <w:rPr>
          <w:rFonts w:ascii="Arial" w:hAnsi="Arial"/>
          <w:i/>
          <w:sz w:val="20"/>
        </w:rPr>
        <w:t>ROZAS</w:t>
      </w:r>
      <w:r>
        <w:rPr>
          <w:rFonts w:ascii="Arial" w:hAnsi="Arial"/>
          <w:i/>
          <w:spacing w:val="36"/>
          <w:sz w:val="20"/>
        </w:rPr>
        <w:t xml:space="preserve"> </w:t>
      </w:r>
      <w:r>
        <w:rPr>
          <w:rFonts w:ascii="Arial" w:hAnsi="Arial"/>
          <w:i/>
          <w:sz w:val="20"/>
        </w:rPr>
        <w:t>DE</w:t>
      </w:r>
      <w:r>
        <w:rPr>
          <w:rFonts w:ascii="Arial" w:hAnsi="Arial"/>
          <w:i/>
          <w:spacing w:val="36"/>
          <w:sz w:val="20"/>
        </w:rPr>
        <w:t xml:space="preserve"> </w:t>
      </w:r>
      <w:r>
        <w:rPr>
          <w:rFonts w:ascii="Arial" w:hAnsi="Arial"/>
          <w:i/>
          <w:sz w:val="20"/>
        </w:rPr>
        <w:t>MADRID</w:t>
      </w:r>
      <w:r>
        <w:rPr>
          <w:rFonts w:ascii="Arial" w:hAnsi="Arial"/>
          <w:i/>
          <w:spacing w:val="38"/>
          <w:sz w:val="20"/>
        </w:rPr>
        <w:t xml:space="preserve"> </w:t>
      </w:r>
      <w:r>
        <w:rPr>
          <w:rFonts w:ascii="Arial" w:hAnsi="Arial"/>
          <w:i/>
          <w:sz w:val="20"/>
        </w:rPr>
        <w:t>y</w:t>
      </w:r>
      <w:r>
        <w:rPr>
          <w:rFonts w:ascii="Arial" w:hAnsi="Arial"/>
          <w:i/>
          <w:spacing w:val="35"/>
          <w:sz w:val="20"/>
        </w:rPr>
        <w:t xml:space="preserve"> </w:t>
      </w:r>
      <w:r>
        <w:rPr>
          <w:rFonts w:ascii="Arial" w:hAnsi="Arial"/>
          <w:i/>
          <w:sz w:val="20"/>
        </w:rPr>
        <w:t>al</w:t>
      </w:r>
      <w:r>
        <w:rPr>
          <w:rFonts w:ascii="Arial" w:hAnsi="Arial"/>
          <w:i/>
          <w:spacing w:val="36"/>
          <w:sz w:val="20"/>
        </w:rPr>
        <w:t xml:space="preserve"> </w:t>
      </w:r>
      <w:r>
        <w:rPr>
          <w:rFonts w:ascii="Arial" w:hAnsi="Arial"/>
          <w:i/>
          <w:spacing w:val="-2"/>
          <w:sz w:val="20"/>
        </w:rPr>
        <w:t>mismo</w:t>
      </w:r>
      <w:r w:rsidR="005D2584">
        <w:rPr>
          <w:rFonts w:ascii="Arial" w:hAnsi="Arial"/>
          <w:i/>
          <w:sz w:val="20"/>
        </w:rPr>
        <w:t xml:space="preserve"> </w:t>
      </w:r>
      <w:r>
        <w:rPr>
          <w:rFonts w:ascii="Arial" w:hAnsi="Arial"/>
          <w:i/>
          <w:sz w:val="20"/>
        </w:rPr>
        <w:t>tiempo se reconoce el derecho de opción de los demandantes por el Excmo. Ayuntamiento de Las Rozas como trabajadores indefinidos no fijos.</w:t>
      </w:r>
    </w:p>
    <w:p w14:paraId="68E903FD" w14:textId="77777777" w:rsidR="004205D6" w:rsidRDefault="00000000">
      <w:pPr>
        <w:spacing w:before="120" w:line="336" w:lineRule="auto"/>
        <w:ind w:left="120" w:right="143"/>
        <w:jc w:val="both"/>
        <w:rPr>
          <w:rFonts w:ascii="Arial" w:hAnsi="Arial"/>
          <w:i/>
          <w:sz w:val="20"/>
        </w:rPr>
      </w:pPr>
      <w:r>
        <w:rPr>
          <w:rFonts w:ascii="Arial" w:hAnsi="Arial"/>
          <w:i/>
          <w:sz w:val="20"/>
        </w:rPr>
        <w:t>Se absuelve a OSVENTOS INNOVACIÓN EN SERVIZIOS, S.L dada su falta de legitimación pasiva ad causam.”</w:t>
      </w:r>
    </w:p>
    <w:p w14:paraId="4E4ADEB8" w14:textId="77777777" w:rsidR="004205D6" w:rsidRDefault="00000000">
      <w:pPr>
        <w:spacing w:before="120"/>
        <w:ind w:left="120"/>
        <w:jc w:val="both"/>
        <w:rPr>
          <w:rFonts w:ascii="Arial" w:hAnsi="Arial"/>
          <w:i/>
          <w:sz w:val="20"/>
        </w:rPr>
      </w:pPr>
      <w:r>
        <w:rPr>
          <w:rFonts w:ascii="Arial" w:hAnsi="Arial"/>
          <w:i/>
          <w:sz w:val="20"/>
        </w:rPr>
        <w:t>Auto</w:t>
      </w:r>
      <w:r>
        <w:rPr>
          <w:rFonts w:ascii="Arial" w:hAnsi="Arial"/>
          <w:i/>
          <w:spacing w:val="-5"/>
          <w:sz w:val="20"/>
        </w:rPr>
        <w:t xml:space="preserve"> </w:t>
      </w:r>
      <w:r>
        <w:rPr>
          <w:rFonts w:ascii="Arial" w:hAnsi="Arial"/>
          <w:i/>
          <w:sz w:val="20"/>
        </w:rPr>
        <w:t>del</w:t>
      </w:r>
      <w:r>
        <w:rPr>
          <w:rFonts w:ascii="Arial" w:hAnsi="Arial"/>
          <w:i/>
          <w:spacing w:val="-4"/>
          <w:sz w:val="20"/>
        </w:rPr>
        <w:t xml:space="preserve"> </w:t>
      </w:r>
      <w:r>
        <w:rPr>
          <w:rFonts w:ascii="Arial" w:hAnsi="Arial"/>
          <w:i/>
          <w:sz w:val="20"/>
        </w:rPr>
        <w:t>Juzgado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Social</w:t>
      </w:r>
      <w:r>
        <w:rPr>
          <w:rFonts w:ascii="Arial" w:hAnsi="Arial"/>
          <w:i/>
          <w:spacing w:val="-3"/>
          <w:sz w:val="20"/>
        </w:rPr>
        <w:t xml:space="preserve"> </w:t>
      </w:r>
      <w:r>
        <w:rPr>
          <w:rFonts w:ascii="Arial" w:hAnsi="Arial"/>
          <w:i/>
          <w:sz w:val="20"/>
        </w:rPr>
        <w:t>nº</w:t>
      </w:r>
      <w:r>
        <w:rPr>
          <w:rFonts w:ascii="Arial" w:hAnsi="Arial"/>
          <w:i/>
          <w:spacing w:val="-3"/>
          <w:sz w:val="20"/>
        </w:rPr>
        <w:t xml:space="preserve"> </w:t>
      </w:r>
      <w:r>
        <w:rPr>
          <w:rFonts w:ascii="Arial" w:hAnsi="Arial"/>
          <w:i/>
          <w:sz w:val="20"/>
        </w:rPr>
        <w:t>9,</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z w:val="20"/>
        </w:rPr>
        <w:t>18</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abril</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2022,</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aclaración</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pacing w:val="-2"/>
          <w:sz w:val="20"/>
        </w:rPr>
        <w:t>sentencia.</w:t>
      </w:r>
    </w:p>
    <w:p w14:paraId="294F2292" w14:textId="77777777" w:rsidR="004205D6" w:rsidRDefault="00000000">
      <w:pPr>
        <w:spacing w:before="212" w:line="336" w:lineRule="auto"/>
        <w:ind w:left="120" w:right="142"/>
        <w:jc w:val="both"/>
        <w:rPr>
          <w:rFonts w:ascii="Arial" w:hAnsi="Arial"/>
          <w:i/>
          <w:sz w:val="20"/>
        </w:rPr>
      </w:pPr>
      <w:r>
        <w:rPr>
          <w:rFonts w:ascii="Arial" w:hAnsi="Arial"/>
          <w:i/>
          <w:sz w:val="20"/>
        </w:rPr>
        <w:t>Por Auto del Tribunal Supremo, Sala de lo Social, de fecha 7 de noviembre de 2023 declara la inadmisión del recurso de casación para la unificación de doctrina interpuesto</w:t>
      </w:r>
      <w:r>
        <w:rPr>
          <w:rFonts w:ascii="Arial" w:hAnsi="Arial"/>
          <w:i/>
          <w:spacing w:val="-1"/>
          <w:sz w:val="20"/>
        </w:rPr>
        <w:t xml:space="preserve"> </w:t>
      </w:r>
      <w:r>
        <w:rPr>
          <w:rFonts w:ascii="Arial" w:hAnsi="Arial"/>
          <w:i/>
          <w:sz w:val="20"/>
        </w:rPr>
        <w:t>por el Ayuntamiento de Las Rozas de Madrid contra la sentencia dictada por la Sala de lo Social del Tribunal Superior de Justicia de Madrid de fecha 18 de enero de 2023, en el recurso de suplicación número 837/2022, interpuesto por</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Ayuntamiento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Rozas</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Madrid, frente</w:t>
      </w:r>
      <w:r>
        <w:rPr>
          <w:rFonts w:ascii="Arial" w:hAnsi="Arial"/>
          <w:i/>
          <w:spacing w:val="-2"/>
          <w:sz w:val="20"/>
        </w:rPr>
        <w:t xml:space="preserve"> </w:t>
      </w:r>
      <w:r>
        <w:rPr>
          <w:rFonts w:ascii="Arial" w:hAnsi="Arial"/>
          <w:i/>
          <w:sz w:val="20"/>
        </w:rPr>
        <w:t>a</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sentencia</w:t>
      </w:r>
      <w:r>
        <w:rPr>
          <w:rFonts w:ascii="Arial" w:hAnsi="Arial"/>
          <w:i/>
          <w:spacing w:val="-2"/>
          <w:sz w:val="20"/>
        </w:rPr>
        <w:t xml:space="preserve"> </w:t>
      </w:r>
      <w:r>
        <w:rPr>
          <w:rFonts w:ascii="Arial" w:hAnsi="Arial"/>
          <w:i/>
          <w:sz w:val="20"/>
        </w:rPr>
        <w:t>dictada</w:t>
      </w:r>
      <w:r>
        <w:rPr>
          <w:rFonts w:ascii="Arial" w:hAnsi="Arial"/>
          <w:i/>
          <w:spacing w:val="-2"/>
          <w:sz w:val="20"/>
        </w:rPr>
        <w:t xml:space="preserve"> </w:t>
      </w:r>
      <w:r>
        <w:rPr>
          <w:rFonts w:ascii="Arial" w:hAnsi="Arial"/>
          <w:i/>
          <w:sz w:val="20"/>
        </w:rPr>
        <w:t>por</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Juzgado de lo Social nº 9 de Madrid de 28 de marzo de 2022, aclarada mediante auto de 18 de abril de 2022.</w:t>
      </w:r>
    </w:p>
    <w:p w14:paraId="5BEDF9D4" w14:textId="77777777" w:rsidR="004205D6" w:rsidRDefault="00000000">
      <w:pPr>
        <w:spacing w:before="120"/>
        <w:ind w:left="120"/>
        <w:jc w:val="both"/>
        <w:rPr>
          <w:rFonts w:ascii="Arial" w:hAnsi="Arial"/>
          <w:i/>
          <w:sz w:val="20"/>
        </w:rPr>
      </w:pPr>
      <w:r>
        <w:rPr>
          <w:rFonts w:ascii="Arial" w:hAnsi="Arial"/>
          <w:i/>
          <w:sz w:val="20"/>
        </w:rPr>
        <w:t>La</w:t>
      </w:r>
      <w:r>
        <w:rPr>
          <w:rFonts w:ascii="Arial" w:hAnsi="Arial"/>
          <w:i/>
          <w:spacing w:val="-5"/>
          <w:sz w:val="20"/>
        </w:rPr>
        <w:t xml:space="preserve"> </w:t>
      </w:r>
      <w:r>
        <w:rPr>
          <w:rFonts w:ascii="Arial" w:hAnsi="Arial"/>
          <w:i/>
          <w:sz w:val="20"/>
        </w:rPr>
        <w:t>Junta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Gobierno</w:t>
      </w:r>
      <w:r>
        <w:rPr>
          <w:rFonts w:ascii="Arial" w:hAnsi="Arial"/>
          <w:i/>
          <w:spacing w:val="-3"/>
          <w:sz w:val="20"/>
        </w:rPr>
        <w:t xml:space="preserve"> </w:t>
      </w:r>
      <w:r>
        <w:rPr>
          <w:rFonts w:ascii="Arial" w:hAnsi="Arial"/>
          <w:i/>
          <w:sz w:val="20"/>
        </w:rPr>
        <w:t>Local,</w:t>
      </w:r>
      <w:r>
        <w:rPr>
          <w:rFonts w:ascii="Arial" w:hAnsi="Arial"/>
          <w:i/>
          <w:spacing w:val="-5"/>
          <w:sz w:val="20"/>
        </w:rPr>
        <w:t xml:space="preserve"> </w:t>
      </w:r>
      <w:r>
        <w:rPr>
          <w:rFonts w:ascii="Arial" w:hAnsi="Arial"/>
          <w:i/>
          <w:sz w:val="20"/>
        </w:rPr>
        <w:t>en</w:t>
      </w:r>
      <w:r>
        <w:rPr>
          <w:rFonts w:ascii="Arial" w:hAnsi="Arial"/>
          <w:i/>
          <w:spacing w:val="-4"/>
          <w:sz w:val="20"/>
        </w:rPr>
        <w:t xml:space="preserve"> </w:t>
      </w:r>
      <w:r>
        <w:rPr>
          <w:rFonts w:ascii="Arial" w:hAnsi="Arial"/>
          <w:i/>
          <w:sz w:val="20"/>
        </w:rPr>
        <w:t>sesión</w:t>
      </w:r>
      <w:r>
        <w:rPr>
          <w:rFonts w:ascii="Arial" w:hAnsi="Arial"/>
          <w:i/>
          <w:spacing w:val="-3"/>
          <w:sz w:val="20"/>
        </w:rPr>
        <w:t xml:space="preserve"> </w:t>
      </w:r>
      <w:r>
        <w:rPr>
          <w:rFonts w:ascii="Arial" w:hAnsi="Arial"/>
          <w:i/>
          <w:sz w:val="20"/>
        </w:rPr>
        <w:t>ordinaria</w:t>
      </w:r>
      <w:r>
        <w:rPr>
          <w:rFonts w:ascii="Arial" w:hAnsi="Arial"/>
          <w:i/>
          <w:spacing w:val="-3"/>
          <w:sz w:val="20"/>
        </w:rPr>
        <w:t xml:space="preserve"> </w:t>
      </w:r>
      <w:r>
        <w:rPr>
          <w:rFonts w:ascii="Arial" w:hAnsi="Arial"/>
          <w:i/>
          <w:sz w:val="20"/>
        </w:rPr>
        <w:t>celebrada</w:t>
      </w:r>
      <w:r>
        <w:rPr>
          <w:rFonts w:ascii="Arial" w:hAnsi="Arial"/>
          <w:i/>
          <w:spacing w:val="-2"/>
          <w:sz w:val="20"/>
        </w:rPr>
        <w:t xml:space="preserve"> </w:t>
      </w:r>
      <w:r>
        <w:rPr>
          <w:rFonts w:ascii="Arial" w:hAnsi="Arial"/>
          <w:i/>
          <w:sz w:val="20"/>
        </w:rPr>
        <w:t>el</w:t>
      </w:r>
      <w:r>
        <w:rPr>
          <w:rFonts w:ascii="Arial" w:hAnsi="Arial"/>
          <w:i/>
          <w:spacing w:val="-5"/>
          <w:sz w:val="20"/>
        </w:rPr>
        <w:t xml:space="preserve"> </w:t>
      </w:r>
      <w:r>
        <w:rPr>
          <w:rFonts w:ascii="Arial" w:hAnsi="Arial"/>
          <w:i/>
          <w:sz w:val="20"/>
        </w:rPr>
        <w:t>día</w:t>
      </w:r>
      <w:r>
        <w:rPr>
          <w:rFonts w:ascii="Arial" w:hAnsi="Arial"/>
          <w:i/>
          <w:spacing w:val="-3"/>
          <w:sz w:val="20"/>
        </w:rPr>
        <w:t xml:space="preserve"> </w:t>
      </w:r>
      <w:r>
        <w:rPr>
          <w:rFonts w:ascii="Arial" w:hAnsi="Arial"/>
          <w:i/>
          <w:sz w:val="20"/>
        </w:rPr>
        <w:t>1</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diciembre</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2023,</w:t>
      </w:r>
      <w:r>
        <w:rPr>
          <w:rFonts w:ascii="Arial" w:hAnsi="Arial"/>
          <w:i/>
          <w:spacing w:val="-2"/>
          <w:sz w:val="20"/>
        </w:rPr>
        <w:t xml:space="preserve"> acuerda:</w:t>
      </w:r>
    </w:p>
    <w:p w14:paraId="53961C19" w14:textId="77777777" w:rsidR="004205D6" w:rsidRDefault="00000000">
      <w:pPr>
        <w:spacing w:before="212" w:line="336" w:lineRule="auto"/>
        <w:ind w:left="120" w:right="148"/>
        <w:jc w:val="both"/>
        <w:rPr>
          <w:rFonts w:ascii="Arial" w:hAnsi="Arial"/>
          <w:i/>
          <w:sz w:val="20"/>
        </w:rPr>
      </w:pPr>
      <w:r>
        <w:rPr>
          <w:rFonts w:ascii="Arial" w:hAnsi="Arial"/>
          <w:i/>
          <w:sz w:val="20"/>
        </w:rPr>
        <w:t>1º.- Quedar enterada del contenido del citado auto, procediendo, en consecuencia, al cumplimiento</w:t>
      </w:r>
      <w:r>
        <w:rPr>
          <w:rFonts w:ascii="Arial" w:hAnsi="Arial"/>
          <w:i/>
          <w:spacing w:val="40"/>
          <w:sz w:val="20"/>
        </w:rPr>
        <w:t xml:space="preserve"> </w:t>
      </w:r>
      <w:r>
        <w:rPr>
          <w:rFonts w:ascii="Arial" w:hAnsi="Arial"/>
          <w:i/>
          <w:sz w:val="20"/>
        </w:rPr>
        <w:t>de la sentencia dictada por el Juzgado de lo Social nº 9 de Madrid, aclarada mediante auto de 18 de</w:t>
      </w:r>
    </w:p>
    <w:p w14:paraId="40C0BC01"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3CF952CC" w14:textId="488F5FB9" w:rsidR="004205D6" w:rsidRDefault="00000000">
      <w:pPr>
        <w:spacing w:before="83"/>
        <w:ind w:left="120"/>
        <w:jc w:val="both"/>
        <w:rPr>
          <w:rFonts w:ascii="Arial" w:hAnsi="Arial"/>
          <w:i/>
          <w:sz w:val="20"/>
        </w:rPr>
      </w:pPr>
      <w:r>
        <w:rPr>
          <w:noProof/>
        </w:rPr>
        <w:lastRenderedPageBreak/>
        <mc:AlternateContent>
          <mc:Choice Requires="wps">
            <w:drawing>
              <wp:anchor distT="0" distB="0" distL="0" distR="0" simplePos="0" relativeHeight="15735808" behindDoc="0" locked="0" layoutInCell="1" allowOverlap="1" wp14:anchorId="0364AB79" wp14:editId="4812FD6D">
                <wp:simplePos x="0" y="0"/>
                <wp:positionH relativeFrom="page">
                  <wp:posOffset>6807087</wp:posOffset>
                </wp:positionH>
                <wp:positionV relativeFrom="page">
                  <wp:posOffset>2818882</wp:posOffset>
                </wp:positionV>
                <wp:extent cx="419734" cy="31870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C6DB9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E1DEB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364AB79" id="Textbox 19" o:spid="_x0000_s1033" type="#_x0000_t202" style="position:absolute;left:0;text-align:left;margin-left:536pt;margin-top:221.95pt;width:33.05pt;height:250.9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19C6DB9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E1DEB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abril</w:t>
      </w:r>
      <w:r>
        <w:rPr>
          <w:rFonts w:ascii="Arial" w:hAnsi="Arial"/>
          <w:i/>
          <w:spacing w:val="-2"/>
          <w:sz w:val="20"/>
        </w:rPr>
        <w:t xml:space="preserve"> </w:t>
      </w:r>
      <w:r>
        <w:rPr>
          <w:rFonts w:ascii="Arial" w:hAnsi="Arial"/>
          <w:i/>
          <w:sz w:val="20"/>
        </w:rPr>
        <w:t>de</w:t>
      </w:r>
      <w:r>
        <w:rPr>
          <w:rFonts w:ascii="Arial" w:hAnsi="Arial"/>
          <w:i/>
          <w:spacing w:val="-4"/>
          <w:sz w:val="20"/>
        </w:rPr>
        <w:t xml:space="preserve"> </w:t>
      </w:r>
      <w:r>
        <w:rPr>
          <w:rFonts w:ascii="Arial" w:hAnsi="Arial"/>
          <w:i/>
          <w:sz w:val="20"/>
        </w:rPr>
        <w:t>2022,</w:t>
      </w:r>
      <w:r>
        <w:rPr>
          <w:rFonts w:ascii="Arial" w:hAnsi="Arial"/>
          <w:i/>
          <w:spacing w:val="-5"/>
          <w:sz w:val="20"/>
        </w:rPr>
        <w:t xml:space="preserve"> </w:t>
      </w:r>
      <w:r>
        <w:rPr>
          <w:rFonts w:ascii="Arial" w:hAnsi="Arial"/>
          <w:i/>
          <w:sz w:val="20"/>
        </w:rPr>
        <w:t>en</w:t>
      </w:r>
      <w:r>
        <w:rPr>
          <w:rFonts w:ascii="Arial" w:hAnsi="Arial"/>
          <w:i/>
          <w:spacing w:val="-3"/>
          <w:sz w:val="20"/>
        </w:rPr>
        <w:t xml:space="preserve"> </w:t>
      </w:r>
      <w:r>
        <w:rPr>
          <w:rFonts w:ascii="Arial" w:hAnsi="Arial"/>
          <w:i/>
          <w:sz w:val="20"/>
        </w:rPr>
        <w:t>el</w:t>
      </w:r>
      <w:r>
        <w:rPr>
          <w:rFonts w:ascii="Arial" w:hAnsi="Arial"/>
          <w:i/>
          <w:spacing w:val="-4"/>
          <w:sz w:val="20"/>
        </w:rPr>
        <w:t xml:space="preserve"> </w:t>
      </w:r>
      <w:r>
        <w:rPr>
          <w:rFonts w:ascii="Arial" w:hAnsi="Arial"/>
          <w:i/>
          <w:sz w:val="20"/>
        </w:rPr>
        <w:t>procedimiento</w:t>
      </w:r>
      <w:r>
        <w:rPr>
          <w:rFonts w:ascii="Arial" w:hAnsi="Arial"/>
          <w:i/>
          <w:spacing w:val="-3"/>
          <w:sz w:val="20"/>
        </w:rPr>
        <w:t xml:space="preserve"> </w:t>
      </w:r>
      <w:r>
        <w:rPr>
          <w:rFonts w:ascii="Arial" w:hAnsi="Arial"/>
          <w:i/>
          <w:sz w:val="20"/>
        </w:rPr>
        <w:t>nº</w:t>
      </w:r>
      <w:r>
        <w:rPr>
          <w:rFonts w:ascii="Arial" w:hAnsi="Arial"/>
          <w:i/>
          <w:spacing w:val="-3"/>
          <w:sz w:val="20"/>
        </w:rPr>
        <w:t xml:space="preserve"> </w:t>
      </w:r>
      <w:r>
        <w:rPr>
          <w:rFonts w:ascii="Arial" w:hAnsi="Arial"/>
          <w:i/>
          <w:spacing w:val="-2"/>
          <w:sz w:val="20"/>
        </w:rPr>
        <w:t>477/2020.</w:t>
      </w:r>
    </w:p>
    <w:p w14:paraId="43EA2D2F" w14:textId="77777777" w:rsidR="004205D6" w:rsidRDefault="00000000">
      <w:pPr>
        <w:tabs>
          <w:tab w:val="left" w:leader="dot" w:pos="8949"/>
        </w:tabs>
        <w:spacing w:before="212"/>
        <w:ind w:left="120"/>
        <w:jc w:val="both"/>
        <w:rPr>
          <w:rFonts w:ascii="Arial" w:hAnsi="Arial"/>
          <w:i/>
          <w:sz w:val="20"/>
        </w:rPr>
      </w:pPr>
      <w:r>
        <w:rPr>
          <w:rFonts w:ascii="Arial" w:hAnsi="Arial"/>
          <w:i/>
          <w:sz w:val="20"/>
        </w:rPr>
        <w:t>2º.-</w:t>
      </w:r>
      <w:r>
        <w:rPr>
          <w:rFonts w:ascii="Arial" w:hAnsi="Arial"/>
          <w:i/>
          <w:spacing w:val="16"/>
          <w:sz w:val="20"/>
        </w:rPr>
        <w:t xml:space="preserve"> </w:t>
      </w:r>
      <w:r>
        <w:rPr>
          <w:rFonts w:ascii="Arial" w:hAnsi="Arial"/>
          <w:i/>
          <w:sz w:val="20"/>
        </w:rPr>
        <w:t>Iniciar</w:t>
      </w:r>
      <w:r>
        <w:rPr>
          <w:rFonts w:ascii="Arial" w:hAnsi="Arial"/>
          <w:i/>
          <w:spacing w:val="18"/>
          <w:sz w:val="20"/>
        </w:rPr>
        <w:t xml:space="preserve"> </w:t>
      </w:r>
      <w:r>
        <w:rPr>
          <w:rFonts w:ascii="Arial" w:hAnsi="Arial"/>
          <w:i/>
          <w:sz w:val="20"/>
        </w:rPr>
        <w:t>la</w:t>
      </w:r>
      <w:r>
        <w:rPr>
          <w:rFonts w:ascii="Arial" w:hAnsi="Arial"/>
          <w:i/>
          <w:spacing w:val="19"/>
          <w:sz w:val="20"/>
        </w:rPr>
        <w:t xml:space="preserve"> </w:t>
      </w:r>
      <w:r>
        <w:rPr>
          <w:rFonts w:ascii="Arial" w:hAnsi="Arial"/>
          <w:i/>
          <w:sz w:val="20"/>
        </w:rPr>
        <w:t>ejecución</w:t>
      </w:r>
      <w:r>
        <w:rPr>
          <w:rFonts w:ascii="Arial" w:hAnsi="Arial"/>
          <w:i/>
          <w:spacing w:val="19"/>
          <w:sz w:val="20"/>
        </w:rPr>
        <w:t xml:space="preserve"> </w:t>
      </w:r>
      <w:r>
        <w:rPr>
          <w:rFonts w:ascii="Arial" w:hAnsi="Arial"/>
          <w:i/>
          <w:sz w:val="20"/>
        </w:rPr>
        <w:t>de</w:t>
      </w:r>
      <w:r>
        <w:rPr>
          <w:rFonts w:ascii="Arial" w:hAnsi="Arial"/>
          <w:i/>
          <w:spacing w:val="19"/>
          <w:sz w:val="20"/>
        </w:rPr>
        <w:t xml:space="preserve"> </w:t>
      </w:r>
      <w:r>
        <w:rPr>
          <w:rFonts w:ascii="Arial" w:hAnsi="Arial"/>
          <w:i/>
          <w:sz w:val="20"/>
        </w:rPr>
        <w:t>la</w:t>
      </w:r>
      <w:r>
        <w:rPr>
          <w:rFonts w:ascii="Arial" w:hAnsi="Arial"/>
          <w:i/>
          <w:spacing w:val="19"/>
          <w:sz w:val="20"/>
        </w:rPr>
        <w:t xml:space="preserve"> </w:t>
      </w:r>
      <w:r>
        <w:rPr>
          <w:rFonts w:ascii="Arial" w:hAnsi="Arial"/>
          <w:i/>
          <w:sz w:val="20"/>
        </w:rPr>
        <w:t>citada</w:t>
      </w:r>
      <w:r>
        <w:rPr>
          <w:rFonts w:ascii="Arial" w:hAnsi="Arial"/>
          <w:i/>
          <w:spacing w:val="19"/>
          <w:sz w:val="20"/>
        </w:rPr>
        <w:t xml:space="preserve"> </w:t>
      </w:r>
      <w:r>
        <w:rPr>
          <w:rFonts w:ascii="Arial" w:hAnsi="Arial"/>
          <w:i/>
          <w:sz w:val="20"/>
        </w:rPr>
        <w:t>sentencia</w:t>
      </w:r>
      <w:r>
        <w:rPr>
          <w:rFonts w:ascii="Arial" w:hAnsi="Arial"/>
          <w:i/>
          <w:spacing w:val="21"/>
          <w:sz w:val="20"/>
        </w:rPr>
        <w:t xml:space="preserve"> </w:t>
      </w:r>
      <w:r>
        <w:rPr>
          <w:rFonts w:ascii="Arial" w:hAnsi="Arial"/>
          <w:i/>
          <w:sz w:val="20"/>
        </w:rPr>
        <w:t>requiriendo,</w:t>
      </w:r>
      <w:r>
        <w:rPr>
          <w:rFonts w:ascii="Arial" w:hAnsi="Arial"/>
          <w:i/>
          <w:spacing w:val="19"/>
          <w:sz w:val="20"/>
        </w:rPr>
        <w:t xml:space="preserve"> </w:t>
      </w:r>
      <w:r>
        <w:rPr>
          <w:rFonts w:ascii="Arial" w:hAnsi="Arial"/>
          <w:i/>
          <w:sz w:val="20"/>
        </w:rPr>
        <w:t>para</w:t>
      </w:r>
      <w:r>
        <w:rPr>
          <w:rFonts w:ascii="Arial" w:hAnsi="Arial"/>
          <w:i/>
          <w:spacing w:val="19"/>
          <w:sz w:val="20"/>
        </w:rPr>
        <w:t xml:space="preserve"> </w:t>
      </w:r>
      <w:r>
        <w:rPr>
          <w:rFonts w:ascii="Arial" w:hAnsi="Arial"/>
          <w:i/>
          <w:sz w:val="20"/>
        </w:rPr>
        <w:t>ello,</w:t>
      </w:r>
      <w:r>
        <w:rPr>
          <w:rFonts w:ascii="Arial" w:hAnsi="Arial"/>
          <w:i/>
          <w:spacing w:val="19"/>
          <w:sz w:val="20"/>
        </w:rPr>
        <w:t xml:space="preserve"> </w:t>
      </w:r>
      <w:r>
        <w:rPr>
          <w:rFonts w:ascii="Arial" w:hAnsi="Arial"/>
          <w:i/>
          <w:sz w:val="20"/>
        </w:rPr>
        <w:t>a</w:t>
      </w:r>
      <w:r>
        <w:rPr>
          <w:rFonts w:ascii="Arial" w:hAnsi="Arial"/>
          <w:i/>
          <w:spacing w:val="19"/>
          <w:sz w:val="20"/>
        </w:rPr>
        <w:t xml:space="preserve"> </w:t>
      </w:r>
      <w:r>
        <w:rPr>
          <w:rFonts w:ascii="Arial" w:hAnsi="Arial"/>
          <w:i/>
          <w:sz w:val="20"/>
        </w:rPr>
        <w:t>los</w:t>
      </w:r>
      <w:r>
        <w:rPr>
          <w:rFonts w:ascii="Arial" w:hAnsi="Arial"/>
          <w:i/>
          <w:spacing w:val="19"/>
          <w:sz w:val="20"/>
        </w:rPr>
        <w:t xml:space="preserve"> </w:t>
      </w:r>
      <w:r>
        <w:rPr>
          <w:rFonts w:ascii="Arial" w:hAnsi="Arial"/>
          <w:i/>
          <w:spacing w:val="-2"/>
          <w:sz w:val="20"/>
        </w:rPr>
        <w:t>demandantes</w:t>
      </w:r>
      <w:r>
        <w:rPr>
          <w:rFonts w:ascii="Times New Roman" w:hAnsi="Times New Roman"/>
          <w:sz w:val="20"/>
        </w:rPr>
        <w:tab/>
      </w:r>
      <w:r>
        <w:rPr>
          <w:rFonts w:ascii="Arial" w:hAnsi="Arial"/>
          <w:i/>
          <w:spacing w:val="-5"/>
          <w:sz w:val="20"/>
        </w:rPr>
        <w:t>D.</w:t>
      </w:r>
    </w:p>
    <w:p w14:paraId="2BABEA76" w14:textId="20943165" w:rsidR="004205D6" w:rsidRDefault="005D2584" w:rsidP="005D2584">
      <w:pPr>
        <w:spacing w:before="92"/>
        <w:ind w:left="120"/>
        <w:jc w:val="both"/>
        <w:rPr>
          <w:rFonts w:ascii="Arial" w:hAnsi="Arial"/>
          <w:i/>
          <w:sz w:val="20"/>
        </w:rPr>
      </w:pPr>
      <w:r>
        <w:rPr>
          <w:rFonts w:ascii="Arial" w:hAnsi="Arial"/>
          <w:i/>
          <w:sz w:val="20"/>
        </w:rPr>
        <w:t>U.V.P.,</w:t>
      </w:r>
      <w:r>
        <w:rPr>
          <w:rFonts w:ascii="Times New Roman" w:hAnsi="Times New Roman"/>
          <w:spacing w:val="62"/>
          <w:w w:val="150"/>
          <w:sz w:val="20"/>
        </w:rPr>
        <w:t xml:space="preserve"> </w:t>
      </w:r>
      <w:r>
        <w:rPr>
          <w:rFonts w:ascii="Arial" w:hAnsi="Arial"/>
          <w:i/>
          <w:sz w:val="20"/>
        </w:rPr>
        <w:t>para</w:t>
      </w:r>
      <w:r>
        <w:rPr>
          <w:rFonts w:ascii="Arial" w:hAnsi="Arial"/>
          <w:i/>
          <w:spacing w:val="3"/>
          <w:sz w:val="20"/>
        </w:rPr>
        <w:t xml:space="preserve"> </w:t>
      </w:r>
      <w:r>
        <w:rPr>
          <w:rFonts w:ascii="Arial" w:hAnsi="Arial"/>
          <w:i/>
          <w:sz w:val="20"/>
        </w:rPr>
        <w:t>que</w:t>
      </w:r>
      <w:r>
        <w:rPr>
          <w:rFonts w:ascii="Arial" w:hAnsi="Arial"/>
          <w:i/>
          <w:spacing w:val="4"/>
          <w:sz w:val="20"/>
        </w:rPr>
        <w:t xml:space="preserve"> </w:t>
      </w:r>
      <w:r>
        <w:rPr>
          <w:rFonts w:ascii="Arial" w:hAnsi="Arial"/>
          <w:i/>
          <w:sz w:val="20"/>
        </w:rPr>
        <w:t>aporten</w:t>
      </w:r>
      <w:r>
        <w:rPr>
          <w:rFonts w:ascii="Arial" w:hAnsi="Arial"/>
          <w:i/>
          <w:spacing w:val="5"/>
          <w:sz w:val="20"/>
        </w:rPr>
        <w:t xml:space="preserve"> </w:t>
      </w:r>
      <w:r>
        <w:rPr>
          <w:rFonts w:ascii="Arial" w:hAnsi="Arial"/>
          <w:i/>
          <w:sz w:val="20"/>
        </w:rPr>
        <w:t>la</w:t>
      </w:r>
      <w:r>
        <w:rPr>
          <w:rFonts w:ascii="Arial" w:hAnsi="Arial"/>
          <w:i/>
          <w:spacing w:val="5"/>
          <w:sz w:val="20"/>
        </w:rPr>
        <w:t xml:space="preserve"> </w:t>
      </w:r>
      <w:r>
        <w:rPr>
          <w:rFonts w:ascii="Arial" w:hAnsi="Arial"/>
          <w:i/>
          <w:sz w:val="20"/>
        </w:rPr>
        <w:t>titulación</w:t>
      </w:r>
      <w:r>
        <w:rPr>
          <w:rFonts w:ascii="Arial" w:hAnsi="Arial"/>
          <w:i/>
          <w:spacing w:val="4"/>
          <w:sz w:val="20"/>
        </w:rPr>
        <w:t xml:space="preserve"> </w:t>
      </w:r>
      <w:r>
        <w:rPr>
          <w:rFonts w:ascii="Arial" w:hAnsi="Arial"/>
          <w:i/>
          <w:sz w:val="20"/>
        </w:rPr>
        <w:t>que</w:t>
      </w:r>
      <w:r>
        <w:rPr>
          <w:rFonts w:ascii="Arial" w:hAnsi="Arial"/>
          <w:i/>
          <w:spacing w:val="3"/>
          <w:sz w:val="20"/>
        </w:rPr>
        <w:t xml:space="preserve"> </w:t>
      </w:r>
      <w:r>
        <w:rPr>
          <w:rFonts w:ascii="Arial" w:hAnsi="Arial"/>
          <w:i/>
          <w:sz w:val="20"/>
        </w:rPr>
        <w:t>les</w:t>
      </w:r>
      <w:r>
        <w:rPr>
          <w:rFonts w:ascii="Arial" w:hAnsi="Arial"/>
          <w:i/>
          <w:spacing w:val="6"/>
          <w:sz w:val="20"/>
        </w:rPr>
        <w:t xml:space="preserve"> </w:t>
      </w:r>
      <w:r>
        <w:rPr>
          <w:rFonts w:ascii="Arial" w:hAnsi="Arial"/>
          <w:i/>
          <w:sz w:val="20"/>
        </w:rPr>
        <w:t>habilita</w:t>
      </w:r>
      <w:r>
        <w:rPr>
          <w:rFonts w:ascii="Arial" w:hAnsi="Arial"/>
          <w:i/>
          <w:spacing w:val="5"/>
          <w:sz w:val="20"/>
        </w:rPr>
        <w:t xml:space="preserve"> </w:t>
      </w:r>
      <w:r>
        <w:rPr>
          <w:rFonts w:ascii="Arial" w:hAnsi="Arial"/>
          <w:i/>
          <w:sz w:val="20"/>
        </w:rPr>
        <w:t>para</w:t>
      </w:r>
      <w:r>
        <w:rPr>
          <w:rFonts w:ascii="Arial" w:hAnsi="Arial"/>
          <w:i/>
          <w:spacing w:val="4"/>
          <w:sz w:val="20"/>
        </w:rPr>
        <w:t xml:space="preserve"> </w:t>
      </w:r>
      <w:r>
        <w:rPr>
          <w:rFonts w:ascii="Arial" w:hAnsi="Arial"/>
          <w:i/>
          <w:sz w:val="20"/>
        </w:rPr>
        <w:t>prestar</w:t>
      </w:r>
      <w:r>
        <w:rPr>
          <w:rFonts w:ascii="Arial" w:hAnsi="Arial"/>
          <w:i/>
          <w:spacing w:val="2"/>
          <w:sz w:val="20"/>
        </w:rPr>
        <w:t xml:space="preserve"> </w:t>
      </w:r>
      <w:r>
        <w:rPr>
          <w:rFonts w:ascii="Arial" w:hAnsi="Arial"/>
          <w:i/>
          <w:sz w:val="20"/>
        </w:rPr>
        <w:t>servicio</w:t>
      </w:r>
      <w:r>
        <w:rPr>
          <w:rFonts w:ascii="Arial" w:hAnsi="Arial"/>
          <w:i/>
          <w:spacing w:val="6"/>
          <w:sz w:val="20"/>
        </w:rPr>
        <w:t xml:space="preserve"> </w:t>
      </w:r>
      <w:r>
        <w:rPr>
          <w:rFonts w:ascii="Arial" w:hAnsi="Arial"/>
          <w:i/>
          <w:spacing w:val="-5"/>
          <w:sz w:val="20"/>
        </w:rPr>
        <w:t>con</w:t>
      </w:r>
      <w:r>
        <w:rPr>
          <w:rFonts w:ascii="Arial" w:hAnsi="Arial"/>
          <w:i/>
          <w:sz w:val="20"/>
        </w:rPr>
        <w:t xml:space="preserve"> la categoría profesional de Monitor Deportivo de Salas, así como la necesaria para su incorporación</w:t>
      </w:r>
      <w:r>
        <w:rPr>
          <w:rFonts w:ascii="Arial" w:hAnsi="Arial"/>
          <w:i/>
          <w:spacing w:val="40"/>
          <w:sz w:val="20"/>
        </w:rPr>
        <w:t xml:space="preserve"> </w:t>
      </w:r>
      <w:r>
        <w:rPr>
          <w:rFonts w:ascii="Arial" w:hAnsi="Arial"/>
          <w:i/>
          <w:sz w:val="20"/>
        </w:rPr>
        <w:t>al Grupo C, es decir, título de bachillerato o equivalente, debiendo suscribir declaración de incompatibilidad con cualquier otra actividad en el sector público o privado.</w:t>
      </w:r>
    </w:p>
    <w:p w14:paraId="7D4E799F" w14:textId="77777777" w:rsidR="004205D6" w:rsidRDefault="00000000">
      <w:pPr>
        <w:spacing w:before="120" w:line="336" w:lineRule="auto"/>
        <w:ind w:left="120" w:right="145"/>
        <w:jc w:val="both"/>
        <w:rPr>
          <w:rFonts w:ascii="Arial" w:hAnsi="Arial"/>
          <w:i/>
          <w:sz w:val="20"/>
        </w:rPr>
      </w:pPr>
      <w:r>
        <w:rPr>
          <w:rFonts w:ascii="Arial" w:hAnsi="Arial"/>
          <w:i/>
          <w:sz w:val="20"/>
        </w:rPr>
        <w:t>3º.-</w:t>
      </w:r>
      <w:r>
        <w:rPr>
          <w:rFonts w:ascii="Arial" w:hAnsi="Arial"/>
          <w:i/>
          <w:spacing w:val="-2"/>
          <w:sz w:val="20"/>
        </w:rPr>
        <w:t xml:space="preserve"> </w:t>
      </w:r>
      <w:r>
        <w:rPr>
          <w:rFonts w:ascii="Arial" w:hAnsi="Arial"/>
          <w:i/>
          <w:sz w:val="20"/>
        </w:rPr>
        <w:t>Fijar</w:t>
      </w:r>
      <w:r>
        <w:rPr>
          <w:rFonts w:ascii="Arial" w:hAnsi="Arial"/>
          <w:i/>
          <w:spacing w:val="-2"/>
          <w:sz w:val="20"/>
        </w:rPr>
        <w:t xml:space="preserve"> </w:t>
      </w:r>
      <w:r>
        <w:rPr>
          <w:rFonts w:ascii="Arial" w:hAnsi="Arial"/>
          <w:i/>
          <w:sz w:val="20"/>
        </w:rPr>
        <w:t>como</w:t>
      </w:r>
      <w:r>
        <w:rPr>
          <w:rFonts w:ascii="Arial" w:hAnsi="Arial"/>
          <w:i/>
          <w:spacing w:val="-1"/>
          <w:sz w:val="20"/>
        </w:rPr>
        <w:t xml:space="preserve"> </w:t>
      </w:r>
      <w:r>
        <w:rPr>
          <w:rFonts w:ascii="Arial" w:hAnsi="Arial"/>
          <w:i/>
          <w:sz w:val="20"/>
        </w:rPr>
        <w:t>fecha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incorporación,</w:t>
      </w:r>
      <w:r>
        <w:rPr>
          <w:rFonts w:ascii="Arial" w:hAnsi="Arial"/>
          <w:i/>
          <w:spacing w:val="-1"/>
          <w:sz w:val="20"/>
        </w:rPr>
        <w:t xml:space="preserve"> </w:t>
      </w:r>
      <w:r>
        <w:rPr>
          <w:rFonts w:ascii="Arial" w:hAnsi="Arial"/>
          <w:i/>
          <w:sz w:val="20"/>
        </w:rPr>
        <w:t>una</w:t>
      </w:r>
      <w:r>
        <w:rPr>
          <w:rFonts w:ascii="Arial" w:hAnsi="Arial"/>
          <w:i/>
          <w:spacing w:val="-1"/>
          <w:sz w:val="20"/>
        </w:rPr>
        <w:t xml:space="preserve"> </w:t>
      </w:r>
      <w:r>
        <w:rPr>
          <w:rFonts w:ascii="Arial" w:hAnsi="Arial"/>
          <w:i/>
          <w:sz w:val="20"/>
        </w:rPr>
        <w:t>vez</w:t>
      </w:r>
      <w:r>
        <w:rPr>
          <w:rFonts w:ascii="Arial" w:hAnsi="Arial"/>
          <w:i/>
          <w:spacing w:val="-1"/>
          <w:sz w:val="20"/>
        </w:rPr>
        <w:t xml:space="preserve"> </w:t>
      </w:r>
      <w:r>
        <w:rPr>
          <w:rFonts w:ascii="Arial" w:hAnsi="Arial"/>
          <w:i/>
          <w:sz w:val="20"/>
        </w:rPr>
        <w:t>realizados</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trámites</w:t>
      </w:r>
      <w:r>
        <w:rPr>
          <w:rFonts w:ascii="Arial" w:hAnsi="Arial"/>
          <w:i/>
          <w:spacing w:val="-3"/>
          <w:sz w:val="20"/>
        </w:rPr>
        <w:t xml:space="preserve"> </w:t>
      </w:r>
      <w:r>
        <w:rPr>
          <w:rFonts w:ascii="Arial" w:hAnsi="Arial"/>
          <w:i/>
          <w:sz w:val="20"/>
        </w:rPr>
        <w:t>anteriormente</w:t>
      </w:r>
      <w:r>
        <w:rPr>
          <w:rFonts w:ascii="Arial" w:hAnsi="Arial"/>
          <w:i/>
          <w:spacing w:val="-1"/>
          <w:sz w:val="20"/>
        </w:rPr>
        <w:t xml:space="preserve"> </w:t>
      </w:r>
      <w:r>
        <w:rPr>
          <w:rFonts w:ascii="Arial" w:hAnsi="Arial"/>
          <w:i/>
          <w:sz w:val="20"/>
        </w:rPr>
        <w:t>indicados,</w:t>
      </w:r>
      <w:r>
        <w:rPr>
          <w:rFonts w:ascii="Arial" w:hAnsi="Arial"/>
          <w:i/>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día 9 de enero de 2024, como monitores deportivos de salas, con la antigüedad fijada en la sentencia dictada en primera instancia (hecho probado 1º).</w:t>
      </w:r>
    </w:p>
    <w:p w14:paraId="469CB0E9" w14:textId="77777777" w:rsidR="004205D6" w:rsidRDefault="00000000">
      <w:pPr>
        <w:spacing w:before="120" w:line="336" w:lineRule="auto"/>
        <w:ind w:left="120" w:right="153"/>
        <w:jc w:val="both"/>
        <w:rPr>
          <w:rFonts w:ascii="Arial" w:hAnsi="Arial"/>
          <w:i/>
          <w:sz w:val="20"/>
        </w:rPr>
      </w:pPr>
      <w:r>
        <w:rPr>
          <w:rFonts w:ascii="Arial" w:hAnsi="Arial"/>
          <w:i/>
          <w:sz w:val="20"/>
        </w:rPr>
        <w:t>El</w:t>
      </w:r>
      <w:r>
        <w:rPr>
          <w:rFonts w:ascii="Arial" w:hAnsi="Arial"/>
          <w:i/>
          <w:spacing w:val="-1"/>
          <w:sz w:val="20"/>
        </w:rPr>
        <w:t xml:space="preserve"> </w:t>
      </w:r>
      <w:r>
        <w:rPr>
          <w:rFonts w:ascii="Arial" w:hAnsi="Arial"/>
          <w:i/>
          <w:sz w:val="20"/>
        </w:rPr>
        <w:t>Ayuntamiento de Las Rozas de Madrid incorporó a la Plantilla Municipal</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día 8</w:t>
      </w:r>
      <w:r>
        <w:rPr>
          <w:rFonts w:ascii="Arial" w:hAnsi="Arial"/>
          <w:i/>
          <w:spacing w:val="-2"/>
          <w:sz w:val="20"/>
        </w:rPr>
        <w:t xml:space="preserve"> </w:t>
      </w:r>
      <w:r>
        <w:rPr>
          <w:rFonts w:ascii="Arial" w:hAnsi="Arial"/>
          <w:i/>
          <w:sz w:val="20"/>
        </w:rPr>
        <w:t>de enero de 2024, de conformidad con los hechos probados y fundamentos de derecho establecidos en la sentencia a:</w:t>
      </w:r>
    </w:p>
    <w:p w14:paraId="043BC712" w14:textId="76A868C5" w:rsidR="004205D6" w:rsidRDefault="00000000">
      <w:pPr>
        <w:spacing w:before="120" w:line="336" w:lineRule="auto"/>
        <w:ind w:left="119" w:right="151"/>
        <w:jc w:val="both"/>
        <w:rPr>
          <w:rFonts w:ascii="Arial" w:hAnsi="Arial"/>
          <w:i/>
          <w:sz w:val="20"/>
        </w:rPr>
      </w:pPr>
      <w:r>
        <w:rPr>
          <w:rFonts w:ascii="Arial" w:hAnsi="Arial"/>
          <w:i/>
          <w:sz w:val="20"/>
        </w:rPr>
        <w:t xml:space="preserve">D. </w:t>
      </w:r>
      <w:r w:rsidR="005D2584">
        <w:rPr>
          <w:rFonts w:ascii="Arial" w:hAnsi="Arial"/>
          <w:i/>
          <w:sz w:val="20"/>
        </w:rPr>
        <w:t>U.V.P.</w:t>
      </w:r>
      <w:r>
        <w:rPr>
          <w:rFonts w:ascii="Arial" w:hAnsi="Arial"/>
          <w:i/>
          <w:sz w:val="20"/>
        </w:rPr>
        <w:t>, como personal indefinido no fijo, a tiempo parcial de 20 horas semanales, Monitor Deportivo, Grupo C1 en la Concejalía de Deportes, antigüedad desde el 17 de septiembre de 2007.</w:t>
      </w:r>
    </w:p>
    <w:p w14:paraId="0450AAA6" w14:textId="77777777" w:rsidR="004205D6" w:rsidRDefault="00000000">
      <w:pPr>
        <w:spacing w:before="121" w:line="336" w:lineRule="auto"/>
        <w:ind w:left="119" w:right="147"/>
        <w:jc w:val="both"/>
        <w:rPr>
          <w:rFonts w:ascii="Arial" w:hAnsi="Arial"/>
          <w:i/>
          <w:sz w:val="20"/>
        </w:rPr>
      </w:pPr>
      <w:r>
        <w:rPr>
          <w:rFonts w:ascii="Arial" w:hAnsi="Arial"/>
          <w:i/>
          <w:sz w:val="20"/>
        </w:rPr>
        <w:t>La</w:t>
      </w:r>
      <w:r>
        <w:rPr>
          <w:rFonts w:ascii="Arial" w:hAnsi="Arial"/>
          <w:i/>
          <w:spacing w:val="-1"/>
          <w:sz w:val="20"/>
        </w:rPr>
        <w:t xml:space="preserve"> </w:t>
      </w:r>
      <w:r>
        <w:rPr>
          <w:rFonts w:ascii="Arial" w:hAnsi="Arial"/>
          <w:i/>
          <w:sz w:val="20"/>
        </w:rPr>
        <w:t>Junta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Gobierno</w:t>
      </w:r>
      <w:r>
        <w:rPr>
          <w:rFonts w:ascii="Arial" w:hAnsi="Arial"/>
          <w:i/>
          <w:spacing w:val="-1"/>
          <w:sz w:val="20"/>
        </w:rPr>
        <w:t xml:space="preserve"> </w:t>
      </w:r>
      <w:r>
        <w:rPr>
          <w:rFonts w:ascii="Arial" w:hAnsi="Arial"/>
          <w:i/>
          <w:sz w:val="20"/>
        </w:rPr>
        <w:t>Local</w:t>
      </w:r>
      <w:r>
        <w:rPr>
          <w:rFonts w:ascii="Arial" w:hAnsi="Arial"/>
          <w:i/>
          <w:spacing w:val="-2"/>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1"/>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Madrid,</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sesión</w:t>
      </w:r>
      <w:r>
        <w:rPr>
          <w:rFonts w:ascii="Arial" w:hAnsi="Arial"/>
          <w:i/>
          <w:spacing w:val="-1"/>
          <w:sz w:val="20"/>
        </w:rPr>
        <w:t xml:space="preserve"> </w:t>
      </w:r>
      <w:r>
        <w:rPr>
          <w:rFonts w:ascii="Arial" w:hAnsi="Arial"/>
          <w:i/>
          <w:sz w:val="20"/>
        </w:rPr>
        <w:t>ordinaria</w:t>
      </w:r>
      <w:r>
        <w:rPr>
          <w:rFonts w:ascii="Arial" w:hAnsi="Arial"/>
          <w:i/>
          <w:spacing w:val="-1"/>
          <w:sz w:val="20"/>
        </w:rPr>
        <w:t xml:space="preserve"> </w:t>
      </w:r>
      <w:r>
        <w:rPr>
          <w:rFonts w:ascii="Arial" w:hAnsi="Arial"/>
          <w:i/>
          <w:sz w:val="20"/>
        </w:rPr>
        <w:t>celebrada el 25 de octubre de 2024 acuerda la Oferta de Empleo Público 2024, publicándose en el Boletín Oficial de la Comunidad de Madrid de fecha 4 de noviembre de 2024.</w:t>
      </w:r>
    </w:p>
    <w:p w14:paraId="25AF631F" w14:textId="6421DE2D" w:rsidR="004205D6" w:rsidRDefault="00000000">
      <w:pPr>
        <w:spacing w:before="120" w:line="336" w:lineRule="auto"/>
        <w:ind w:left="119" w:right="143"/>
        <w:jc w:val="both"/>
        <w:rPr>
          <w:rFonts w:ascii="Arial" w:hAnsi="Arial"/>
          <w:i/>
          <w:sz w:val="20"/>
        </w:rPr>
      </w:pPr>
      <w:r>
        <w:rPr>
          <w:rFonts w:ascii="Arial" w:hAnsi="Arial"/>
          <w:i/>
          <w:sz w:val="20"/>
        </w:rPr>
        <w:t xml:space="preserve">Con fecha de registro de entrada de 3 de diciembre de 2024, </w:t>
      </w:r>
      <w:r w:rsidR="005D2584">
        <w:rPr>
          <w:rFonts w:ascii="Arial" w:hAnsi="Arial"/>
          <w:i/>
          <w:sz w:val="20"/>
        </w:rPr>
        <w:t xml:space="preserve">D. U.V.P., </w:t>
      </w:r>
      <w:r>
        <w:rPr>
          <w:rFonts w:ascii="Arial" w:hAnsi="Arial"/>
          <w:i/>
          <w:sz w:val="20"/>
        </w:rPr>
        <w:t>interpone recurso potestativo de reposición contra el Acuerdo de la Junta de gobierno Local, adoptado en sesión ordinaria celebrada el día 25 de octubre de 2024 que aprueba la Oferta de Empleo Público 2024 del Ayuntamiento de Las Rozas de Madrid, publicada en el Boletín oficial de la Comunidad de Madrid de fecha 4 de noviembre de 2024.</w:t>
      </w:r>
    </w:p>
    <w:p w14:paraId="547A544F" w14:textId="11D01026" w:rsidR="004205D6" w:rsidRDefault="00000000">
      <w:pPr>
        <w:spacing w:before="120" w:line="336" w:lineRule="auto"/>
        <w:ind w:left="119" w:right="148"/>
        <w:jc w:val="both"/>
        <w:rPr>
          <w:rFonts w:ascii="Arial" w:hAnsi="Arial"/>
          <w:i/>
          <w:sz w:val="20"/>
        </w:rPr>
      </w:pPr>
      <w:r>
        <w:rPr>
          <w:rFonts w:ascii="Arial" w:hAnsi="Arial"/>
          <w:i/>
          <w:sz w:val="20"/>
        </w:rPr>
        <w:t>La</w:t>
      </w:r>
      <w:r>
        <w:rPr>
          <w:rFonts w:ascii="Arial" w:hAnsi="Arial"/>
          <w:i/>
          <w:spacing w:val="-1"/>
          <w:sz w:val="20"/>
        </w:rPr>
        <w:t xml:space="preserve"> </w:t>
      </w:r>
      <w:r>
        <w:rPr>
          <w:rFonts w:ascii="Arial" w:hAnsi="Arial"/>
          <w:i/>
          <w:sz w:val="20"/>
        </w:rPr>
        <w:t>Junta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Gobierno</w:t>
      </w:r>
      <w:r>
        <w:rPr>
          <w:rFonts w:ascii="Arial" w:hAnsi="Arial"/>
          <w:i/>
          <w:spacing w:val="-1"/>
          <w:sz w:val="20"/>
        </w:rPr>
        <w:t xml:space="preserve"> </w:t>
      </w:r>
      <w:r>
        <w:rPr>
          <w:rFonts w:ascii="Arial" w:hAnsi="Arial"/>
          <w:i/>
          <w:sz w:val="20"/>
        </w:rPr>
        <w:t>Local</w:t>
      </w:r>
      <w:r>
        <w:rPr>
          <w:rFonts w:ascii="Arial" w:hAnsi="Arial"/>
          <w:i/>
          <w:spacing w:val="-2"/>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1"/>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Madrid,</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sesión</w:t>
      </w:r>
      <w:r>
        <w:rPr>
          <w:rFonts w:ascii="Arial" w:hAnsi="Arial"/>
          <w:i/>
          <w:spacing w:val="-1"/>
          <w:sz w:val="20"/>
        </w:rPr>
        <w:t xml:space="preserve"> </w:t>
      </w:r>
      <w:r>
        <w:rPr>
          <w:rFonts w:ascii="Arial" w:hAnsi="Arial"/>
          <w:i/>
          <w:sz w:val="20"/>
        </w:rPr>
        <w:t>ordinaria</w:t>
      </w:r>
      <w:r>
        <w:rPr>
          <w:rFonts w:ascii="Arial" w:hAnsi="Arial"/>
          <w:i/>
          <w:spacing w:val="-1"/>
          <w:sz w:val="20"/>
        </w:rPr>
        <w:t xml:space="preserve"> </w:t>
      </w:r>
      <w:r>
        <w:rPr>
          <w:rFonts w:ascii="Arial" w:hAnsi="Arial"/>
          <w:i/>
          <w:sz w:val="20"/>
        </w:rPr>
        <w:t xml:space="preserve">celebrada el 17 de enero de 2025 acuerda desestimar el recurso potestativo de reposición interpuesto por </w:t>
      </w:r>
      <w:r w:rsidR="005D2584">
        <w:rPr>
          <w:rFonts w:ascii="Arial" w:hAnsi="Arial"/>
          <w:i/>
          <w:sz w:val="20"/>
        </w:rPr>
        <w:t xml:space="preserve">D. U.V.P., </w:t>
      </w:r>
      <w:r>
        <w:rPr>
          <w:rFonts w:ascii="Arial" w:hAnsi="Arial"/>
          <w:i/>
          <w:sz w:val="20"/>
        </w:rPr>
        <w:t>de fecha 3 de diciembre de 2024, contra el acuerdo de la Junta de Gobierno Local de fecha 25 de octubre de 2024 de Oferta de Empleo Público 2024 publicada en el Boletín Oficial de la Comunidad de Madrid de 4 de noviembre de 2024, expediente 669/2025. Dicho Acuerdo fue notificado a través de la sede electrónica el 20 de enero de 2025 y consta como recibido el 20 de enero de 2025 a las 09:53 horas.</w:t>
      </w:r>
    </w:p>
    <w:p w14:paraId="74012F71" w14:textId="559ECF9B" w:rsidR="004205D6" w:rsidRDefault="00000000">
      <w:pPr>
        <w:spacing w:before="120" w:line="336" w:lineRule="auto"/>
        <w:ind w:left="119" w:right="147"/>
        <w:jc w:val="both"/>
        <w:rPr>
          <w:rFonts w:ascii="Arial" w:hAnsi="Arial"/>
          <w:i/>
          <w:sz w:val="20"/>
        </w:rPr>
      </w:pPr>
      <w:r>
        <w:rPr>
          <w:rFonts w:ascii="Arial" w:hAnsi="Arial"/>
          <w:i/>
          <w:sz w:val="20"/>
        </w:rPr>
        <w:t xml:space="preserve">Con fecha de registro de entrada de 6 de febrero de 2025 </w:t>
      </w:r>
      <w:r w:rsidR="005D2584">
        <w:rPr>
          <w:rFonts w:ascii="Arial" w:hAnsi="Arial"/>
          <w:i/>
          <w:sz w:val="20"/>
        </w:rPr>
        <w:t xml:space="preserve">D. U.V.P., </w:t>
      </w:r>
      <w:r>
        <w:rPr>
          <w:rFonts w:ascii="Arial" w:hAnsi="Arial"/>
          <w:i/>
          <w:sz w:val="20"/>
        </w:rPr>
        <w:t>interpone recurso potestativo de reposición contra el Acuerdo de Junta de Gobierno Local, adoptado en sesión ordinaria celebrada el 30 de diciembre de 2024 de aprobación de oferta de empleo público complementaria 2024, publicada en el Boletín Oficial de la Comunidad de Madrid nº 5 de 7 de enero de 2025.</w:t>
      </w:r>
    </w:p>
    <w:p w14:paraId="6C85EC99" w14:textId="77777777" w:rsidR="004205D6" w:rsidRPr="00A55EAC" w:rsidRDefault="00000000">
      <w:pPr>
        <w:pStyle w:val="Ttulo1"/>
        <w:ind w:left="34" w:right="30"/>
        <w:rPr>
          <w:i/>
          <w:iCs/>
        </w:rPr>
      </w:pPr>
      <w:r w:rsidRPr="00A55EAC">
        <w:rPr>
          <w:i/>
          <w:iCs/>
        </w:rPr>
        <w:t>FUNDAMENTOS</w:t>
      </w:r>
      <w:r w:rsidRPr="00A55EAC">
        <w:rPr>
          <w:i/>
          <w:iCs/>
          <w:spacing w:val="-5"/>
        </w:rPr>
        <w:t xml:space="preserve"> </w:t>
      </w:r>
      <w:r w:rsidRPr="00A55EAC">
        <w:rPr>
          <w:i/>
          <w:iCs/>
        </w:rPr>
        <w:t>DE</w:t>
      </w:r>
      <w:r w:rsidRPr="00A55EAC">
        <w:rPr>
          <w:i/>
          <w:iCs/>
          <w:spacing w:val="-4"/>
        </w:rPr>
        <w:t xml:space="preserve"> </w:t>
      </w:r>
      <w:r w:rsidRPr="00A55EAC">
        <w:rPr>
          <w:i/>
          <w:iCs/>
          <w:spacing w:val="-2"/>
        </w:rPr>
        <w:t>DERECHO</w:t>
      </w:r>
    </w:p>
    <w:p w14:paraId="68D28ECF" w14:textId="77777777" w:rsidR="004205D6" w:rsidRDefault="00000000">
      <w:pPr>
        <w:spacing w:before="212" w:line="336" w:lineRule="auto"/>
        <w:ind w:left="119" w:right="142"/>
        <w:jc w:val="both"/>
        <w:rPr>
          <w:rFonts w:ascii="Arial" w:hAnsi="Arial"/>
          <w:i/>
          <w:sz w:val="20"/>
        </w:rPr>
      </w:pPr>
      <w:r>
        <w:rPr>
          <w:rFonts w:ascii="Arial" w:hAnsi="Arial"/>
          <w:b/>
          <w:i/>
          <w:sz w:val="20"/>
        </w:rPr>
        <w:t>Primero.</w:t>
      </w:r>
      <w:r>
        <w:rPr>
          <w:rFonts w:ascii="Arial" w:hAnsi="Arial"/>
          <w:i/>
          <w:sz w:val="20"/>
        </w:rPr>
        <w:t>- Es competente para la resolución del presente recurso de reposición la Junta de Gobierno Local</w:t>
      </w:r>
      <w:r>
        <w:rPr>
          <w:rFonts w:ascii="Arial" w:hAnsi="Arial"/>
          <w:i/>
          <w:spacing w:val="-3"/>
          <w:sz w:val="20"/>
        </w:rPr>
        <w:t xml:space="preserve"> </w:t>
      </w:r>
      <w:r>
        <w:rPr>
          <w:rFonts w:ascii="Arial" w:hAnsi="Arial"/>
          <w:i/>
          <w:sz w:val="20"/>
        </w:rPr>
        <w:t>del</w:t>
      </w:r>
      <w:r>
        <w:rPr>
          <w:rFonts w:ascii="Arial" w:hAnsi="Arial"/>
          <w:i/>
          <w:spacing w:val="-1"/>
          <w:sz w:val="20"/>
        </w:rPr>
        <w:t xml:space="preserve"> </w:t>
      </w:r>
      <w:r>
        <w:rPr>
          <w:rFonts w:ascii="Arial" w:hAnsi="Arial"/>
          <w:i/>
          <w:sz w:val="20"/>
        </w:rPr>
        <w:t>Ayuntamiento</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2"/>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2"/>
          <w:sz w:val="20"/>
        </w:rPr>
        <w:t xml:space="preserve"> </w:t>
      </w:r>
      <w:r>
        <w:rPr>
          <w:rFonts w:ascii="Arial" w:hAnsi="Arial"/>
          <w:i/>
          <w:sz w:val="20"/>
        </w:rPr>
        <w:t>Madrid,</w:t>
      </w:r>
      <w:r>
        <w:rPr>
          <w:rFonts w:ascii="Arial" w:hAnsi="Arial"/>
          <w:i/>
          <w:spacing w:val="-2"/>
          <w:sz w:val="20"/>
        </w:rPr>
        <w:t xml:space="preserve"> </w:t>
      </w:r>
      <w:r>
        <w:rPr>
          <w:rFonts w:ascii="Arial" w:hAnsi="Arial"/>
          <w:i/>
          <w:sz w:val="20"/>
        </w:rPr>
        <w:t>en</w:t>
      </w:r>
      <w:r>
        <w:rPr>
          <w:rFonts w:ascii="Arial" w:hAnsi="Arial"/>
          <w:i/>
          <w:spacing w:val="-2"/>
          <w:sz w:val="20"/>
        </w:rPr>
        <w:t xml:space="preserve"> </w:t>
      </w:r>
      <w:r>
        <w:rPr>
          <w:rFonts w:ascii="Arial" w:hAnsi="Arial"/>
          <w:i/>
          <w:sz w:val="20"/>
        </w:rPr>
        <w:t>virtud</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2"/>
          <w:sz w:val="20"/>
        </w:rPr>
        <w:t xml:space="preserve"> </w:t>
      </w:r>
      <w:r>
        <w:rPr>
          <w:rFonts w:ascii="Arial" w:hAnsi="Arial"/>
          <w:i/>
          <w:sz w:val="20"/>
        </w:rPr>
        <w:t>dispuesto</w:t>
      </w:r>
      <w:r>
        <w:rPr>
          <w:rFonts w:ascii="Arial" w:hAnsi="Arial"/>
          <w:i/>
          <w:spacing w:val="-1"/>
          <w:sz w:val="20"/>
        </w:rPr>
        <w:t xml:space="preserve"> </w:t>
      </w:r>
      <w:r>
        <w:rPr>
          <w:rFonts w:ascii="Arial" w:hAnsi="Arial"/>
          <w:i/>
          <w:sz w:val="20"/>
        </w:rPr>
        <w:t>en</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artículo</w:t>
      </w:r>
      <w:r>
        <w:rPr>
          <w:rFonts w:ascii="Arial" w:hAnsi="Arial"/>
          <w:i/>
          <w:spacing w:val="-2"/>
          <w:sz w:val="20"/>
        </w:rPr>
        <w:t xml:space="preserve"> </w:t>
      </w:r>
      <w:r>
        <w:rPr>
          <w:rFonts w:ascii="Arial" w:hAnsi="Arial"/>
          <w:i/>
          <w:sz w:val="20"/>
        </w:rPr>
        <w:t>123</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Ley 39/2015, de 1 de octubre, del Procedimiento Administrativo Común de las Administraciones Públicas,</w:t>
      </w:r>
    </w:p>
    <w:p w14:paraId="70BD8452"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318A37EC" w14:textId="6D6FA1BA" w:rsidR="004205D6" w:rsidRDefault="00000000">
      <w:pPr>
        <w:spacing w:before="83"/>
        <w:ind w:left="120"/>
        <w:jc w:val="both"/>
        <w:rPr>
          <w:rFonts w:ascii="Arial" w:hAnsi="Arial"/>
          <w:i/>
          <w:sz w:val="20"/>
        </w:rPr>
      </w:pPr>
      <w:r>
        <w:rPr>
          <w:noProof/>
        </w:rPr>
        <w:lastRenderedPageBreak/>
        <mc:AlternateContent>
          <mc:Choice Requires="wps">
            <w:drawing>
              <wp:anchor distT="0" distB="0" distL="0" distR="0" simplePos="0" relativeHeight="15736832" behindDoc="0" locked="0" layoutInCell="1" allowOverlap="1" wp14:anchorId="44C5521A" wp14:editId="60EB7A99">
                <wp:simplePos x="0" y="0"/>
                <wp:positionH relativeFrom="page">
                  <wp:posOffset>6807087</wp:posOffset>
                </wp:positionH>
                <wp:positionV relativeFrom="page">
                  <wp:posOffset>2818882</wp:posOffset>
                </wp:positionV>
                <wp:extent cx="419734" cy="31870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BE1D5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78E2C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4C5521A" id="Textbox 21" o:spid="_x0000_s1034" type="#_x0000_t202" style="position:absolute;left:0;text-align:left;margin-left:536pt;margin-top:221.95pt;width:33.05pt;height:250.9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0M9Cba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16BE1D5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78E2C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y</w:t>
      </w:r>
      <w:r>
        <w:rPr>
          <w:rFonts w:ascii="Arial" w:hAnsi="Arial"/>
          <w:i/>
          <w:spacing w:val="-5"/>
          <w:sz w:val="20"/>
        </w:rPr>
        <w:t xml:space="preserve"> </w:t>
      </w:r>
      <w:r>
        <w:rPr>
          <w:rFonts w:ascii="Arial" w:hAnsi="Arial"/>
          <w:i/>
          <w:sz w:val="20"/>
        </w:rPr>
        <w:t>en</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artículo</w:t>
      </w:r>
      <w:r>
        <w:rPr>
          <w:rFonts w:ascii="Arial" w:hAnsi="Arial"/>
          <w:i/>
          <w:spacing w:val="-2"/>
          <w:sz w:val="20"/>
        </w:rPr>
        <w:t xml:space="preserve"> </w:t>
      </w:r>
      <w:r>
        <w:rPr>
          <w:rFonts w:ascii="Arial" w:hAnsi="Arial"/>
          <w:i/>
          <w:sz w:val="20"/>
        </w:rPr>
        <w:t>52</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Ley</w:t>
      </w:r>
      <w:r>
        <w:rPr>
          <w:rFonts w:ascii="Arial" w:hAnsi="Arial"/>
          <w:i/>
          <w:spacing w:val="-2"/>
          <w:sz w:val="20"/>
        </w:rPr>
        <w:t xml:space="preserve"> </w:t>
      </w:r>
      <w:r>
        <w:rPr>
          <w:rFonts w:ascii="Arial" w:hAnsi="Arial"/>
          <w:i/>
          <w:sz w:val="20"/>
        </w:rPr>
        <w:t>7/1985,</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2</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abril,</w:t>
      </w:r>
      <w:r>
        <w:rPr>
          <w:rFonts w:ascii="Arial" w:hAnsi="Arial"/>
          <w:i/>
          <w:spacing w:val="-3"/>
          <w:sz w:val="20"/>
        </w:rPr>
        <w:t xml:space="preserve"> </w:t>
      </w:r>
      <w:r>
        <w:rPr>
          <w:rFonts w:ascii="Arial" w:hAnsi="Arial"/>
          <w:i/>
          <w:sz w:val="20"/>
        </w:rPr>
        <w:t>Reguladora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las</w:t>
      </w:r>
      <w:r>
        <w:rPr>
          <w:rFonts w:ascii="Arial" w:hAnsi="Arial"/>
          <w:i/>
          <w:spacing w:val="-2"/>
          <w:sz w:val="20"/>
        </w:rPr>
        <w:t xml:space="preserve"> </w:t>
      </w:r>
      <w:r>
        <w:rPr>
          <w:rFonts w:ascii="Arial" w:hAnsi="Arial"/>
          <w:i/>
          <w:sz w:val="20"/>
        </w:rPr>
        <w:t>Bases</w:t>
      </w:r>
      <w:r>
        <w:rPr>
          <w:rFonts w:ascii="Arial" w:hAnsi="Arial"/>
          <w:i/>
          <w:spacing w:val="-2"/>
          <w:sz w:val="20"/>
        </w:rPr>
        <w:t xml:space="preserve"> </w:t>
      </w:r>
      <w:r>
        <w:rPr>
          <w:rFonts w:ascii="Arial" w:hAnsi="Arial"/>
          <w:i/>
          <w:sz w:val="20"/>
        </w:rPr>
        <w:t>del</w:t>
      </w:r>
      <w:r>
        <w:rPr>
          <w:rFonts w:ascii="Arial" w:hAnsi="Arial"/>
          <w:i/>
          <w:spacing w:val="-3"/>
          <w:sz w:val="20"/>
        </w:rPr>
        <w:t xml:space="preserve"> </w:t>
      </w:r>
      <w:r>
        <w:rPr>
          <w:rFonts w:ascii="Arial" w:hAnsi="Arial"/>
          <w:i/>
          <w:sz w:val="20"/>
        </w:rPr>
        <w:t>Régimen</w:t>
      </w:r>
      <w:r>
        <w:rPr>
          <w:rFonts w:ascii="Arial" w:hAnsi="Arial"/>
          <w:i/>
          <w:spacing w:val="-2"/>
          <w:sz w:val="20"/>
        </w:rPr>
        <w:t xml:space="preserve"> Local.</w:t>
      </w:r>
    </w:p>
    <w:p w14:paraId="1E903593" w14:textId="77777777" w:rsidR="004205D6" w:rsidRDefault="00000000">
      <w:pPr>
        <w:spacing w:before="212" w:line="336" w:lineRule="auto"/>
        <w:ind w:left="120" w:right="144"/>
        <w:jc w:val="both"/>
        <w:rPr>
          <w:rFonts w:ascii="Arial" w:hAnsi="Arial"/>
          <w:i/>
          <w:sz w:val="20"/>
        </w:rPr>
      </w:pPr>
      <w:r>
        <w:rPr>
          <w:rFonts w:ascii="Arial" w:hAnsi="Arial"/>
          <w:b/>
          <w:i/>
          <w:sz w:val="20"/>
        </w:rPr>
        <w:t>Segundo</w:t>
      </w:r>
      <w:r>
        <w:rPr>
          <w:rFonts w:ascii="Arial" w:hAnsi="Arial"/>
          <w:i/>
          <w:sz w:val="20"/>
        </w:rPr>
        <w:t>.- El recurso ha sido interpuesto por persona con capacidad y legitimación suficiente y ante el órgano competente, de conformidad con lo establecido en la Ley 39/2015, de 1 de octubre, del Procedimiento Administrativo Común de las Administraciones Públicas.</w:t>
      </w:r>
    </w:p>
    <w:p w14:paraId="1D63FDE7" w14:textId="77777777" w:rsidR="004205D6" w:rsidRDefault="00000000">
      <w:pPr>
        <w:spacing w:before="120" w:line="336" w:lineRule="auto"/>
        <w:ind w:left="120" w:right="143"/>
        <w:jc w:val="both"/>
        <w:rPr>
          <w:rFonts w:ascii="Arial" w:hAnsi="Arial"/>
          <w:i/>
          <w:sz w:val="20"/>
        </w:rPr>
      </w:pPr>
      <w:r>
        <w:rPr>
          <w:rFonts w:ascii="Arial" w:hAnsi="Arial"/>
          <w:b/>
          <w:i/>
          <w:sz w:val="20"/>
        </w:rPr>
        <w:t>Tercero.</w:t>
      </w:r>
      <w:r>
        <w:rPr>
          <w:rFonts w:ascii="Arial" w:hAnsi="Arial"/>
          <w:i/>
          <w:sz w:val="20"/>
        </w:rPr>
        <w:t>- En el punto (i) del Recurso se solicita se proceda a declarar la nulidad de la citada OEP,</w:t>
      </w:r>
      <w:r>
        <w:rPr>
          <w:rFonts w:ascii="Arial" w:hAnsi="Arial"/>
          <w:i/>
          <w:spacing w:val="40"/>
          <w:sz w:val="20"/>
        </w:rPr>
        <w:t xml:space="preserve"> </w:t>
      </w:r>
      <w:r>
        <w:rPr>
          <w:rFonts w:ascii="Arial" w:hAnsi="Arial"/>
          <w:i/>
          <w:sz w:val="20"/>
        </w:rPr>
        <w:t>por no ajustarse a Derecho en relación con las plazas de personal laboral monitor deportivo C1 y C2, reconociendo la condición de fijeza de quien suscribe, y, en consecuencia, abone en concepto de indemnización por daños morales la cuantía de 7.501,00 euros.</w:t>
      </w:r>
    </w:p>
    <w:p w14:paraId="201054EC" w14:textId="77777777" w:rsidR="004205D6" w:rsidRDefault="00000000">
      <w:pPr>
        <w:spacing w:before="120" w:line="336" w:lineRule="auto"/>
        <w:ind w:left="120" w:right="144"/>
        <w:jc w:val="both"/>
        <w:rPr>
          <w:rFonts w:ascii="Arial" w:hAnsi="Arial"/>
          <w:i/>
          <w:sz w:val="20"/>
        </w:rPr>
      </w:pPr>
      <w:r>
        <w:rPr>
          <w:rFonts w:ascii="Arial" w:hAnsi="Arial"/>
          <w:i/>
          <w:sz w:val="20"/>
        </w:rPr>
        <w:t>En este sentido, hay que indicar que la Oferta de Empleo Público 2024 aprobada por la Junta de Gobierno</w:t>
      </w:r>
      <w:r>
        <w:rPr>
          <w:rFonts w:ascii="Arial" w:hAnsi="Arial"/>
          <w:i/>
          <w:spacing w:val="-3"/>
          <w:sz w:val="20"/>
        </w:rPr>
        <w:t xml:space="preserve"> </w:t>
      </w:r>
      <w:r>
        <w:rPr>
          <w:rFonts w:ascii="Arial" w:hAnsi="Arial"/>
          <w:i/>
          <w:sz w:val="20"/>
        </w:rPr>
        <w:t>Local</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fecha</w:t>
      </w:r>
      <w:r>
        <w:rPr>
          <w:rFonts w:ascii="Arial" w:hAnsi="Arial"/>
          <w:i/>
          <w:spacing w:val="-1"/>
          <w:sz w:val="20"/>
        </w:rPr>
        <w:t xml:space="preserve"> </w:t>
      </w:r>
      <w:r>
        <w:rPr>
          <w:rFonts w:ascii="Arial" w:hAnsi="Arial"/>
          <w:i/>
          <w:sz w:val="20"/>
        </w:rPr>
        <w:t>25</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octubre</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2024</w:t>
      </w:r>
      <w:r>
        <w:rPr>
          <w:rFonts w:ascii="Arial" w:hAnsi="Arial"/>
          <w:i/>
          <w:spacing w:val="-3"/>
          <w:sz w:val="20"/>
        </w:rPr>
        <w:t xml:space="preserve"> </w:t>
      </w:r>
      <w:r>
        <w:rPr>
          <w:rFonts w:ascii="Arial" w:hAnsi="Arial"/>
          <w:i/>
          <w:sz w:val="20"/>
        </w:rPr>
        <w:t>es</w:t>
      </w:r>
      <w:r>
        <w:rPr>
          <w:rFonts w:ascii="Arial" w:hAnsi="Arial"/>
          <w:i/>
          <w:spacing w:val="-3"/>
          <w:sz w:val="20"/>
        </w:rPr>
        <w:t xml:space="preserve"> </w:t>
      </w:r>
      <w:r>
        <w:rPr>
          <w:rFonts w:ascii="Arial" w:hAnsi="Arial"/>
          <w:i/>
          <w:sz w:val="20"/>
        </w:rPr>
        <w:t>conforme</w:t>
      </w:r>
      <w:r>
        <w:rPr>
          <w:rFonts w:ascii="Arial" w:hAnsi="Arial"/>
          <w:i/>
          <w:spacing w:val="-3"/>
          <w:sz w:val="20"/>
        </w:rPr>
        <w:t xml:space="preserve"> </w:t>
      </w:r>
      <w:r>
        <w:rPr>
          <w:rFonts w:ascii="Arial" w:hAnsi="Arial"/>
          <w:i/>
          <w:sz w:val="20"/>
        </w:rPr>
        <w:t>al</w:t>
      </w:r>
      <w:r>
        <w:rPr>
          <w:rFonts w:ascii="Arial" w:hAnsi="Arial"/>
          <w:i/>
          <w:spacing w:val="-4"/>
          <w:sz w:val="20"/>
        </w:rPr>
        <w:t xml:space="preserve"> </w:t>
      </w:r>
      <w:r>
        <w:rPr>
          <w:rFonts w:ascii="Arial" w:hAnsi="Arial"/>
          <w:i/>
          <w:sz w:val="20"/>
        </w:rPr>
        <w:t>ordenamiento</w:t>
      </w:r>
      <w:r>
        <w:rPr>
          <w:rFonts w:ascii="Arial" w:hAnsi="Arial"/>
          <w:i/>
          <w:spacing w:val="-1"/>
          <w:sz w:val="20"/>
        </w:rPr>
        <w:t xml:space="preserve"> </w:t>
      </w:r>
      <w:r>
        <w:rPr>
          <w:rFonts w:ascii="Arial" w:hAnsi="Arial"/>
          <w:i/>
          <w:sz w:val="20"/>
        </w:rPr>
        <w:t>jurídico,</w:t>
      </w:r>
      <w:r>
        <w:rPr>
          <w:rFonts w:ascii="Arial" w:hAnsi="Arial"/>
          <w:i/>
          <w:spacing w:val="-3"/>
          <w:sz w:val="20"/>
        </w:rPr>
        <w:t xml:space="preserve"> </w:t>
      </w:r>
      <w:r>
        <w:rPr>
          <w:rFonts w:ascii="Arial" w:hAnsi="Arial"/>
          <w:i/>
          <w:sz w:val="20"/>
        </w:rPr>
        <w:t>y</w:t>
      </w:r>
      <w:r>
        <w:rPr>
          <w:rFonts w:ascii="Arial" w:hAnsi="Arial"/>
          <w:i/>
          <w:spacing w:val="-3"/>
          <w:sz w:val="20"/>
        </w:rPr>
        <w:t xml:space="preserve"> </w:t>
      </w:r>
      <w:r>
        <w:rPr>
          <w:rFonts w:ascii="Arial" w:hAnsi="Arial"/>
          <w:i/>
          <w:sz w:val="20"/>
        </w:rPr>
        <w:t>así</w:t>
      </w:r>
      <w:r>
        <w:rPr>
          <w:rFonts w:ascii="Arial" w:hAnsi="Arial"/>
          <w:i/>
          <w:spacing w:val="-3"/>
          <w:sz w:val="20"/>
        </w:rPr>
        <w:t xml:space="preserve"> </w:t>
      </w:r>
      <w:r>
        <w:rPr>
          <w:rFonts w:ascii="Arial" w:hAnsi="Arial"/>
          <w:i/>
          <w:sz w:val="20"/>
        </w:rPr>
        <w:t>consta</w:t>
      </w:r>
      <w:r>
        <w:rPr>
          <w:rFonts w:ascii="Arial" w:hAnsi="Arial"/>
          <w:i/>
          <w:spacing w:val="-1"/>
          <w:sz w:val="20"/>
        </w:rPr>
        <w:t xml:space="preserve"> </w:t>
      </w:r>
      <w:r>
        <w:rPr>
          <w:rFonts w:ascii="Arial" w:hAnsi="Arial"/>
          <w:i/>
          <w:sz w:val="20"/>
        </w:rPr>
        <w:t>en el expediente administrativo tramitado al efecto.</w:t>
      </w:r>
    </w:p>
    <w:p w14:paraId="2D969895" w14:textId="390AC68B" w:rsidR="004205D6" w:rsidRDefault="005D2584">
      <w:pPr>
        <w:spacing w:before="120" w:line="336" w:lineRule="auto"/>
        <w:ind w:left="120" w:right="145"/>
        <w:jc w:val="both"/>
        <w:rPr>
          <w:rFonts w:ascii="Arial" w:hAnsi="Arial"/>
          <w:i/>
          <w:sz w:val="20"/>
        </w:rPr>
      </w:pPr>
      <w:r>
        <w:rPr>
          <w:rFonts w:ascii="Arial" w:hAnsi="Arial"/>
          <w:i/>
          <w:sz w:val="20"/>
        </w:rPr>
        <w:t>D. U.V.P., es personal laboral del Ayuntamiento de Las Rozas de Madrid, indefinido no fijo, a tiempo parcial de 20 horas semanales, Monitor Deportivo, Grupo C1 en la Concejalía de Deportes, antigüedad desde el 17 de septiembre de 2007, de conformidad con lo establecido en la Sentencia número 161/2022 de fecha 28 de marzo de 2022 dictada por el Juzgado de lo Social nº 9 de Madrid, Sentencia confirmada por el el Tribunal Superior de Justicia de Madrid, Sección nº 03, Sala de lo Social por Sentencia núm. 28/2023-F, de fecha 18 de enero de 2023 y en concordancia con</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doctrina</w:t>
      </w:r>
      <w:r>
        <w:rPr>
          <w:rFonts w:ascii="Arial" w:hAnsi="Arial"/>
          <w:i/>
          <w:spacing w:val="-1"/>
          <w:sz w:val="20"/>
        </w:rPr>
        <w:t xml:space="preserve"> </w:t>
      </w:r>
      <w:r>
        <w:rPr>
          <w:rFonts w:ascii="Arial" w:hAnsi="Arial"/>
          <w:i/>
          <w:sz w:val="20"/>
        </w:rPr>
        <w:t>vigente establecida por</w:t>
      </w:r>
      <w:r>
        <w:rPr>
          <w:rFonts w:ascii="Arial" w:hAnsi="Arial"/>
          <w:i/>
          <w:spacing w:val="-2"/>
          <w:sz w:val="20"/>
        </w:rPr>
        <w:t xml:space="preserve"> </w:t>
      </w:r>
      <w:r>
        <w:rPr>
          <w:rFonts w:ascii="Arial" w:hAnsi="Arial"/>
          <w:i/>
          <w:sz w:val="20"/>
        </w:rPr>
        <w:t>el Tribunal</w:t>
      </w:r>
      <w:r>
        <w:rPr>
          <w:rFonts w:ascii="Arial" w:hAnsi="Arial"/>
          <w:i/>
          <w:spacing w:val="-2"/>
          <w:sz w:val="20"/>
        </w:rPr>
        <w:t xml:space="preserve"> </w:t>
      </w:r>
      <w:r>
        <w:rPr>
          <w:rFonts w:ascii="Arial" w:hAnsi="Arial"/>
          <w:i/>
          <w:sz w:val="20"/>
        </w:rPr>
        <w:t>Supremo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garantizar</w:t>
      </w:r>
      <w:r>
        <w:rPr>
          <w:rFonts w:ascii="Arial" w:hAnsi="Arial"/>
          <w:i/>
          <w:spacing w:val="-2"/>
          <w:sz w:val="20"/>
        </w:rPr>
        <w:t xml:space="preserve"> </w:t>
      </w:r>
      <w:r>
        <w:rPr>
          <w:rFonts w:ascii="Arial" w:hAnsi="Arial"/>
          <w:i/>
          <w:sz w:val="20"/>
        </w:rPr>
        <w:t>el</w:t>
      </w:r>
      <w:r>
        <w:rPr>
          <w:rFonts w:ascii="Arial" w:hAnsi="Arial"/>
          <w:i/>
          <w:spacing w:val="-2"/>
          <w:sz w:val="20"/>
        </w:rPr>
        <w:t xml:space="preserve"> </w:t>
      </w:r>
      <w:r>
        <w:rPr>
          <w:rFonts w:ascii="Arial" w:hAnsi="Arial"/>
          <w:i/>
          <w:sz w:val="20"/>
        </w:rPr>
        <w:t>derecho</w:t>
      </w:r>
      <w:r>
        <w:rPr>
          <w:rFonts w:ascii="Arial" w:hAnsi="Arial"/>
          <w:i/>
          <w:spacing w:val="-1"/>
          <w:sz w:val="20"/>
        </w:rPr>
        <w:t xml:space="preserve"> </w:t>
      </w:r>
      <w:r>
        <w:rPr>
          <w:rFonts w:ascii="Arial" w:hAnsi="Arial"/>
          <w:i/>
          <w:sz w:val="20"/>
        </w:rPr>
        <w:t>de acceso</w:t>
      </w:r>
      <w:r>
        <w:rPr>
          <w:rFonts w:ascii="Arial" w:hAnsi="Arial"/>
          <w:i/>
          <w:spacing w:val="-4"/>
          <w:sz w:val="20"/>
        </w:rPr>
        <w:t xml:space="preserve"> </w:t>
      </w:r>
      <w:r>
        <w:rPr>
          <w:rFonts w:ascii="Arial" w:hAnsi="Arial"/>
          <w:i/>
          <w:sz w:val="20"/>
        </w:rPr>
        <w:t>al</w:t>
      </w:r>
      <w:r>
        <w:rPr>
          <w:rFonts w:ascii="Arial" w:hAnsi="Arial"/>
          <w:i/>
          <w:spacing w:val="-4"/>
          <w:sz w:val="20"/>
        </w:rPr>
        <w:t xml:space="preserve"> </w:t>
      </w:r>
      <w:r>
        <w:rPr>
          <w:rFonts w:ascii="Arial" w:hAnsi="Arial"/>
          <w:i/>
          <w:sz w:val="20"/>
        </w:rPr>
        <w:t>empleo</w:t>
      </w:r>
      <w:r>
        <w:rPr>
          <w:rFonts w:ascii="Arial" w:hAnsi="Arial"/>
          <w:i/>
          <w:spacing w:val="-3"/>
          <w:sz w:val="20"/>
        </w:rPr>
        <w:t xml:space="preserve"> </w:t>
      </w:r>
      <w:r>
        <w:rPr>
          <w:rFonts w:ascii="Arial" w:hAnsi="Arial"/>
          <w:i/>
          <w:sz w:val="20"/>
        </w:rPr>
        <w:t>público</w:t>
      </w:r>
      <w:r>
        <w:rPr>
          <w:rFonts w:ascii="Arial" w:hAnsi="Arial"/>
          <w:i/>
          <w:spacing w:val="-3"/>
          <w:sz w:val="20"/>
        </w:rPr>
        <w:t xml:space="preserve"> </w:t>
      </w:r>
      <w:r>
        <w:rPr>
          <w:rFonts w:ascii="Arial" w:hAnsi="Arial"/>
          <w:i/>
          <w:sz w:val="20"/>
        </w:rPr>
        <w:t>conforme</w:t>
      </w:r>
      <w:r>
        <w:rPr>
          <w:rFonts w:ascii="Arial" w:hAnsi="Arial"/>
          <w:i/>
          <w:spacing w:val="-3"/>
          <w:sz w:val="20"/>
        </w:rPr>
        <w:t xml:space="preserve"> </w:t>
      </w:r>
      <w:r>
        <w:rPr>
          <w:rFonts w:ascii="Arial" w:hAnsi="Arial"/>
          <w:i/>
          <w:sz w:val="20"/>
        </w:rPr>
        <w:t>a</w:t>
      </w:r>
      <w:r>
        <w:rPr>
          <w:rFonts w:ascii="Arial" w:hAnsi="Arial"/>
          <w:i/>
          <w:spacing w:val="-4"/>
          <w:sz w:val="20"/>
        </w:rPr>
        <w:t xml:space="preserve"> </w:t>
      </w:r>
      <w:r>
        <w:rPr>
          <w:rFonts w:ascii="Arial" w:hAnsi="Arial"/>
          <w:i/>
          <w:sz w:val="20"/>
        </w:rPr>
        <w:t>los</w:t>
      </w:r>
      <w:r>
        <w:rPr>
          <w:rFonts w:ascii="Arial" w:hAnsi="Arial"/>
          <w:i/>
          <w:spacing w:val="-3"/>
          <w:sz w:val="20"/>
        </w:rPr>
        <w:t xml:space="preserve"> </w:t>
      </w:r>
      <w:r>
        <w:rPr>
          <w:rFonts w:ascii="Arial" w:hAnsi="Arial"/>
          <w:i/>
          <w:sz w:val="20"/>
        </w:rPr>
        <w:t>principios</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igualdad,</w:t>
      </w:r>
      <w:r>
        <w:rPr>
          <w:rFonts w:ascii="Arial" w:hAnsi="Arial"/>
          <w:i/>
          <w:spacing w:val="-3"/>
          <w:sz w:val="20"/>
        </w:rPr>
        <w:t xml:space="preserve"> </w:t>
      </w:r>
      <w:r>
        <w:rPr>
          <w:rFonts w:ascii="Arial" w:hAnsi="Arial"/>
          <w:i/>
          <w:sz w:val="20"/>
        </w:rPr>
        <w:t>mérito</w:t>
      </w:r>
      <w:r>
        <w:rPr>
          <w:rFonts w:ascii="Arial" w:hAnsi="Arial"/>
          <w:i/>
          <w:spacing w:val="-3"/>
          <w:sz w:val="20"/>
        </w:rPr>
        <w:t xml:space="preserve"> </w:t>
      </w:r>
      <w:r>
        <w:rPr>
          <w:rFonts w:ascii="Arial" w:hAnsi="Arial"/>
          <w:i/>
          <w:sz w:val="20"/>
        </w:rPr>
        <w:t>y</w:t>
      </w:r>
      <w:r>
        <w:rPr>
          <w:rFonts w:ascii="Arial" w:hAnsi="Arial"/>
          <w:i/>
          <w:spacing w:val="-5"/>
          <w:sz w:val="20"/>
        </w:rPr>
        <w:t xml:space="preserve"> </w:t>
      </w:r>
      <w:r>
        <w:rPr>
          <w:rFonts w:ascii="Arial" w:hAnsi="Arial"/>
          <w:i/>
          <w:sz w:val="20"/>
        </w:rPr>
        <w:t>capacidad</w:t>
      </w:r>
      <w:r>
        <w:rPr>
          <w:rFonts w:ascii="Arial" w:hAnsi="Arial"/>
          <w:i/>
          <w:spacing w:val="-3"/>
          <w:sz w:val="20"/>
        </w:rPr>
        <w:t xml:space="preserve"> </w:t>
      </w:r>
      <w:r>
        <w:rPr>
          <w:rFonts w:ascii="Arial" w:hAnsi="Arial"/>
          <w:i/>
          <w:sz w:val="20"/>
        </w:rPr>
        <w:t>establecidos</w:t>
      </w:r>
      <w:r>
        <w:rPr>
          <w:rFonts w:ascii="Arial" w:hAnsi="Arial"/>
          <w:i/>
          <w:spacing w:val="-5"/>
          <w:sz w:val="20"/>
        </w:rPr>
        <w:t xml:space="preserve"> </w:t>
      </w:r>
      <w:r>
        <w:rPr>
          <w:rFonts w:ascii="Arial" w:hAnsi="Arial"/>
          <w:i/>
          <w:sz w:val="20"/>
        </w:rPr>
        <w:t>en</w:t>
      </w:r>
      <w:r>
        <w:rPr>
          <w:rFonts w:ascii="Arial" w:hAnsi="Arial"/>
          <w:i/>
          <w:spacing w:val="-4"/>
          <w:sz w:val="20"/>
        </w:rPr>
        <w:t xml:space="preserve"> </w:t>
      </w:r>
      <w:r>
        <w:rPr>
          <w:rFonts w:ascii="Arial" w:hAnsi="Arial"/>
          <w:i/>
          <w:sz w:val="20"/>
        </w:rPr>
        <w:t>el ordenamiento jurídico español.</w:t>
      </w:r>
    </w:p>
    <w:p w14:paraId="05686479" w14:textId="77777777" w:rsidR="004205D6" w:rsidRDefault="00000000">
      <w:pPr>
        <w:spacing w:before="121"/>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3"/>
          <w:sz w:val="20"/>
        </w:rPr>
        <w:t xml:space="preserve"> </w:t>
      </w:r>
      <w:r>
        <w:rPr>
          <w:rFonts w:ascii="Arial" w:hAnsi="Arial"/>
          <w:i/>
          <w:sz w:val="20"/>
        </w:rPr>
        <w:t>lo</w:t>
      </w:r>
      <w:r>
        <w:rPr>
          <w:rFonts w:ascii="Arial" w:hAnsi="Arial"/>
          <w:i/>
          <w:spacing w:val="-3"/>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cabe</w:t>
      </w:r>
      <w:r>
        <w:rPr>
          <w:rFonts w:ascii="Arial" w:hAnsi="Arial"/>
          <w:i/>
          <w:spacing w:val="-4"/>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3"/>
          <w:sz w:val="20"/>
        </w:rPr>
        <w:t xml:space="preserve"> </w:t>
      </w:r>
      <w:r>
        <w:rPr>
          <w:rFonts w:ascii="Arial" w:hAnsi="Arial"/>
          <w:i/>
          <w:spacing w:val="-2"/>
          <w:sz w:val="20"/>
        </w:rPr>
        <w:t>morales.</w:t>
      </w:r>
    </w:p>
    <w:p w14:paraId="10E32F5B" w14:textId="77777777" w:rsidR="004205D6" w:rsidRDefault="00000000">
      <w:pPr>
        <w:spacing w:before="212" w:line="336" w:lineRule="auto"/>
        <w:ind w:left="120" w:right="141"/>
        <w:jc w:val="both"/>
        <w:rPr>
          <w:rFonts w:ascii="Arial" w:hAnsi="Arial"/>
          <w:i/>
          <w:sz w:val="20"/>
        </w:rPr>
      </w:pPr>
      <w:r>
        <w:rPr>
          <w:rFonts w:ascii="Arial" w:hAnsi="Arial"/>
          <w:b/>
          <w:i/>
          <w:sz w:val="20"/>
        </w:rPr>
        <w:t>Cuarto.</w:t>
      </w:r>
      <w:r>
        <w:rPr>
          <w:rFonts w:ascii="Arial" w:hAnsi="Arial"/>
          <w:i/>
          <w:sz w:val="20"/>
        </w:rPr>
        <w:t>- En el punto (ii) del Recurso se solicita se solicita subsidiariamente, declare la nulidad de la citada OEP por</w:t>
      </w:r>
      <w:r>
        <w:rPr>
          <w:rFonts w:ascii="Arial" w:hAnsi="Arial"/>
          <w:i/>
          <w:spacing w:val="-1"/>
          <w:sz w:val="20"/>
        </w:rPr>
        <w:t xml:space="preserve"> </w:t>
      </w:r>
      <w:r>
        <w:rPr>
          <w:rFonts w:ascii="Arial" w:hAnsi="Arial"/>
          <w:i/>
          <w:sz w:val="20"/>
        </w:rPr>
        <w:t>no poder ofertar las plazas de personal laboral deportivo C1 y C2 mediante plazas de acceso libre, sino mediante un proceso de estabilización de conformidad con lo dispuesto en la disposición adicional sexta y octava de la Ley 20/2021, y, en consecuencia, abone en concepto de indemnización por daños morales la cuantía de 7.501,00 euros.</w:t>
      </w:r>
    </w:p>
    <w:p w14:paraId="769C6EC7" w14:textId="77777777" w:rsidR="004205D6" w:rsidRDefault="00000000">
      <w:pPr>
        <w:spacing w:before="120" w:line="336" w:lineRule="auto"/>
        <w:ind w:left="120" w:right="143"/>
        <w:jc w:val="both"/>
        <w:rPr>
          <w:rFonts w:ascii="Arial" w:hAnsi="Arial"/>
          <w:i/>
          <w:sz w:val="20"/>
        </w:rPr>
      </w:pPr>
      <w:r>
        <w:rPr>
          <w:rFonts w:ascii="Arial" w:hAnsi="Arial"/>
          <w:i/>
          <w:sz w:val="20"/>
        </w:rPr>
        <w:t>En este sentido hay que indicar que el Ayuntamiento de Las Rozas de Madrid ha dado cumplimiento</w:t>
      </w:r>
      <w:r>
        <w:rPr>
          <w:rFonts w:ascii="Arial" w:hAnsi="Arial"/>
          <w:i/>
          <w:spacing w:val="40"/>
          <w:sz w:val="20"/>
        </w:rPr>
        <w:t xml:space="preserve"> </w:t>
      </w:r>
      <w:r>
        <w:rPr>
          <w:rFonts w:ascii="Arial" w:hAnsi="Arial"/>
          <w:i/>
          <w:sz w:val="20"/>
        </w:rPr>
        <w:t>a lo establecido en la Ley 20/2021, de 28 de diciembre, de medidas urgentes para la reducción de la temporalidad en el empleo público. Se han desarrollado los procesos de estabilización de conformidad con lo establecido en el artículo 2.2 de la mencionada norma, que determina que los procesos de estabilización deberán aprobarse y publicarse en los respectivos diarios oficiales antes del 1 de junio de 2022.</w:t>
      </w:r>
    </w:p>
    <w:p w14:paraId="6A52B563" w14:textId="77777777" w:rsidR="004205D6" w:rsidRDefault="00000000">
      <w:pPr>
        <w:spacing w:before="120"/>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3"/>
          <w:sz w:val="20"/>
        </w:rPr>
        <w:t xml:space="preserve"> </w:t>
      </w:r>
      <w:r>
        <w:rPr>
          <w:rFonts w:ascii="Arial" w:hAnsi="Arial"/>
          <w:i/>
          <w:sz w:val="20"/>
        </w:rPr>
        <w:t>lo</w:t>
      </w:r>
      <w:r>
        <w:rPr>
          <w:rFonts w:ascii="Arial" w:hAnsi="Arial"/>
          <w:i/>
          <w:spacing w:val="-3"/>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cabe</w:t>
      </w:r>
      <w:r>
        <w:rPr>
          <w:rFonts w:ascii="Arial" w:hAnsi="Arial"/>
          <w:i/>
          <w:spacing w:val="-4"/>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3"/>
          <w:sz w:val="20"/>
        </w:rPr>
        <w:t xml:space="preserve"> </w:t>
      </w:r>
      <w:r>
        <w:rPr>
          <w:rFonts w:ascii="Arial" w:hAnsi="Arial"/>
          <w:i/>
          <w:spacing w:val="-2"/>
          <w:sz w:val="20"/>
        </w:rPr>
        <w:t>morales.</w:t>
      </w:r>
    </w:p>
    <w:p w14:paraId="020582CA" w14:textId="77777777" w:rsidR="004205D6" w:rsidRDefault="00000000">
      <w:pPr>
        <w:spacing w:before="212" w:line="336" w:lineRule="auto"/>
        <w:ind w:left="120" w:right="146"/>
        <w:jc w:val="both"/>
        <w:rPr>
          <w:rFonts w:ascii="Arial" w:hAnsi="Arial"/>
          <w:i/>
          <w:sz w:val="20"/>
        </w:rPr>
      </w:pPr>
      <w:r>
        <w:rPr>
          <w:rFonts w:ascii="Arial" w:hAnsi="Arial"/>
          <w:b/>
          <w:i/>
          <w:sz w:val="20"/>
        </w:rPr>
        <w:t>Quinto.-</w:t>
      </w:r>
      <w:r>
        <w:rPr>
          <w:rFonts w:ascii="Arial" w:hAnsi="Arial"/>
          <w:b/>
          <w:i/>
          <w:spacing w:val="80"/>
          <w:sz w:val="20"/>
        </w:rPr>
        <w:t xml:space="preserve"> </w:t>
      </w:r>
      <w:r>
        <w:rPr>
          <w:rFonts w:ascii="Arial" w:hAnsi="Arial"/>
          <w:i/>
          <w:sz w:val="20"/>
        </w:rPr>
        <w:t>En el punto (iii) del Recurso, se solicita de manera subsidiaria, de no considerar nula la OEP en lo que afecta a quien suscribe, se reconozca su derecho a percibir una indemnización equivalente a la prevista para el despido improcedente en el supuesto de que produzca la amortización de su plaza por cobertura y no superación de prueba y, en consecuencia, abone en concepto de indemnización por daños morales la cuantía de 7.501,00 euros.</w:t>
      </w:r>
    </w:p>
    <w:p w14:paraId="28774179"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02177A62" w14:textId="28519EAD" w:rsidR="004205D6" w:rsidRDefault="00000000">
      <w:pPr>
        <w:spacing w:before="83" w:line="336" w:lineRule="auto"/>
        <w:ind w:left="120" w:right="146"/>
        <w:jc w:val="both"/>
        <w:rPr>
          <w:rFonts w:ascii="Arial" w:hAnsi="Arial"/>
          <w:i/>
          <w:sz w:val="20"/>
        </w:rPr>
      </w:pPr>
      <w:r>
        <w:rPr>
          <w:noProof/>
        </w:rPr>
        <w:lastRenderedPageBreak/>
        <mc:AlternateContent>
          <mc:Choice Requires="wps">
            <w:drawing>
              <wp:anchor distT="0" distB="0" distL="0" distR="0" simplePos="0" relativeHeight="15737856" behindDoc="0" locked="0" layoutInCell="1" allowOverlap="1" wp14:anchorId="4AC58A49" wp14:editId="1756DDFA">
                <wp:simplePos x="0" y="0"/>
                <wp:positionH relativeFrom="page">
                  <wp:posOffset>6807087</wp:posOffset>
                </wp:positionH>
                <wp:positionV relativeFrom="page">
                  <wp:posOffset>2818882</wp:posOffset>
                </wp:positionV>
                <wp:extent cx="419734" cy="3187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EF330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84AA1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AC58A49" id="Textbox 23" o:spid="_x0000_s1035" type="#_x0000_t202" style="position:absolute;left:0;text-align:left;margin-left:536pt;margin-top:221.95pt;width:33.05pt;height:250.9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yb2J2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0DEF330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84AA1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Las indemnizaciones por despido improcedente solo se pueden establecer en los supuestos determinados en el artículo 56 del Real Decreto Legislativo 2/2015, de 23 de octubre, por el que se aprueba el texto refundido de la Ley del Estatuto de los Trabajadores.</w:t>
      </w:r>
    </w:p>
    <w:p w14:paraId="59BEA74A" w14:textId="77777777" w:rsidR="004205D6" w:rsidRDefault="00000000">
      <w:pPr>
        <w:spacing w:before="120"/>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4"/>
          <w:sz w:val="20"/>
        </w:rPr>
        <w:t xml:space="preserve"> </w:t>
      </w:r>
      <w:r>
        <w:rPr>
          <w:rFonts w:ascii="Arial" w:hAnsi="Arial"/>
          <w:i/>
          <w:sz w:val="20"/>
        </w:rPr>
        <w:t>lo</w:t>
      </w:r>
      <w:r>
        <w:rPr>
          <w:rFonts w:ascii="Arial" w:hAnsi="Arial"/>
          <w:i/>
          <w:spacing w:val="-2"/>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cabe</w:t>
      </w:r>
      <w:r>
        <w:rPr>
          <w:rFonts w:ascii="Arial" w:hAnsi="Arial"/>
          <w:i/>
          <w:spacing w:val="-2"/>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2"/>
          <w:sz w:val="20"/>
        </w:rPr>
        <w:t xml:space="preserve"> morales”.</w:t>
      </w:r>
    </w:p>
    <w:p w14:paraId="0224A9BD" w14:textId="405061CB" w:rsidR="004205D6" w:rsidRDefault="00000000">
      <w:pPr>
        <w:pStyle w:val="Textoindependiente"/>
        <w:spacing w:before="215"/>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PR/2025/1067</w:t>
      </w:r>
      <w:r>
        <w:rPr>
          <w:spacing w:val="-1"/>
        </w:rPr>
        <w:t xml:space="preserve"> </w:t>
      </w:r>
      <w:r>
        <w:t>de</w:t>
      </w:r>
      <w:r>
        <w:rPr>
          <w:spacing w:val="-2"/>
        </w:rPr>
        <w:t xml:space="preserve"> </w:t>
      </w:r>
      <w:r>
        <w:t>19</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A55EAC">
        <w:rPr>
          <w:spacing w:val="-2"/>
        </w:rPr>
        <w:t>,</w:t>
      </w:r>
    </w:p>
    <w:p w14:paraId="539078B2" w14:textId="77777777" w:rsidR="004205D6" w:rsidRDefault="00000000">
      <w:pPr>
        <w:pStyle w:val="Ttulo2"/>
        <w:spacing w:before="213"/>
      </w:pPr>
      <w:r>
        <w:rPr>
          <w:spacing w:val="-2"/>
        </w:rPr>
        <w:t>Resolución:</w:t>
      </w:r>
    </w:p>
    <w:p w14:paraId="687337FB" w14:textId="322EDBB9" w:rsidR="004205D6" w:rsidRDefault="00000000">
      <w:pPr>
        <w:pStyle w:val="Textoindependiente"/>
        <w:spacing w:before="212" w:line="340" w:lineRule="auto"/>
        <w:ind w:right="123"/>
      </w:pPr>
      <w:r>
        <w:rPr>
          <w:rFonts w:ascii="Arial" w:hAnsi="Arial"/>
          <w:b/>
        </w:rPr>
        <w:t xml:space="preserve">PRIMERO. - </w:t>
      </w:r>
      <w:r>
        <w:t xml:space="preserve">Desestimar el </w:t>
      </w:r>
      <w:r w:rsidR="00A55EAC">
        <w:t>r</w:t>
      </w:r>
      <w:r>
        <w:t xml:space="preserve">ecurso </w:t>
      </w:r>
      <w:r w:rsidR="00A55EAC">
        <w:t>p</w:t>
      </w:r>
      <w:r>
        <w:t xml:space="preserve">otestativo de </w:t>
      </w:r>
      <w:r w:rsidR="00A55EAC">
        <w:t>r</w:t>
      </w:r>
      <w:r>
        <w:t xml:space="preserve">eposición interpuesto por D. </w:t>
      </w:r>
      <w:r w:rsidR="00A55EAC">
        <w:t>U.V.P.</w:t>
      </w:r>
      <w:r>
        <w:t>, de fecha 6 de febrero de 2025,</w:t>
      </w:r>
      <w:r>
        <w:rPr>
          <w:spacing w:val="-1"/>
        </w:rPr>
        <w:t xml:space="preserve"> </w:t>
      </w:r>
      <w:r>
        <w:t>contra el Acuerdo de la Junta de Gobierno Local, de fecha 30 de diciembre de 2024 de Oferta Empleo Público Complementaria 2024 publicada en el Boletín oficial de la Comunidad de Madrid nº 5 de 7 de enero de 2025.</w:t>
      </w:r>
    </w:p>
    <w:p w14:paraId="27377792" w14:textId="600BCF91" w:rsidR="004205D6" w:rsidRDefault="00000000">
      <w:pPr>
        <w:pStyle w:val="Textoindependiente"/>
        <w:spacing w:before="117"/>
      </w:pPr>
      <w:r>
        <w:rPr>
          <w:rFonts w:ascii="Arial" w:hAnsi="Arial"/>
          <w:b/>
        </w:rPr>
        <w:t>SEGUNDO.</w:t>
      </w:r>
      <w:r>
        <w:rPr>
          <w:rFonts w:ascii="Arial" w:hAnsi="Arial"/>
          <w:b/>
          <w:spacing w:val="-5"/>
        </w:rPr>
        <w:t xml:space="preserve"> </w:t>
      </w:r>
      <w:r>
        <w:rPr>
          <w:rFonts w:ascii="Arial" w:hAnsi="Arial"/>
          <w:b/>
        </w:rPr>
        <w:t>-</w:t>
      </w:r>
      <w:r>
        <w:rPr>
          <w:rFonts w:ascii="Arial" w:hAnsi="Arial"/>
          <w:b/>
          <w:spacing w:val="-4"/>
        </w:rPr>
        <w:t xml:space="preserve"> </w:t>
      </w:r>
      <w:r>
        <w:t>Dar</w:t>
      </w:r>
      <w:r>
        <w:rPr>
          <w:spacing w:val="-2"/>
        </w:rPr>
        <w:t xml:space="preserve"> </w:t>
      </w:r>
      <w:r>
        <w:t>traslado</w:t>
      </w:r>
      <w:r>
        <w:rPr>
          <w:spacing w:val="-4"/>
        </w:rPr>
        <w:t xml:space="preserve"> </w:t>
      </w:r>
      <w:r>
        <w:t>de</w:t>
      </w:r>
      <w:r>
        <w:rPr>
          <w:spacing w:val="-3"/>
        </w:rPr>
        <w:t xml:space="preserve"> </w:t>
      </w:r>
      <w:r>
        <w:t>la</w:t>
      </w:r>
      <w:r>
        <w:rPr>
          <w:spacing w:val="-1"/>
        </w:rPr>
        <w:t xml:space="preserve"> </w:t>
      </w:r>
      <w:r>
        <w:t>presente</w:t>
      </w:r>
      <w:r>
        <w:rPr>
          <w:spacing w:val="-1"/>
        </w:rPr>
        <w:t xml:space="preserve"> </w:t>
      </w:r>
      <w:r w:rsidR="00A55EAC">
        <w:t>r</w:t>
      </w:r>
      <w:r>
        <w:t>esolución</w:t>
      </w:r>
      <w:r>
        <w:rPr>
          <w:spacing w:val="-2"/>
        </w:rPr>
        <w:t xml:space="preserve"> </w:t>
      </w:r>
      <w:r>
        <w:t>al</w:t>
      </w:r>
      <w:r>
        <w:rPr>
          <w:spacing w:val="-2"/>
        </w:rPr>
        <w:t xml:space="preserve"> </w:t>
      </w:r>
      <w:r>
        <w:t>interesado,</w:t>
      </w:r>
      <w:r>
        <w:rPr>
          <w:spacing w:val="-2"/>
        </w:rPr>
        <w:t xml:space="preserve"> </w:t>
      </w:r>
      <w:r>
        <w:t>para</w:t>
      </w:r>
      <w:r>
        <w:rPr>
          <w:spacing w:val="-2"/>
        </w:rPr>
        <w:t xml:space="preserve"> </w:t>
      </w:r>
      <w:r>
        <w:t>su</w:t>
      </w:r>
      <w:r>
        <w:rPr>
          <w:spacing w:val="-1"/>
        </w:rPr>
        <w:t xml:space="preserve"> </w:t>
      </w:r>
      <w:r>
        <w:t>conocimiento</w:t>
      </w:r>
      <w:r>
        <w:rPr>
          <w:spacing w:val="-1"/>
        </w:rPr>
        <w:t xml:space="preserve"> </w:t>
      </w:r>
      <w:r>
        <w:t>y</w:t>
      </w:r>
      <w:r>
        <w:rPr>
          <w:spacing w:val="-3"/>
        </w:rPr>
        <w:t xml:space="preserve"> </w:t>
      </w:r>
      <w:r>
        <w:rPr>
          <w:spacing w:val="-2"/>
        </w:rPr>
        <w:t>efectos.</w:t>
      </w:r>
    </w:p>
    <w:p w14:paraId="15F2D849" w14:textId="2DDA40EF" w:rsidR="004205D6" w:rsidRDefault="00000000">
      <w:pPr>
        <w:pStyle w:val="Textoindependiente"/>
        <w:spacing w:before="212" w:line="340" w:lineRule="auto"/>
        <w:ind w:right="126"/>
      </w:pPr>
      <w:r>
        <w:rPr>
          <w:rFonts w:ascii="Arial" w:hAnsi="Arial"/>
          <w:b/>
        </w:rPr>
        <w:t xml:space="preserve">TERCERO. - </w:t>
      </w:r>
      <w:r>
        <w:t xml:space="preserve">Contra la presente </w:t>
      </w:r>
      <w:r w:rsidR="00A55EAC">
        <w:t>r</w:t>
      </w:r>
      <w:r>
        <w:t>esolución cabe interponer, de conformidad con el artículo 8.1 de la Ley 29/1998, de 13 de julio, Reguladora de la Jurisdicción Contencioso Administrativa, recurso contencioso-administrativo ante los Juzgados de lo contencioso-administrativo de Madrid en el plazo de dos meses, a contar desde el día siguiente al de la recepción de la notificación, de conformidad</w:t>
      </w:r>
      <w:r>
        <w:rPr>
          <w:spacing w:val="40"/>
        </w:rPr>
        <w:t xml:space="preserve"> </w:t>
      </w:r>
      <w:r>
        <w:t>con el artículo 46 de la Ley 29/1998, de 13 de julio, de la Jurisdicción Contencioso-Administrativa. Todo ello sin perjuicio de que el interesado pueda interponer cualquier otro recurso que pudiera estimar más conveniente a su derecho.</w:t>
      </w:r>
    </w:p>
    <w:p w14:paraId="20601D7F" w14:textId="77777777" w:rsidR="004205D6" w:rsidRDefault="004205D6">
      <w:pPr>
        <w:pStyle w:val="Textoindependiente"/>
        <w:spacing w:before="5"/>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31B710E7" w14:textId="77777777">
        <w:trPr>
          <w:trHeight w:val="1343"/>
        </w:trPr>
        <w:tc>
          <w:tcPr>
            <w:tcW w:w="9072" w:type="dxa"/>
            <w:gridSpan w:val="2"/>
          </w:tcPr>
          <w:p w14:paraId="225854B9" w14:textId="4A289358" w:rsidR="004205D6" w:rsidRDefault="00000000">
            <w:pPr>
              <w:pStyle w:val="TableParagraph"/>
              <w:spacing w:before="28" w:line="336" w:lineRule="auto"/>
              <w:ind w:left="140" w:right="133" w:firstLine="1"/>
              <w:jc w:val="center"/>
              <w:rPr>
                <w:b/>
                <w:sz w:val="20"/>
              </w:rPr>
            </w:pPr>
            <w:r>
              <w:rPr>
                <w:b/>
                <w:sz w:val="20"/>
              </w:rPr>
              <w:t xml:space="preserve">Desestimación del </w:t>
            </w:r>
            <w:r w:rsidR="00A55EAC">
              <w:rPr>
                <w:b/>
                <w:sz w:val="20"/>
              </w:rPr>
              <w:t>r</w:t>
            </w:r>
            <w:r>
              <w:rPr>
                <w:b/>
                <w:sz w:val="20"/>
              </w:rPr>
              <w:t xml:space="preserve">ecurso </w:t>
            </w:r>
            <w:r w:rsidR="00A55EAC">
              <w:rPr>
                <w:b/>
                <w:sz w:val="20"/>
              </w:rPr>
              <w:t>p</w:t>
            </w:r>
            <w:r>
              <w:rPr>
                <w:b/>
                <w:sz w:val="20"/>
              </w:rPr>
              <w:t xml:space="preserve">otestativo de </w:t>
            </w:r>
            <w:r w:rsidR="00A55EAC">
              <w:rPr>
                <w:b/>
                <w:sz w:val="20"/>
              </w:rPr>
              <w:t>r</w:t>
            </w:r>
            <w:r>
              <w:rPr>
                <w:b/>
                <w:sz w:val="20"/>
              </w:rPr>
              <w:t>eposición interpuesto por D. B.G.B., contra el Acuerdo de la Junta de Gobierno Local, de fecha 30 de diciembre de 2024</w:t>
            </w:r>
            <w:r w:rsidR="00A55EAC">
              <w:rPr>
                <w:b/>
                <w:sz w:val="20"/>
              </w:rPr>
              <w:t>,</w:t>
            </w:r>
            <w:r>
              <w:rPr>
                <w:b/>
                <w:sz w:val="20"/>
              </w:rPr>
              <w:t xml:space="preserve"> de Oferta Empleo Público</w:t>
            </w:r>
            <w:r>
              <w:rPr>
                <w:b/>
                <w:spacing w:val="-3"/>
                <w:sz w:val="20"/>
              </w:rPr>
              <w:t xml:space="preserve"> </w:t>
            </w:r>
            <w:r>
              <w:rPr>
                <w:b/>
                <w:sz w:val="20"/>
              </w:rPr>
              <w:t>Complementaria</w:t>
            </w:r>
            <w:r>
              <w:rPr>
                <w:b/>
                <w:spacing w:val="-3"/>
                <w:sz w:val="20"/>
              </w:rPr>
              <w:t xml:space="preserve"> </w:t>
            </w:r>
            <w:r>
              <w:rPr>
                <w:b/>
                <w:sz w:val="20"/>
              </w:rPr>
              <w:t>2024</w:t>
            </w:r>
            <w:r w:rsidR="00A55EAC">
              <w:rPr>
                <w:b/>
                <w:sz w:val="20"/>
              </w:rPr>
              <w:t>,</w:t>
            </w:r>
            <w:r>
              <w:rPr>
                <w:b/>
                <w:spacing w:val="-4"/>
                <w:sz w:val="20"/>
              </w:rPr>
              <w:t xml:space="preserve"> </w:t>
            </w:r>
            <w:r>
              <w:rPr>
                <w:b/>
                <w:sz w:val="20"/>
              </w:rPr>
              <w:t>publicada</w:t>
            </w:r>
            <w:r>
              <w:rPr>
                <w:b/>
                <w:spacing w:val="-3"/>
                <w:sz w:val="20"/>
              </w:rPr>
              <w:t xml:space="preserve"> </w:t>
            </w:r>
            <w:r>
              <w:rPr>
                <w:b/>
                <w:sz w:val="20"/>
              </w:rPr>
              <w:t>en</w:t>
            </w:r>
            <w:r>
              <w:rPr>
                <w:b/>
                <w:spacing w:val="-3"/>
                <w:sz w:val="20"/>
              </w:rPr>
              <w:t xml:space="preserve"> </w:t>
            </w:r>
            <w:r>
              <w:rPr>
                <w:b/>
                <w:sz w:val="20"/>
              </w:rPr>
              <w:t>el</w:t>
            </w:r>
            <w:r>
              <w:rPr>
                <w:b/>
                <w:spacing w:val="-5"/>
                <w:sz w:val="20"/>
              </w:rPr>
              <w:t xml:space="preserve"> </w:t>
            </w:r>
            <w:r>
              <w:rPr>
                <w:b/>
                <w:sz w:val="20"/>
              </w:rPr>
              <w:t>Boletín</w:t>
            </w:r>
            <w:r>
              <w:rPr>
                <w:b/>
                <w:spacing w:val="-3"/>
                <w:sz w:val="20"/>
              </w:rPr>
              <w:t xml:space="preserve"> </w:t>
            </w:r>
            <w:r>
              <w:rPr>
                <w:b/>
                <w:sz w:val="20"/>
              </w:rPr>
              <w:t>oficial</w:t>
            </w:r>
            <w:r>
              <w:rPr>
                <w:b/>
                <w:spacing w:val="-5"/>
                <w:sz w:val="20"/>
              </w:rPr>
              <w:t xml:space="preserve"> </w:t>
            </w:r>
            <w:r>
              <w:rPr>
                <w:b/>
                <w:sz w:val="20"/>
              </w:rPr>
              <w:t>de</w:t>
            </w:r>
            <w:r>
              <w:rPr>
                <w:b/>
                <w:spacing w:val="-3"/>
                <w:sz w:val="20"/>
              </w:rPr>
              <w:t xml:space="preserve"> </w:t>
            </w:r>
            <w:r>
              <w:rPr>
                <w:b/>
                <w:sz w:val="20"/>
              </w:rPr>
              <w:t>la</w:t>
            </w:r>
            <w:r>
              <w:rPr>
                <w:b/>
                <w:spacing w:val="-3"/>
                <w:sz w:val="20"/>
              </w:rPr>
              <w:t xml:space="preserve"> </w:t>
            </w:r>
            <w:r>
              <w:rPr>
                <w:b/>
                <w:sz w:val="20"/>
              </w:rPr>
              <w:t>Comunidad</w:t>
            </w:r>
            <w:r>
              <w:rPr>
                <w:b/>
                <w:spacing w:val="-5"/>
                <w:sz w:val="20"/>
              </w:rPr>
              <w:t xml:space="preserve"> </w:t>
            </w:r>
            <w:r>
              <w:rPr>
                <w:b/>
                <w:sz w:val="20"/>
              </w:rPr>
              <w:t>de</w:t>
            </w:r>
            <w:r>
              <w:rPr>
                <w:b/>
                <w:spacing w:val="-3"/>
                <w:sz w:val="20"/>
              </w:rPr>
              <w:t xml:space="preserve"> </w:t>
            </w:r>
            <w:r>
              <w:rPr>
                <w:b/>
                <w:sz w:val="20"/>
              </w:rPr>
              <w:t>Madrid</w:t>
            </w:r>
            <w:r>
              <w:rPr>
                <w:b/>
                <w:spacing w:val="-5"/>
                <w:sz w:val="20"/>
              </w:rPr>
              <w:t xml:space="preserve"> </w:t>
            </w:r>
            <w:r>
              <w:rPr>
                <w:b/>
                <w:sz w:val="20"/>
              </w:rPr>
              <w:t>nº</w:t>
            </w:r>
            <w:r>
              <w:rPr>
                <w:b/>
                <w:spacing w:val="-3"/>
                <w:sz w:val="20"/>
              </w:rPr>
              <w:t xml:space="preserve"> </w:t>
            </w:r>
            <w:r>
              <w:rPr>
                <w:b/>
                <w:sz w:val="20"/>
              </w:rPr>
              <w:t>5 de 7 de enero de 2025. Expte. 6718/2025.</w:t>
            </w:r>
          </w:p>
        </w:tc>
      </w:tr>
      <w:tr w:rsidR="004205D6" w14:paraId="59345E35" w14:textId="77777777">
        <w:trPr>
          <w:trHeight w:val="378"/>
        </w:trPr>
        <w:tc>
          <w:tcPr>
            <w:tcW w:w="1984" w:type="dxa"/>
          </w:tcPr>
          <w:p w14:paraId="571043A3" w14:textId="77777777" w:rsidR="004205D6" w:rsidRDefault="00000000">
            <w:pPr>
              <w:pStyle w:val="TableParagraph"/>
              <w:spacing w:before="28"/>
              <w:rPr>
                <w:b/>
                <w:sz w:val="20"/>
              </w:rPr>
            </w:pPr>
            <w:r>
              <w:rPr>
                <w:b/>
                <w:spacing w:val="-2"/>
                <w:sz w:val="20"/>
              </w:rPr>
              <w:t>Favorable</w:t>
            </w:r>
          </w:p>
        </w:tc>
        <w:tc>
          <w:tcPr>
            <w:tcW w:w="7088" w:type="dxa"/>
          </w:tcPr>
          <w:p w14:paraId="25FF9643"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490EF73D"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5E2FACC9" w14:textId="64B90069" w:rsidR="004205D6" w:rsidRDefault="00000000">
      <w:pPr>
        <w:pStyle w:val="Textoindependiente"/>
        <w:spacing w:before="215" w:line="340" w:lineRule="auto"/>
        <w:ind w:right="125"/>
      </w:pPr>
      <w:r>
        <w:t xml:space="preserve">Visto el </w:t>
      </w:r>
      <w:r w:rsidR="00A55EAC">
        <w:t>r</w:t>
      </w:r>
      <w:r>
        <w:t xml:space="preserve">ecurso </w:t>
      </w:r>
      <w:r w:rsidR="00A55EAC">
        <w:t>p</w:t>
      </w:r>
      <w:r>
        <w:t xml:space="preserve">otestativo de </w:t>
      </w:r>
      <w:r w:rsidR="00A55EAC">
        <w:t>r</w:t>
      </w:r>
      <w:r>
        <w:t xml:space="preserve">eposición interpuesto por D. </w:t>
      </w:r>
      <w:r w:rsidR="00A55EAC">
        <w:t>B.G.B.</w:t>
      </w:r>
      <w:r>
        <w:t>, de fecha 6 de febrero de 2025, contra la publicación en el Boletín Oficial del Estado de la Oferta de Empleo Público Adicional 2024 de 7 de enero de 2025</w:t>
      </w:r>
    </w:p>
    <w:p w14:paraId="66047BC0" w14:textId="77777777" w:rsidR="004205D6" w:rsidRDefault="00000000">
      <w:pPr>
        <w:pStyle w:val="Textoindependiente"/>
        <w:spacing w:before="122"/>
      </w:pPr>
      <w:r>
        <w:t>Visto</w:t>
      </w:r>
      <w:r>
        <w:rPr>
          <w:spacing w:val="-1"/>
        </w:rPr>
        <w:t xml:space="preserve"> </w:t>
      </w:r>
      <w:r>
        <w:t>el</w:t>
      </w:r>
      <w:r>
        <w:rPr>
          <w:spacing w:val="-3"/>
        </w:rPr>
        <w:t xml:space="preserve"> </w:t>
      </w:r>
      <w:r>
        <w:t>informe propuesta</w:t>
      </w:r>
      <w:r>
        <w:rPr>
          <w:spacing w:val="-1"/>
        </w:rPr>
        <w:t xml:space="preserve"> </w:t>
      </w:r>
      <w:r>
        <w:t>de fecha 19</w:t>
      </w:r>
      <w:r>
        <w:rPr>
          <w:spacing w:val="-2"/>
        </w:rPr>
        <w:t xml:space="preserve"> </w:t>
      </w:r>
      <w:r>
        <w:t>de</w:t>
      </w:r>
      <w:r>
        <w:rPr>
          <w:spacing w:val="-1"/>
        </w:rPr>
        <w:t xml:space="preserve"> </w:t>
      </w:r>
      <w:r>
        <w:t>febrero</w:t>
      </w:r>
      <w:r>
        <w:rPr>
          <w:spacing w:val="-2"/>
        </w:rPr>
        <w:t xml:space="preserve"> </w:t>
      </w:r>
      <w:r>
        <w:t>de</w:t>
      </w:r>
      <w:r>
        <w:rPr>
          <w:spacing w:val="-2"/>
        </w:rPr>
        <w:t xml:space="preserve"> </w:t>
      </w:r>
      <w:r>
        <w:t>2025</w:t>
      </w:r>
      <w:r>
        <w:rPr>
          <w:spacing w:val="-2"/>
        </w:rPr>
        <w:t xml:space="preserve"> </w:t>
      </w:r>
      <w:r>
        <w:t>del</w:t>
      </w:r>
      <w:r>
        <w:rPr>
          <w:spacing w:val="-2"/>
        </w:rPr>
        <w:t xml:space="preserve"> </w:t>
      </w:r>
      <w:r>
        <w:t>tenor</w:t>
      </w:r>
      <w:r>
        <w:rPr>
          <w:spacing w:val="-1"/>
        </w:rPr>
        <w:t xml:space="preserve"> </w:t>
      </w:r>
      <w:r>
        <w:t>literal</w:t>
      </w:r>
      <w:r>
        <w:rPr>
          <w:spacing w:val="-1"/>
        </w:rPr>
        <w:t xml:space="preserve"> </w:t>
      </w:r>
      <w:r>
        <w:rPr>
          <w:spacing w:val="-2"/>
        </w:rPr>
        <w:t>siguiente,</w:t>
      </w:r>
    </w:p>
    <w:p w14:paraId="550C61B2" w14:textId="77777777" w:rsidR="004205D6" w:rsidRPr="00A55EAC" w:rsidRDefault="00000000">
      <w:pPr>
        <w:pStyle w:val="Ttulo1"/>
        <w:spacing w:before="212"/>
        <w:ind w:left="32" w:right="30"/>
        <w:rPr>
          <w:i/>
          <w:iCs/>
        </w:rPr>
      </w:pPr>
      <w:r w:rsidRPr="00A55EAC">
        <w:rPr>
          <w:i/>
          <w:iCs/>
        </w:rPr>
        <w:t>“INFORME</w:t>
      </w:r>
      <w:r w:rsidRPr="00A55EAC">
        <w:rPr>
          <w:i/>
          <w:iCs/>
          <w:spacing w:val="-5"/>
        </w:rPr>
        <w:t xml:space="preserve"> </w:t>
      </w:r>
      <w:r w:rsidRPr="00A55EAC">
        <w:rPr>
          <w:i/>
          <w:iCs/>
          <w:spacing w:val="-2"/>
        </w:rPr>
        <w:t>PROPUESTA</w:t>
      </w:r>
    </w:p>
    <w:p w14:paraId="570CC78C" w14:textId="529AD875" w:rsidR="004205D6" w:rsidRPr="00A55EAC" w:rsidRDefault="00000000">
      <w:pPr>
        <w:spacing w:before="212" w:line="336" w:lineRule="auto"/>
        <w:ind w:left="120" w:right="123"/>
        <w:jc w:val="both"/>
        <w:rPr>
          <w:rFonts w:ascii="Arial" w:hAnsi="Arial"/>
          <w:b/>
          <w:i/>
          <w:iCs/>
          <w:sz w:val="20"/>
        </w:rPr>
      </w:pPr>
      <w:r w:rsidRPr="00A55EAC">
        <w:rPr>
          <w:rFonts w:ascii="Arial" w:hAnsi="Arial"/>
          <w:b/>
          <w:i/>
          <w:iCs/>
          <w:sz w:val="20"/>
        </w:rPr>
        <w:t xml:space="preserve">ASUNTO: Desestimación del Recurso Potestativo de Reposición interpuesto por D. </w:t>
      </w:r>
      <w:r w:rsidR="00A55EAC">
        <w:rPr>
          <w:rFonts w:ascii="Arial" w:hAnsi="Arial"/>
          <w:b/>
          <w:i/>
          <w:iCs/>
          <w:sz w:val="20"/>
        </w:rPr>
        <w:t>B.G.B.</w:t>
      </w:r>
      <w:r w:rsidRPr="00A55EAC">
        <w:rPr>
          <w:rFonts w:ascii="Arial" w:hAnsi="Arial"/>
          <w:b/>
          <w:i/>
          <w:iCs/>
          <w:sz w:val="20"/>
        </w:rPr>
        <w:t>, de fecha 6 de febrero de 2025, contra la publicación en el Boletín Oficial del Estado de la Oferta Empleo Público Adicional 2024 de 7 de enero de 2025</w:t>
      </w:r>
    </w:p>
    <w:p w14:paraId="2050368E" w14:textId="77777777" w:rsidR="004205D6" w:rsidRDefault="00000000">
      <w:pPr>
        <w:pStyle w:val="Ttulo1"/>
        <w:spacing w:before="121"/>
        <w:ind w:left="33" w:right="30"/>
      </w:pPr>
      <w:r w:rsidRPr="00A55EAC">
        <w:rPr>
          <w:i/>
          <w:iCs/>
        </w:rPr>
        <w:t>ANTECEDENTES</w:t>
      </w:r>
      <w:r w:rsidRPr="00A55EAC">
        <w:rPr>
          <w:i/>
          <w:iCs/>
          <w:spacing w:val="-6"/>
        </w:rPr>
        <w:t xml:space="preserve"> </w:t>
      </w:r>
      <w:r w:rsidRPr="00A55EAC">
        <w:rPr>
          <w:i/>
          <w:iCs/>
        </w:rPr>
        <w:t>DE</w:t>
      </w:r>
      <w:r w:rsidRPr="00A55EAC">
        <w:rPr>
          <w:i/>
          <w:iCs/>
          <w:spacing w:val="-4"/>
        </w:rPr>
        <w:t xml:space="preserve"> </w:t>
      </w:r>
      <w:r w:rsidRPr="00A55EAC">
        <w:rPr>
          <w:i/>
          <w:iCs/>
          <w:spacing w:val="-2"/>
        </w:rPr>
        <w:t>HECHO</w:t>
      </w:r>
    </w:p>
    <w:p w14:paraId="4049A041" w14:textId="77777777" w:rsidR="004205D6" w:rsidRDefault="00000000">
      <w:pPr>
        <w:spacing w:before="212" w:line="336" w:lineRule="auto"/>
        <w:ind w:left="120" w:right="147"/>
        <w:jc w:val="both"/>
        <w:rPr>
          <w:rFonts w:ascii="Arial" w:hAnsi="Arial"/>
          <w:i/>
          <w:sz w:val="20"/>
        </w:rPr>
      </w:pPr>
      <w:r>
        <w:rPr>
          <w:rFonts w:ascii="Arial" w:hAnsi="Arial"/>
          <w:i/>
          <w:sz w:val="20"/>
        </w:rPr>
        <w:t>El Tribunal Superior de Justicia de Madrid, Sección nº 03, Sala de lo Social por Sentencia núm. 28/2023-F, de fecha 18 de enero de 2023, desestima el recurso de suplicación interpuesto por el Ayuntamiento de Las Rozas de Madrid y confirma la Sentencia número 161/2022 de fecha 28 de marzo de 2022 dictada por el Juzgado de lo Social nº 9 de Madrid, en autos nº 477/2020.</w:t>
      </w:r>
    </w:p>
    <w:p w14:paraId="6395C011"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02F63FF2" w14:textId="7301FB90" w:rsidR="004205D6" w:rsidRDefault="00000000">
      <w:pPr>
        <w:tabs>
          <w:tab w:val="left" w:leader="dot" w:pos="5951"/>
        </w:tabs>
        <w:spacing w:before="83" w:line="336" w:lineRule="auto"/>
        <w:ind w:left="120" w:right="144"/>
        <w:jc w:val="both"/>
        <w:rPr>
          <w:rFonts w:ascii="Arial" w:hAnsi="Arial"/>
          <w:i/>
          <w:sz w:val="20"/>
        </w:rPr>
      </w:pPr>
      <w:r>
        <w:rPr>
          <w:noProof/>
        </w:rPr>
        <w:lastRenderedPageBreak/>
        <mc:AlternateContent>
          <mc:Choice Requires="wps">
            <w:drawing>
              <wp:anchor distT="0" distB="0" distL="0" distR="0" simplePos="0" relativeHeight="15738880" behindDoc="0" locked="0" layoutInCell="1" allowOverlap="1" wp14:anchorId="5A1F928A" wp14:editId="0845A2D6">
                <wp:simplePos x="0" y="0"/>
                <wp:positionH relativeFrom="page">
                  <wp:posOffset>6807087</wp:posOffset>
                </wp:positionH>
                <wp:positionV relativeFrom="page">
                  <wp:posOffset>2818882</wp:posOffset>
                </wp:positionV>
                <wp:extent cx="419734" cy="3187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B4948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B1EE3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A1F928A" id="Textbox 25" o:spid="_x0000_s1036" type="#_x0000_t202" style="position:absolute;left:0;text-align:left;margin-left:536pt;margin-top:221.95pt;width:33.05pt;height:250.9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6FB4948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B1EE3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La Sentencia número 161/2022 de fecha 28 de marzo de 2022 dictada por el Juzgado de lo Social nº 9 de Madrid, en autos nº 477/2020, en su fallo establece: “Que estimando en parte la demanda formulada</w:t>
      </w:r>
      <w:r>
        <w:rPr>
          <w:rFonts w:ascii="Arial" w:hAnsi="Arial"/>
          <w:i/>
          <w:spacing w:val="17"/>
          <w:sz w:val="20"/>
        </w:rPr>
        <w:t xml:space="preserve"> </w:t>
      </w:r>
      <w:r>
        <w:rPr>
          <w:rFonts w:ascii="Arial" w:hAnsi="Arial"/>
          <w:i/>
          <w:sz w:val="20"/>
        </w:rPr>
        <w:t>por</w:t>
      </w:r>
      <w:r>
        <w:rPr>
          <w:rFonts w:ascii="Arial" w:hAnsi="Arial"/>
          <w:i/>
          <w:spacing w:val="14"/>
          <w:sz w:val="20"/>
        </w:rPr>
        <w:t xml:space="preserve"> </w:t>
      </w:r>
      <w:r>
        <w:rPr>
          <w:rFonts w:ascii="Arial" w:hAnsi="Arial"/>
          <w:i/>
          <w:sz w:val="20"/>
        </w:rPr>
        <w:t>………</w:t>
      </w:r>
      <w:r>
        <w:rPr>
          <w:rFonts w:ascii="Arial" w:hAnsi="Arial"/>
          <w:i/>
          <w:spacing w:val="18"/>
          <w:sz w:val="20"/>
        </w:rPr>
        <w:t xml:space="preserve"> </w:t>
      </w:r>
      <w:r>
        <w:rPr>
          <w:rFonts w:ascii="Arial" w:hAnsi="Arial"/>
          <w:i/>
          <w:sz w:val="20"/>
        </w:rPr>
        <w:t>D.</w:t>
      </w:r>
      <w:r>
        <w:rPr>
          <w:rFonts w:ascii="Arial" w:hAnsi="Arial"/>
          <w:i/>
          <w:spacing w:val="17"/>
          <w:sz w:val="20"/>
        </w:rPr>
        <w:t xml:space="preserve"> </w:t>
      </w:r>
      <w:r w:rsidR="00A55EAC">
        <w:rPr>
          <w:rFonts w:ascii="Arial" w:hAnsi="Arial"/>
          <w:i/>
          <w:spacing w:val="17"/>
          <w:sz w:val="20"/>
        </w:rPr>
        <w:t>B.G.B.</w:t>
      </w:r>
      <w:r>
        <w:rPr>
          <w:rFonts w:ascii="Arial" w:hAnsi="Arial"/>
          <w:i/>
          <w:spacing w:val="-2"/>
          <w:sz w:val="20"/>
        </w:rPr>
        <w:t>,</w:t>
      </w:r>
      <w:r>
        <w:rPr>
          <w:rFonts w:ascii="Times New Roman" w:hAnsi="Times New Roman"/>
          <w:sz w:val="20"/>
        </w:rPr>
        <w:tab/>
      </w:r>
      <w:r>
        <w:rPr>
          <w:rFonts w:ascii="Arial" w:hAnsi="Arial"/>
          <w:i/>
          <w:sz w:val="20"/>
        </w:rPr>
        <w:t>frente</w:t>
      </w:r>
      <w:r>
        <w:rPr>
          <w:rFonts w:ascii="Arial" w:hAnsi="Arial"/>
          <w:i/>
          <w:spacing w:val="14"/>
          <w:sz w:val="20"/>
        </w:rPr>
        <w:t xml:space="preserve"> </w:t>
      </w:r>
      <w:r>
        <w:rPr>
          <w:rFonts w:ascii="Arial" w:hAnsi="Arial"/>
          <w:i/>
          <w:sz w:val="20"/>
        </w:rPr>
        <w:t>al</w:t>
      </w:r>
      <w:r>
        <w:rPr>
          <w:rFonts w:ascii="Arial" w:hAnsi="Arial"/>
          <w:i/>
          <w:spacing w:val="15"/>
          <w:sz w:val="20"/>
        </w:rPr>
        <w:t xml:space="preserve"> </w:t>
      </w:r>
      <w:r>
        <w:rPr>
          <w:rFonts w:ascii="Arial" w:hAnsi="Arial"/>
          <w:i/>
          <w:sz w:val="20"/>
        </w:rPr>
        <w:t>AYUNTAMIENTO</w:t>
      </w:r>
      <w:r>
        <w:rPr>
          <w:rFonts w:ascii="Arial" w:hAnsi="Arial"/>
          <w:i/>
          <w:spacing w:val="17"/>
          <w:sz w:val="20"/>
        </w:rPr>
        <w:t xml:space="preserve"> </w:t>
      </w:r>
      <w:r>
        <w:rPr>
          <w:rFonts w:ascii="Arial" w:hAnsi="Arial"/>
          <w:i/>
          <w:sz w:val="20"/>
        </w:rPr>
        <w:t>DE</w:t>
      </w:r>
      <w:r>
        <w:rPr>
          <w:rFonts w:ascii="Arial" w:hAnsi="Arial"/>
          <w:i/>
          <w:spacing w:val="15"/>
          <w:sz w:val="20"/>
        </w:rPr>
        <w:t xml:space="preserve"> </w:t>
      </w:r>
      <w:r>
        <w:rPr>
          <w:rFonts w:ascii="Arial" w:hAnsi="Arial"/>
          <w:i/>
          <w:spacing w:val="-5"/>
          <w:sz w:val="20"/>
        </w:rPr>
        <w:t>LAS</w:t>
      </w:r>
    </w:p>
    <w:p w14:paraId="3BFFCC61" w14:textId="77777777" w:rsidR="004205D6" w:rsidRDefault="00000000">
      <w:pPr>
        <w:ind w:left="120"/>
        <w:jc w:val="both"/>
        <w:rPr>
          <w:rFonts w:ascii="Arial" w:hAnsi="Arial"/>
          <w:i/>
          <w:sz w:val="20"/>
        </w:rPr>
      </w:pPr>
      <w:r>
        <w:rPr>
          <w:rFonts w:ascii="Arial" w:hAnsi="Arial"/>
          <w:i/>
          <w:sz w:val="20"/>
        </w:rPr>
        <w:t>ROZAS</w:t>
      </w:r>
      <w:r>
        <w:rPr>
          <w:rFonts w:ascii="Arial" w:hAnsi="Arial"/>
          <w:i/>
          <w:spacing w:val="23"/>
          <w:sz w:val="20"/>
        </w:rPr>
        <w:t xml:space="preserve"> </w:t>
      </w:r>
      <w:r>
        <w:rPr>
          <w:rFonts w:ascii="Arial" w:hAnsi="Arial"/>
          <w:i/>
          <w:sz w:val="20"/>
        </w:rPr>
        <w:t>DE</w:t>
      </w:r>
      <w:r>
        <w:rPr>
          <w:rFonts w:ascii="Arial" w:hAnsi="Arial"/>
          <w:i/>
          <w:spacing w:val="28"/>
          <w:sz w:val="20"/>
        </w:rPr>
        <w:t xml:space="preserve"> </w:t>
      </w:r>
      <w:r>
        <w:rPr>
          <w:rFonts w:ascii="Arial" w:hAnsi="Arial"/>
          <w:i/>
          <w:sz w:val="20"/>
        </w:rPr>
        <w:t>MADRID,</w:t>
      </w:r>
      <w:r>
        <w:rPr>
          <w:rFonts w:ascii="Arial" w:hAnsi="Arial"/>
          <w:i/>
          <w:spacing w:val="25"/>
          <w:sz w:val="20"/>
        </w:rPr>
        <w:t xml:space="preserve"> </w:t>
      </w:r>
      <w:r>
        <w:rPr>
          <w:rFonts w:ascii="Arial" w:hAnsi="Arial"/>
          <w:i/>
          <w:sz w:val="20"/>
        </w:rPr>
        <w:t>SIMA</w:t>
      </w:r>
      <w:r>
        <w:rPr>
          <w:rFonts w:ascii="Arial" w:hAnsi="Arial"/>
          <w:i/>
          <w:spacing w:val="25"/>
          <w:sz w:val="20"/>
        </w:rPr>
        <w:t xml:space="preserve"> </w:t>
      </w:r>
      <w:r>
        <w:rPr>
          <w:rFonts w:ascii="Arial" w:hAnsi="Arial"/>
          <w:i/>
          <w:sz w:val="20"/>
        </w:rPr>
        <w:t>DEPORTE</w:t>
      </w:r>
      <w:r>
        <w:rPr>
          <w:rFonts w:ascii="Arial" w:hAnsi="Arial"/>
          <w:i/>
          <w:spacing w:val="26"/>
          <w:sz w:val="20"/>
        </w:rPr>
        <w:t xml:space="preserve"> </w:t>
      </w:r>
      <w:r>
        <w:rPr>
          <w:rFonts w:ascii="Arial" w:hAnsi="Arial"/>
          <w:i/>
          <w:sz w:val="20"/>
        </w:rPr>
        <w:t>Y</w:t>
      </w:r>
      <w:r>
        <w:rPr>
          <w:rFonts w:ascii="Arial" w:hAnsi="Arial"/>
          <w:i/>
          <w:spacing w:val="26"/>
          <w:sz w:val="20"/>
        </w:rPr>
        <w:t xml:space="preserve"> </w:t>
      </w:r>
      <w:r>
        <w:rPr>
          <w:rFonts w:ascii="Arial" w:hAnsi="Arial"/>
          <w:i/>
          <w:sz w:val="20"/>
        </w:rPr>
        <w:t>OCIO</w:t>
      </w:r>
      <w:r>
        <w:rPr>
          <w:rFonts w:ascii="Arial" w:hAnsi="Arial"/>
          <w:i/>
          <w:spacing w:val="25"/>
          <w:sz w:val="20"/>
        </w:rPr>
        <w:t xml:space="preserve"> </w:t>
      </w:r>
      <w:r>
        <w:rPr>
          <w:rFonts w:ascii="Arial" w:hAnsi="Arial"/>
          <w:i/>
          <w:sz w:val="20"/>
        </w:rPr>
        <w:t>SL</w:t>
      </w:r>
      <w:r>
        <w:rPr>
          <w:rFonts w:ascii="Arial" w:hAnsi="Arial"/>
          <w:i/>
          <w:spacing w:val="25"/>
          <w:sz w:val="20"/>
        </w:rPr>
        <w:t xml:space="preserve"> </w:t>
      </w:r>
      <w:r>
        <w:rPr>
          <w:rFonts w:ascii="Arial" w:hAnsi="Arial"/>
          <w:i/>
          <w:sz w:val="20"/>
        </w:rPr>
        <w:t>y</w:t>
      </w:r>
      <w:r>
        <w:rPr>
          <w:rFonts w:ascii="Arial" w:hAnsi="Arial"/>
          <w:i/>
          <w:spacing w:val="25"/>
          <w:sz w:val="20"/>
        </w:rPr>
        <w:t xml:space="preserve"> </w:t>
      </w:r>
      <w:r>
        <w:rPr>
          <w:rFonts w:ascii="Arial" w:hAnsi="Arial"/>
          <w:i/>
          <w:sz w:val="20"/>
        </w:rPr>
        <w:t>OSVENTOS</w:t>
      </w:r>
      <w:r>
        <w:rPr>
          <w:rFonts w:ascii="Arial" w:hAnsi="Arial"/>
          <w:i/>
          <w:spacing w:val="28"/>
          <w:sz w:val="20"/>
        </w:rPr>
        <w:t xml:space="preserve"> </w:t>
      </w:r>
      <w:r>
        <w:rPr>
          <w:rFonts w:ascii="Arial" w:hAnsi="Arial"/>
          <w:i/>
          <w:sz w:val="20"/>
        </w:rPr>
        <w:t>INNOVACIÓN</w:t>
      </w:r>
      <w:r>
        <w:rPr>
          <w:rFonts w:ascii="Arial" w:hAnsi="Arial"/>
          <w:i/>
          <w:spacing w:val="25"/>
          <w:sz w:val="20"/>
        </w:rPr>
        <w:t xml:space="preserve"> </w:t>
      </w:r>
      <w:r>
        <w:rPr>
          <w:rFonts w:ascii="Arial" w:hAnsi="Arial"/>
          <w:i/>
          <w:sz w:val="20"/>
        </w:rPr>
        <w:t>EN</w:t>
      </w:r>
      <w:r>
        <w:rPr>
          <w:rFonts w:ascii="Arial" w:hAnsi="Arial"/>
          <w:i/>
          <w:spacing w:val="25"/>
          <w:sz w:val="20"/>
        </w:rPr>
        <w:t xml:space="preserve"> </w:t>
      </w:r>
      <w:r>
        <w:rPr>
          <w:rFonts w:ascii="Arial" w:hAnsi="Arial"/>
          <w:i/>
          <w:spacing w:val="-2"/>
          <w:sz w:val="20"/>
        </w:rPr>
        <w:t>SERVIZIOS,</w:t>
      </w:r>
    </w:p>
    <w:p w14:paraId="5F50782F" w14:textId="77777777" w:rsidR="004205D6" w:rsidRDefault="00000000">
      <w:pPr>
        <w:spacing w:before="92" w:line="336" w:lineRule="auto"/>
        <w:ind w:left="120" w:right="153"/>
        <w:jc w:val="both"/>
        <w:rPr>
          <w:rFonts w:ascii="Arial" w:hAnsi="Arial"/>
          <w:i/>
          <w:sz w:val="20"/>
        </w:rPr>
      </w:pPr>
      <w:r>
        <w:rPr>
          <w:rFonts w:ascii="Arial" w:hAnsi="Arial"/>
          <w:i/>
          <w:sz w:val="20"/>
        </w:rPr>
        <w:t>S.L, debo declarar y declaro la existencia de cesión ilegal de trabajadores entre la mercantil SIMA DEPORTE</w:t>
      </w:r>
      <w:r>
        <w:rPr>
          <w:rFonts w:ascii="Arial" w:hAnsi="Arial"/>
          <w:i/>
          <w:spacing w:val="34"/>
          <w:sz w:val="20"/>
        </w:rPr>
        <w:t xml:space="preserve"> </w:t>
      </w:r>
      <w:r>
        <w:rPr>
          <w:rFonts w:ascii="Arial" w:hAnsi="Arial"/>
          <w:i/>
          <w:sz w:val="20"/>
        </w:rPr>
        <w:t>Y</w:t>
      </w:r>
      <w:r>
        <w:rPr>
          <w:rFonts w:ascii="Arial" w:hAnsi="Arial"/>
          <w:i/>
          <w:spacing w:val="36"/>
          <w:sz w:val="20"/>
        </w:rPr>
        <w:t xml:space="preserve"> </w:t>
      </w:r>
      <w:r>
        <w:rPr>
          <w:rFonts w:ascii="Arial" w:hAnsi="Arial"/>
          <w:i/>
          <w:sz w:val="20"/>
        </w:rPr>
        <w:t>OCIO</w:t>
      </w:r>
      <w:r>
        <w:rPr>
          <w:rFonts w:ascii="Arial" w:hAnsi="Arial"/>
          <w:i/>
          <w:spacing w:val="36"/>
          <w:sz w:val="20"/>
        </w:rPr>
        <w:t xml:space="preserve"> </w:t>
      </w:r>
      <w:r>
        <w:rPr>
          <w:rFonts w:ascii="Arial" w:hAnsi="Arial"/>
          <w:i/>
          <w:sz w:val="20"/>
        </w:rPr>
        <w:t>SL</w:t>
      </w:r>
      <w:r>
        <w:rPr>
          <w:rFonts w:ascii="Arial" w:hAnsi="Arial"/>
          <w:i/>
          <w:spacing w:val="36"/>
          <w:sz w:val="20"/>
        </w:rPr>
        <w:t xml:space="preserve"> </w:t>
      </w:r>
      <w:r>
        <w:rPr>
          <w:rFonts w:ascii="Arial" w:hAnsi="Arial"/>
          <w:i/>
          <w:sz w:val="20"/>
        </w:rPr>
        <w:t>y</w:t>
      </w:r>
      <w:r>
        <w:rPr>
          <w:rFonts w:ascii="Arial" w:hAnsi="Arial"/>
          <w:i/>
          <w:spacing w:val="36"/>
          <w:sz w:val="20"/>
        </w:rPr>
        <w:t xml:space="preserve"> </w:t>
      </w:r>
      <w:r>
        <w:rPr>
          <w:rFonts w:ascii="Arial" w:hAnsi="Arial"/>
          <w:i/>
          <w:sz w:val="20"/>
        </w:rPr>
        <w:t>el</w:t>
      </w:r>
      <w:r>
        <w:rPr>
          <w:rFonts w:ascii="Arial" w:hAnsi="Arial"/>
          <w:i/>
          <w:spacing w:val="35"/>
          <w:sz w:val="20"/>
        </w:rPr>
        <w:t xml:space="preserve"> </w:t>
      </w:r>
      <w:r>
        <w:rPr>
          <w:rFonts w:ascii="Arial" w:hAnsi="Arial"/>
          <w:i/>
          <w:sz w:val="20"/>
        </w:rPr>
        <w:t>Excmo.</w:t>
      </w:r>
      <w:r>
        <w:rPr>
          <w:rFonts w:ascii="Arial" w:hAnsi="Arial"/>
          <w:i/>
          <w:spacing w:val="35"/>
          <w:sz w:val="20"/>
        </w:rPr>
        <w:t xml:space="preserve"> </w:t>
      </w:r>
      <w:r>
        <w:rPr>
          <w:rFonts w:ascii="Arial" w:hAnsi="Arial"/>
          <w:i/>
          <w:sz w:val="20"/>
        </w:rPr>
        <w:t>AYUNTAMIENTO</w:t>
      </w:r>
      <w:r>
        <w:rPr>
          <w:rFonts w:ascii="Arial" w:hAnsi="Arial"/>
          <w:i/>
          <w:spacing w:val="36"/>
          <w:sz w:val="20"/>
        </w:rPr>
        <w:t xml:space="preserve"> </w:t>
      </w:r>
      <w:r>
        <w:rPr>
          <w:rFonts w:ascii="Arial" w:hAnsi="Arial"/>
          <w:i/>
          <w:sz w:val="20"/>
        </w:rPr>
        <w:t>DE</w:t>
      </w:r>
      <w:r>
        <w:rPr>
          <w:rFonts w:ascii="Arial" w:hAnsi="Arial"/>
          <w:i/>
          <w:spacing w:val="36"/>
          <w:sz w:val="20"/>
        </w:rPr>
        <w:t xml:space="preserve"> </w:t>
      </w:r>
      <w:r>
        <w:rPr>
          <w:rFonts w:ascii="Arial" w:hAnsi="Arial"/>
          <w:i/>
          <w:sz w:val="20"/>
        </w:rPr>
        <w:t>LAS</w:t>
      </w:r>
      <w:r>
        <w:rPr>
          <w:rFonts w:ascii="Arial" w:hAnsi="Arial"/>
          <w:i/>
          <w:spacing w:val="37"/>
          <w:sz w:val="20"/>
        </w:rPr>
        <w:t xml:space="preserve"> </w:t>
      </w:r>
      <w:r>
        <w:rPr>
          <w:rFonts w:ascii="Arial" w:hAnsi="Arial"/>
          <w:i/>
          <w:sz w:val="20"/>
        </w:rPr>
        <w:t>ROZAS</w:t>
      </w:r>
      <w:r>
        <w:rPr>
          <w:rFonts w:ascii="Arial" w:hAnsi="Arial"/>
          <w:i/>
          <w:spacing w:val="36"/>
          <w:sz w:val="20"/>
        </w:rPr>
        <w:t xml:space="preserve"> </w:t>
      </w:r>
      <w:r>
        <w:rPr>
          <w:rFonts w:ascii="Arial" w:hAnsi="Arial"/>
          <w:i/>
          <w:sz w:val="20"/>
        </w:rPr>
        <w:t>DE</w:t>
      </w:r>
      <w:r>
        <w:rPr>
          <w:rFonts w:ascii="Arial" w:hAnsi="Arial"/>
          <w:i/>
          <w:spacing w:val="36"/>
          <w:sz w:val="20"/>
        </w:rPr>
        <w:t xml:space="preserve"> </w:t>
      </w:r>
      <w:r>
        <w:rPr>
          <w:rFonts w:ascii="Arial" w:hAnsi="Arial"/>
          <w:i/>
          <w:sz w:val="20"/>
        </w:rPr>
        <w:t>MADRID</w:t>
      </w:r>
      <w:r>
        <w:rPr>
          <w:rFonts w:ascii="Arial" w:hAnsi="Arial"/>
          <w:i/>
          <w:spacing w:val="38"/>
          <w:sz w:val="20"/>
        </w:rPr>
        <w:t xml:space="preserve"> </w:t>
      </w:r>
      <w:r>
        <w:rPr>
          <w:rFonts w:ascii="Arial" w:hAnsi="Arial"/>
          <w:i/>
          <w:sz w:val="20"/>
        </w:rPr>
        <w:t>y</w:t>
      </w:r>
      <w:r>
        <w:rPr>
          <w:rFonts w:ascii="Arial" w:hAnsi="Arial"/>
          <w:i/>
          <w:spacing w:val="35"/>
          <w:sz w:val="20"/>
        </w:rPr>
        <w:t xml:space="preserve"> </w:t>
      </w:r>
      <w:r>
        <w:rPr>
          <w:rFonts w:ascii="Arial" w:hAnsi="Arial"/>
          <w:i/>
          <w:sz w:val="20"/>
        </w:rPr>
        <w:t>al</w:t>
      </w:r>
      <w:r>
        <w:rPr>
          <w:rFonts w:ascii="Arial" w:hAnsi="Arial"/>
          <w:i/>
          <w:spacing w:val="36"/>
          <w:sz w:val="20"/>
        </w:rPr>
        <w:t xml:space="preserve"> </w:t>
      </w:r>
      <w:r>
        <w:rPr>
          <w:rFonts w:ascii="Arial" w:hAnsi="Arial"/>
          <w:i/>
          <w:spacing w:val="-2"/>
          <w:sz w:val="20"/>
        </w:rPr>
        <w:t>mismo</w:t>
      </w:r>
    </w:p>
    <w:p w14:paraId="2D1F96D7" w14:textId="77777777" w:rsidR="004205D6" w:rsidRDefault="00000000">
      <w:pPr>
        <w:spacing w:line="336" w:lineRule="auto"/>
        <w:ind w:left="120" w:right="142"/>
        <w:jc w:val="both"/>
        <w:rPr>
          <w:rFonts w:ascii="Arial" w:hAnsi="Arial"/>
          <w:i/>
          <w:sz w:val="20"/>
        </w:rPr>
      </w:pPr>
      <w:r>
        <w:rPr>
          <w:rFonts w:ascii="Arial" w:hAnsi="Arial"/>
          <w:i/>
          <w:sz w:val="20"/>
        </w:rPr>
        <w:t>tiempo se reconoce el derecho de opción de los demandantes por el Excmo. Ayuntamiento de Las Rozas como trabajadores indefinidos no fijos.</w:t>
      </w:r>
    </w:p>
    <w:p w14:paraId="2FEA81EF" w14:textId="77777777" w:rsidR="004205D6" w:rsidRDefault="00000000">
      <w:pPr>
        <w:spacing w:before="120" w:line="336" w:lineRule="auto"/>
        <w:ind w:left="120" w:right="143"/>
        <w:jc w:val="both"/>
        <w:rPr>
          <w:rFonts w:ascii="Arial" w:hAnsi="Arial"/>
          <w:i/>
          <w:sz w:val="20"/>
        </w:rPr>
      </w:pPr>
      <w:r>
        <w:rPr>
          <w:rFonts w:ascii="Arial" w:hAnsi="Arial"/>
          <w:i/>
          <w:sz w:val="20"/>
        </w:rPr>
        <w:t>Se absuelve a OSVENTOS INNOVACIÓN EN SERVIZIOS, S.L dada su falta de legitimación pasiva ad causam.”</w:t>
      </w:r>
    </w:p>
    <w:p w14:paraId="528780C5" w14:textId="77777777" w:rsidR="004205D6" w:rsidRDefault="00000000">
      <w:pPr>
        <w:spacing w:before="120"/>
        <w:ind w:left="120"/>
        <w:jc w:val="both"/>
        <w:rPr>
          <w:rFonts w:ascii="Arial" w:hAnsi="Arial"/>
          <w:i/>
          <w:sz w:val="20"/>
        </w:rPr>
      </w:pPr>
      <w:r>
        <w:rPr>
          <w:rFonts w:ascii="Arial" w:hAnsi="Arial"/>
          <w:i/>
          <w:sz w:val="20"/>
        </w:rPr>
        <w:t>Auto</w:t>
      </w:r>
      <w:r>
        <w:rPr>
          <w:rFonts w:ascii="Arial" w:hAnsi="Arial"/>
          <w:i/>
          <w:spacing w:val="-5"/>
          <w:sz w:val="20"/>
        </w:rPr>
        <w:t xml:space="preserve"> </w:t>
      </w:r>
      <w:r>
        <w:rPr>
          <w:rFonts w:ascii="Arial" w:hAnsi="Arial"/>
          <w:i/>
          <w:sz w:val="20"/>
        </w:rPr>
        <w:t>del</w:t>
      </w:r>
      <w:r>
        <w:rPr>
          <w:rFonts w:ascii="Arial" w:hAnsi="Arial"/>
          <w:i/>
          <w:spacing w:val="-4"/>
          <w:sz w:val="20"/>
        </w:rPr>
        <w:t xml:space="preserve"> </w:t>
      </w:r>
      <w:r>
        <w:rPr>
          <w:rFonts w:ascii="Arial" w:hAnsi="Arial"/>
          <w:i/>
          <w:sz w:val="20"/>
        </w:rPr>
        <w:t>Juzgado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Social</w:t>
      </w:r>
      <w:r>
        <w:rPr>
          <w:rFonts w:ascii="Arial" w:hAnsi="Arial"/>
          <w:i/>
          <w:spacing w:val="-3"/>
          <w:sz w:val="20"/>
        </w:rPr>
        <w:t xml:space="preserve"> </w:t>
      </w:r>
      <w:r>
        <w:rPr>
          <w:rFonts w:ascii="Arial" w:hAnsi="Arial"/>
          <w:i/>
          <w:sz w:val="20"/>
        </w:rPr>
        <w:t>nº</w:t>
      </w:r>
      <w:r>
        <w:rPr>
          <w:rFonts w:ascii="Arial" w:hAnsi="Arial"/>
          <w:i/>
          <w:spacing w:val="-3"/>
          <w:sz w:val="20"/>
        </w:rPr>
        <w:t xml:space="preserve"> </w:t>
      </w:r>
      <w:r>
        <w:rPr>
          <w:rFonts w:ascii="Arial" w:hAnsi="Arial"/>
          <w:i/>
          <w:sz w:val="20"/>
        </w:rPr>
        <w:t>9,</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z w:val="20"/>
        </w:rPr>
        <w:t>18</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abril</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2022,</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aclaración</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pacing w:val="-2"/>
          <w:sz w:val="20"/>
        </w:rPr>
        <w:t>sentencia.</w:t>
      </w:r>
    </w:p>
    <w:p w14:paraId="3363E254" w14:textId="77777777" w:rsidR="004205D6" w:rsidRDefault="00000000">
      <w:pPr>
        <w:spacing w:before="212" w:line="336" w:lineRule="auto"/>
        <w:ind w:left="120" w:right="142"/>
        <w:jc w:val="both"/>
        <w:rPr>
          <w:rFonts w:ascii="Arial" w:hAnsi="Arial"/>
          <w:i/>
          <w:sz w:val="20"/>
        </w:rPr>
      </w:pPr>
      <w:r>
        <w:rPr>
          <w:rFonts w:ascii="Arial" w:hAnsi="Arial"/>
          <w:i/>
          <w:sz w:val="20"/>
        </w:rPr>
        <w:t>Por Auto del Tribunal Supremo, Sala de lo Social, de fecha 7 de noviembre de 2023 declara la inadmisión del recurso de casación para la unificación de doctrina interpuesto</w:t>
      </w:r>
      <w:r>
        <w:rPr>
          <w:rFonts w:ascii="Arial" w:hAnsi="Arial"/>
          <w:i/>
          <w:spacing w:val="-1"/>
          <w:sz w:val="20"/>
        </w:rPr>
        <w:t xml:space="preserve"> </w:t>
      </w:r>
      <w:r>
        <w:rPr>
          <w:rFonts w:ascii="Arial" w:hAnsi="Arial"/>
          <w:i/>
          <w:sz w:val="20"/>
        </w:rPr>
        <w:t>por el Ayuntamiento de Las Rozas de Madrid contra la sentencia dictada por la Sala de lo Social del Tribunal Superior de Justicia de Madrid de fecha 18 de enero de 2023, en el recurso de suplicación número 837/2022, interpuesto por</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Ayuntamiento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Rozas</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Madrid, frente</w:t>
      </w:r>
      <w:r>
        <w:rPr>
          <w:rFonts w:ascii="Arial" w:hAnsi="Arial"/>
          <w:i/>
          <w:spacing w:val="-2"/>
          <w:sz w:val="20"/>
        </w:rPr>
        <w:t xml:space="preserve"> </w:t>
      </w:r>
      <w:r>
        <w:rPr>
          <w:rFonts w:ascii="Arial" w:hAnsi="Arial"/>
          <w:i/>
          <w:sz w:val="20"/>
        </w:rPr>
        <w:t>a</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sentencia</w:t>
      </w:r>
      <w:r>
        <w:rPr>
          <w:rFonts w:ascii="Arial" w:hAnsi="Arial"/>
          <w:i/>
          <w:spacing w:val="-2"/>
          <w:sz w:val="20"/>
        </w:rPr>
        <w:t xml:space="preserve"> </w:t>
      </w:r>
      <w:r>
        <w:rPr>
          <w:rFonts w:ascii="Arial" w:hAnsi="Arial"/>
          <w:i/>
          <w:sz w:val="20"/>
        </w:rPr>
        <w:t>dictada</w:t>
      </w:r>
      <w:r>
        <w:rPr>
          <w:rFonts w:ascii="Arial" w:hAnsi="Arial"/>
          <w:i/>
          <w:spacing w:val="-2"/>
          <w:sz w:val="20"/>
        </w:rPr>
        <w:t xml:space="preserve"> </w:t>
      </w:r>
      <w:r>
        <w:rPr>
          <w:rFonts w:ascii="Arial" w:hAnsi="Arial"/>
          <w:i/>
          <w:sz w:val="20"/>
        </w:rPr>
        <w:t>por</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Juzgado de lo Social nº 9 de Madrid de 28 de marzo de 2022, aclarada mediante auto de 18 de abril de 2022.</w:t>
      </w:r>
    </w:p>
    <w:p w14:paraId="19EE8569" w14:textId="77777777" w:rsidR="004205D6" w:rsidRDefault="00000000">
      <w:pPr>
        <w:spacing w:before="121"/>
        <w:ind w:left="120"/>
        <w:jc w:val="both"/>
        <w:rPr>
          <w:rFonts w:ascii="Arial" w:hAnsi="Arial"/>
          <w:i/>
          <w:sz w:val="20"/>
        </w:rPr>
      </w:pPr>
      <w:r>
        <w:rPr>
          <w:rFonts w:ascii="Arial" w:hAnsi="Arial"/>
          <w:i/>
          <w:sz w:val="20"/>
        </w:rPr>
        <w:t>La</w:t>
      </w:r>
      <w:r>
        <w:rPr>
          <w:rFonts w:ascii="Arial" w:hAnsi="Arial"/>
          <w:i/>
          <w:spacing w:val="-5"/>
          <w:sz w:val="20"/>
        </w:rPr>
        <w:t xml:space="preserve"> </w:t>
      </w:r>
      <w:r>
        <w:rPr>
          <w:rFonts w:ascii="Arial" w:hAnsi="Arial"/>
          <w:i/>
          <w:sz w:val="20"/>
        </w:rPr>
        <w:t>Junta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Gobierno</w:t>
      </w:r>
      <w:r>
        <w:rPr>
          <w:rFonts w:ascii="Arial" w:hAnsi="Arial"/>
          <w:i/>
          <w:spacing w:val="-3"/>
          <w:sz w:val="20"/>
        </w:rPr>
        <w:t xml:space="preserve"> </w:t>
      </w:r>
      <w:r>
        <w:rPr>
          <w:rFonts w:ascii="Arial" w:hAnsi="Arial"/>
          <w:i/>
          <w:sz w:val="20"/>
        </w:rPr>
        <w:t>Local,</w:t>
      </w:r>
      <w:r>
        <w:rPr>
          <w:rFonts w:ascii="Arial" w:hAnsi="Arial"/>
          <w:i/>
          <w:spacing w:val="-5"/>
          <w:sz w:val="20"/>
        </w:rPr>
        <w:t xml:space="preserve"> </w:t>
      </w:r>
      <w:r>
        <w:rPr>
          <w:rFonts w:ascii="Arial" w:hAnsi="Arial"/>
          <w:i/>
          <w:sz w:val="20"/>
        </w:rPr>
        <w:t>en</w:t>
      </w:r>
      <w:r>
        <w:rPr>
          <w:rFonts w:ascii="Arial" w:hAnsi="Arial"/>
          <w:i/>
          <w:spacing w:val="-4"/>
          <w:sz w:val="20"/>
        </w:rPr>
        <w:t xml:space="preserve"> </w:t>
      </w:r>
      <w:r>
        <w:rPr>
          <w:rFonts w:ascii="Arial" w:hAnsi="Arial"/>
          <w:i/>
          <w:sz w:val="20"/>
        </w:rPr>
        <w:t>sesión</w:t>
      </w:r>
      <w:r>
        <w:rPr>
          <w:rFonts w:ascii="Arial" w:hAnsi="Arial"/>
          <w:i/>
          <w:spacing w:val="-3"/>
          <w:sz w:val="20"/>
        </w:rPr>
        <w:t xml:space="preserve"> </w:t>
      </w:r>
      <w:r>
        <w:rPr>
          <w:rFonts w:ascii="Arial" w:hAnsi="Arial"/>
          <w:i/>
          <w:sz w:val="20"/>
        </w:rPr>
        <w:t>ordinaria</w:t>
      </w:r>
      <w:r>
        <w:rPr>
          <w:rFonts w:ascii="Arial" w:hAnsi="Arial"/>
          <w:i/>
          <w:spacing w:val="-3"/>
          <w:sz w:val="20"/>
        </w:rPr>
        <w:t xml:space="preserve"> </w:t>
      </w:r>
      <w:r>
        <w:rPr>
          <w:rFonts w:ascii="Arial" w:hAnsi="Arial"/>
          <w:i/>
          <w:sz w:val="20"/>
        </w:rPr>
        <w:t>celebrada</w:t>
      </w:r>
      <w:r>
        <w:rPr>
          <w:rFonts w:ascii="Arial" w:hAnsi="Arial"/>
          <w:i/>
          <w:spacing w:val="-2"/>
          <w:sz w:val="20"/>
        </w:rPr>
        <w:t xml:space="preserve"> </w:t>
      </w:r>
      <w:r>
        <w:rPr>
          <w:rFonts w:ascii="Arial" w:hAnsi="Arial"/>
          <w:i/>
          <w:sz w:val="20"/>
        </w:rPr>
        <w:t>el</w:t>
      </w:r>
      <w:r>
        <w:rPr>
          <w:rFonts w:ascii="Arial" w:hAnsi="Arial"/>
          <w:i/>
          <w:spacing w:val="-5"/>
          <w:sz w:val="20"/>
        </w:rPr>
        <w:t xml:space="preserve"> </w:t>
      </w:r>
      <w:r>
        <w:rPr>
          <w:rFonts w:ascii="Arial" w:hAnsi="Arial"/>
          <w:i/>
          <w:sz w:val="20"/>
        </w:rPr>
        <w:t>día</w:t>
      </w:r>
      <w:r>
        <w:rPr>
          <w:rFonts w:ascii="Arial" w:hAnsi="Arial"/>
          <w:i/>
          <w:spacing w:val="-3"/>
          <w:sz w:val="20"/>
        </w:rPr>
        <w:t xml:space="preserve"> </w:t>
      </w:r>
      <w:r>
        <w:rPr>
          <w:rFonts w:ascii="Arial" w:hAnsi="Arial"/>
          <w:i/>
          <w:sz w:val="20"/>
        </w:rPr>
        <w:t>1</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diciembre</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2023,</w:t>
      </w:r>
      <w:r>
        <w:rPr>
          <w:rFonts w:ascii="Arial" w:hAnsi="Arial"/>
          <w:i/>
          <w:spacing w:val="-2"/>
          <w:sz w:val="20"/>
        </w:rPr>
        <w:t xml:space="preserve"> acuerda:</w:t>
      </w:r>
    </w:p>
    <w:p w14:paraId="6E80DF43" w14:textId="77777777" w:rsidR="004205D6" w:rsidRDefault="00000000">
      <w:pPr>
        <w:spacing w:before="212" w:line="336" w:lineRule="auto"/>
        <w:ind w:left="120" w:right="148"/>
        <w:jc w:val="both"/>
        <w:rPr>
          <w:rFonts w:ascii="Arial" w:hAnsi="Arial"/>
          <w:i/>
          <w:sz w:val="20"/>
        </w:rPr>
      </w:pPr>
      <w:r>
        <w:rPr>
          <w:rFonts w:ascii="Arial" w:hAnsi="Arial"/>
          <w:i/>
          <w:sz w:val="20"/>
        </w:rPr>
        <w:t>1º.- Quedar enterada del contenido del citado auto, procediendo, en consecuencia, al cumplimiento</w:t>
      </w:r>
      <w:r>
        <w:rPr>
          <w:rFonts w:ascii="Arial" w:hAnsi="Arial"/>
          <w:i/>
          <w:spacing w:val="40"/>
          <w:sz w:val="20"/>
        </w:rPr>
        <w:t xml:space="preserve"> </w:t>
      </w:r>
      <w:r>
        <w:rPr>
          <w:rFonts w:ascii="Arial" w:hAnsi="Arial"/>
          <w:i/>
          <w:sz w:val="20"/>
        </w:rPr>
        <w:t>de la sentencia dictada por el Juzgado de lo Social nº 9 de Madrid, aclarada mediante auto de 18 de abril de 2022, en el procedimiento nº 477/2020.</w:t>
      </w:r>
    </w:p>
    <w:p w14:paraId="6102108A" w14:textId="77777777" w:rsidR="004205D6" w:rsidRDefault="00000000">
      <w:pPr>
        <w:tabs>
          <w:tab w:val="left" w:leader="dot" w:pos="8949"/>
        </w:tabs>
        <w:spacing w:before="120"/>
        <w:ind w:left="120"/>
        <w:jc w:val="both"/>
        <w:rPr>
          <w:rFonts w:ascii="Arial" w:hAnsi="Arial"/>
          <w:i/>
          <w:sz w:val="20"/>
        </w:rPr>
      </w:pPr>
      <w:r>
        <w:rPr>
          <w:rFonts w:ascii="Arial" w:hAnsi="Arial"/>
          <w:i/>
          <w:sz w:val="20"/>
        </w:rPr>
        <w:t>2º.-</w:t>
      </w:r>
      <w:r>
        <w:rPr>
          <w:rFonts w:ascii="Arial" w:hAnsi="Arial"/>
          <w:i/>
          <w:spacing w:val="16"/>
          <w:sz w:val="20"/>
        </w:rPr>
        <w:t xml:space="preserve"> </w:t>
      </w:r>
      <w:r>
        <w:rPr>
          <w:rFonts w:ascii="Arial" w:hAnsi="Arial"/>
          <w:i/>
          <w:sz w:val="20"/>
        </w:rPr>
        <w:t>Iniciar</w:t>
      </w:r>
      <w:r>
        <w:rPr>
          <w:rFonts w:ascii="Arial" w:hAnsi="Arial"/>
          <w:i/>
          <w:spacing w:val="18"/>
          <w:sz w:val="20"/>
        </w:rPr>
        <w:t xml:space="preserve"> </w:t>
      </w:r>
      <w:r>
        <w:rPr>
          <w:rFonts w:ascii="Arial" w:hAnsi="Arial"/>
          <w:i/>
          <w:sz w:val="20"/>
        </w:rPr>
        <w:t>la</w:t>
      </w:r>
      <w:r>
        <w:rPr>
          <w:rFonts w:ascii="Arial" w:hAnsi="Arial"/>
          <w:i/>
          <w:spacing w:val="19"/>
          <w:sz w:val="20"/>
        </w:rPr>
        <w:t xml:space="preserve"> </w:t>
      </w:r>
      <w:r>
        <w:rPr>
          <w:rFonts w:ascii="Arial" w:hAnsi="Arial"/>
          <w:i/>
          <w:sz w:val="20"/>
        </w:rPr>
        <w:t>ejecución</w:t>
      </w:r>
      <w:r>
        <w:rPr>
          <w:rFonts w:ascii="Arial" w:hAnsi="Arial"/>
          <w:i/>
          <w:spacing w:val="19"/>
          <w:sz w:val="20"/>
        </w:rPr>
        <w:t xml:space="preserve"> </w:t>
      </w:r>
      <w:r>
        <w:rPr>
          <w:rFonts w:ascii="Arial" w:hAnsi="Arial"/>
          <w:i/>
          <w:sz w:val="20"/>
        </w:rPr>
        <w:t>de</w:t>
      </w:r>
      <w:r>
        <w:rPr>
          <w:rFonts w:ascii="Arial" w:hAnsi="Arial"/>
          <w:i/>
          <w:spacing w:val="19"/>
          <w:sz w:val="20"/>
        </w:rPr>
        <w:t xml:space="preserve"> </w:t>
      </w:r>
      <w:r>
        <w:rPr>
          <w:rFonts w:ascii="Arial" w:hAnsi="Arial"/>
          <w:i/>
          <w:sz w:val="20"/>
        </w:rPr>
        <w:t>la</w:t>
      </w:r>
      <w:r>
        <w:rPr>
          <w:rFonts w:ascii="Arial" w:hAnsi="Arial"/>
          <w:i/>
          <w:spacing w:val="19"/>
          <w:sz w:val="20"/>
        </w:rPr>
        <w:t xml:space="preserve"> </w:t>
      </w:r>
      <w:r>
        <w:rPr>
          <w:rFonts w:ascii="Arial" w:hAnsi="Arial"/>
          <w:i/>
          <w:sz w:val="20"/>
        </w:rPr>
        <w:t>citada</w:t>
      </w:r>
      <w:r>
        <w:rPr>
          <w:rFonts w:ascii="Arial" w:hAnsi="Arial"/>
          <w:i/>
          <w:spacing w:val="19"/>
          <w:sz w:val="20"/>
        </w:rPr>
        <w:t xml:space="preserve"> </w:t>
      </w:r>
      <w:r>
        <w:rPr>
          <w:rFonts w:ascii="Arial" w:hAnsi="Arial"/>
          <w:i/>
          <w:sz w:val="20"/>
        </w:rPr>
        <w:t>sentencia</w:t>
      </w:r>
      <w:r>
        <w:rPr>
          <w:rFonts w:ascii="Arial" w:hAnsi="Arial"/>
          <w:i/>
          <w:spacing w:val="21"/>
          <w:sz w:val="20"/>
        </w:rPr>
        <w:t xml:space="preserve"> </w:t>
      </w:r>
      <w:r>
        <w:rPr>
          <w:rFonts w:ascii="Arial" w:hAnsi="Arial"/>
          <w:i/>
          <w:sz w:val="20"/>
        </w:rPr>
        <w:t>requiriendo,</w:t>
      </w:r>
      <w:r>
        <w:rPr>
          <w:rFonts w:ascii="Arial" w:hAnsi="Arial"/>
          <w:i/>
          <w:spacing w:val="19"/>
          <w:sz w:val="20"/>
        </w:rPr>
        <w:t xml:space="preserve"> </w:t>
      </w:r>
      <w:r>
        <w:rPr>
          <w:rFonts w:ascii="Arial" w:hAnsi="Arial"/>
          <w:i/>
          <w:sz w:val="20"/>
        </w:rPr>
        <w:t>para</w:t>
      </w:r>
      <w:r>
        <w:rPr>
          <w:rFonts w:ascii="Arial" w:hAnsi="Arial"/>
          <w:i/>
          <w:spacing w:val="19"/>
          <w:sz w:val="20"/>
        </w:rPr>
        <w:t xml:space="preserve"> </w:t>
      </w:r>
      <w:r>
        <w:rPr>
          <w:rFonts w:ascii="Arial" w:hAnsi="Arial"/>
          <w:i/>
          <w:sz w:val="20"/>
        </w:rPr>
        <w:t>ello,</w:t>
      </w:r>
      <w:r>
        <w:rPr>
          <w:rFonts w:ascii="Arial" w:hAnsi="Arial"/>
          <w:i/>
          <w:spacing w:val="19"/>
          <w:sz w:val="20"/>
        </w:rPr>
        <w:t xml:space="preserve"> </w:t>
      </w:r>
      <w:r>
        <w:rPr>
          <w:rFonts w:ascii="Arial" w:hAnsi="Arial"/>
          <w:i/>
          <w:sz w:val="20"/>
        </w:rPr>
        <w:t>a</w:t>
      </w:r>
      <w:r>
        <w:rPr>
          <w:rFonts w:ascii="Arial" w:hAnsi="Arial"/>
          <w:i/>
          <w:spacing w:val="19"/>
          <w:sz w:val="20"/>
        </w:rPr>
        <w:t xml:space="preserve"> </w:t>
      </w:r>
      <w:r>
        <w:rPr>
          <w:rFonts w:ascii="Arial" w:hAnsi="Arial"/>
          <w:i/>
          <w:sz w:val="20"/>
        </w:rPr>
        <w:t>los</w:t>
      </w:r>
      <w:r>
        <w:rPr>
          <w:rFonts w:ascii="Arial" w:hAnsi="Arial"/>
          <w:i/>
          <w:spacing w:val="19"/>
          <w:sz w:val="20"/>
        </w:rPr>
        <w:t xml:space="preserve"> </w:t>
      </w:r>
      <w:r>
        <w:rPr>
          <w:rFonts w:ascii="Arial" w:hAnsi="Arial"/>
          <w:i/>
          <w:spacing w:val="-2"/>
          <w:sz w:val="20"/>
        </w:rPr>
        <w:t>demandantes</w:t>
      </w:r>
      <w:r>
        <w:rPr>
          <w:rFonts w:ascii="Times New Roman" w:hAnsi="Times New Roman"/>
          <w:sz w:val="20"/>
        </w:rPr>
        <w:tab/>
      </w:r>
      <w:r>
        <w:rPr>
          <w:rFonts w:ascii="Arial" w:hAnsi="Arial"/>
          <w:i/>
          <w:spacing w:val="-5"/>
          <w:sz w:val="20"/>
        </w:rPr>
        <w:t>D.</w:t>
      </w:r>
    </w:p>
    <w:p w14:paraId="11293983" w14:textId="125193B7" w:rsidR="004205D6" w:rsidRDefault="00A55EAC" w:rsidP="00A55EAC">
      <w:pPr>
        <w:spacing w:before="92"/>
        <w:ind w:left="120"/>
        <w:jc w:val="both"/>
        <w:rPr>
          <w:rFonts w:ascii="Arial" w:hAnsi="Arial"/>
          <w:i/>
          <w:sz w:val="20"/>
        </w:rPr>
      </w:pPr>
      <w:r>
        <w:rPr>
          <w:rFonts w:ascii="Arial" w:hAnsi="Arial"/>
          <w:i/>
          <w:sz w:val="20"/>
        </w:rPr>
        <w:t>B.G.B.,</w:t>
      </w:r>
      <w:r>
        <w:rPr>
          <w:rFonts w:ascii="Times New Roman" w:hAnsi="Times New Roman"/>
          <w:spacing w:val="62"/>
          <w:w w:val="150"/>
          <w:sz w:val="20"/>
        </w:rPr>
        <w:t xml:space="preserve"> </w:t>
      </w:r>
      <w:r>
        <w:rPr>
          <w:rFonts w:ascii="Arial" w:hAnsi="Arial"/>
          <w:i/>
          <w:sz w:val="20"/>
        </w:rPr>
        <w:t>para</w:t>
      </w:r>
      <w:r>
        <w:rPr>
          <w:rFonts w:ascii="Arial" w:hAnsi="Arial"/>
          <w:i/>
          <w:spacing w:val="4"/>
          <w:sz w:val="20"/>
        </w:rPr>
        <w:t xml:space="preserve"> </w:t>
      </w:r>
      <w:r>
        <w:rPr>
          <w:rFonts w:ascii="Arial" w:hAnsi="Arial"/>
          <w:i/>
          <w:sz w:val="20"/>
        </w:rPr>
        <w:t>que</w:t>
      </w:r>
      <w:r>
        <w:rPr>
          <w:rFonts w:ascii="Arial" w:hAnsi="Arial"/>
          <w:i/>
          <w:spacing w:val="4"/>
          <w:sz w:val="20"/>
        </w:rPr>
        <w:t xml:space="preserve"> </w:t>
      </w:r>
      <w:r>
        <w:rPr>
          <w:rFonts w:ascii="Arial" w:hAnsi="Arial"/>
          <w:i/>
          <w:sz w:val="20"/>
        </w:rPr>
        <w:t>aporten</w:t>
      </w:r>
      <w:r>
        <w:rPr>
          <w:rFonts w:ascii="Arial" w:hAnsi="Arial"/>
          <w:i/>
          <w:spacing w:val="3"/>
          <w:sz w:val="20"/>
        </w:rPr>
        <w:t xml:space="preserve"> </w:t>
      </w:r>
      <w:r>
        <w:rPr>
          <w:rFonts w:ascii="Arial" w:hAnsi="Arial"/>
          <w:i/>
          <w:sz w:val="20"/>
        </w:rPr>
        <w:t>la</w:t>
      </w:r>
      <w:r>
        <w:rPr>
          <w:rFonts w:ascii="Arial" w:hAnsi="Arial"/>
          <w:i/>
          <w:spacing w:val="4"/>
          <w:sz w:val="20"/>
        </w:rPr>
        <w:t xml:space="preserve"> </w:t>
      </w:r>
      <w:r>
        <w:rPr>
          <w:rFonts w:ascii="Arial" w:hAnsi="Arial"/>
          <w:i/>
          <w:sz w:val="20"/>
        </w:rPr>
        <w:t>titulación</w:t>
      </w:r>
      <w:r>
        <w:rPr>
          <w:rFonts w:ascii="Arial" w:hAnsi="Arial"/>
          <w:i/>
          <w:spacing w:val="4"/>
          <w:sz w:val="20"/>
        </w:rPr>
        <w:t xml:space="preserve"> </w:t>
      </w:r>
      <w:r>
        <w:rPr>
          <w:rFonts w:ascii="Arial" w:hAnsi="Arial"/>
          <w:i/>
          <w:sz w:val="20"/>
        </w:rPr>
        <w:t>que</w:t>
      </w:r>
      <w:r>
        <w:rPr>
          <w:rFonts w:ascii="Arial" w:hAnsi="Arial"/>
          <w:i/>
          <w:spacing w:val="4"/>
          <w:sz w:val="20"/>
        </w:rPr>
        <w:t xml:space="preserve"> </w:t>
      </w:r>
      <w:r>
        <w:rPr>
          <w:rFonts w:ascii="Arial" w:hAnsi="Arial"/>
          <w:i/>
          <w:sz w:val="20"/>
        </w:rPr>
        <w:t>les</w:t>
      </w:r>
      <w:r>
        <w:rPr>
          <w:rFonts w:ascii="Arial" w:hAnsi="Arial"/>
          <w:i/>
          <w:spacing w:val="4"/>
          <w:sz w:val="20"/>
        </w:rPr>
        <w:t xml:space="preserve"> </w:t>
      </w:r>
      <w:r>
        <w:rPr>
          <w:rFonts w:ascii="Arial" w:hAnsi="Arial"/>
          <w:i/>
          <w:sz w:val="20"/>
        </w:rPr>
        <w:t>habilita</w:t>
      </w:r>
      <w:r>
        <w:rPr>
          <w:rFonts w:ascii="Arial" w:hAnsi="Arial"/>
          <w:i/>
          <w:spacing w:val="3"/>
          <w:sz w:val="20"/>
        </w:rPr>
        <w:t xml:space="preserve"> </w:t>
      </w:r>
      <w:r>
        <w:rPr>
          <w:rFonts w:ascii="Arial" w:hAnsi="Arial"/>
          <w:i/>
          <w:sz w:val="20"/>
        </w:rPr>
        <w:t>para</w:t>
      </w:r>
      <w:r>
        <w:rPr>
          <w:rFonts w:ascii="Arial" w:hAnsi="Arial"/>
          <w:i/>
          <w:spacing w:val="6"/>
          <w:sz w:val="20"/>
        </w:rPr>
        <w:t xml:space="preserve"> </w:t>
      </w:r>
      <w:r>
        <w:rPr>
          <w:rFonts w:ascii="Arial" w:hAnsi="Arial"/>
          <w:i/>
          <w:sz w:val="20"/>
        </w:rPr>
        <w:t>prestar</w:t>
      </w:r>
      <w:r>
        <w:rPr>
          <w:rFonts w:ascii="Arial" w:hAnsi="Arial"/>
          <w:i/>
          <w:spacing w:val="5"/>
          <w:sz w:val="20"/>
        </w:rPr>
        <w:t xml:space="preserve"> </w:t>
      </w:r>
      <w:r>
        <w:rPr>
          <w:rFonts w:ascii="Arial" w:hAnsi="Arial"/>
          <w:i/>
          <w:sz w:val="20"/>
        </w:rPr>
        <w:t>servicio</w:t>
      </w:r>
      <w:r>
        <w:rPr>
          <w:rFonts w:ascii="Arial" w:hAnsi="Arial"/>
          <w:i/>
          <w:spacing w:val="4"/>
          <w:sz w:val="20"/>
        </w:rPr>
        <w:t xml:space="preserve"> </w:t>
      </w:r>
      <w:r>
        <w:rPr>
          <w:rFonts w:ascii="Arial" w:hAnsi="Arial"/>
          <w:i/>
          <w:spacing w:val="-5"/>
          <w:sz w:val="20"/>
        </w:rPr>
        <w:t>con</w:t>
      </w:r>
      <w:r>
        <w:rPr>
          <w:rFonts w:ascii="Arial" w:hAnsi="Arial"/>
          <w:i/>
          <w:sz w:val="20"/>
        </w:rPr>
        <w:t xml:space="preserve"> la categoría profesional de Monitor Deportivo de Salas, así como la necesaria para su incorporación</w:t>
      </w:r>
      <w:r>
        <w:rPr>
          <w:rFonts w:ascii="Arial" w:hAnsi="Arial"/>
          <w:i/>
          <w:spacing w:val="40"/>
          <w:sz w:val="20"/>
        </w:rPr>
        <w:t xml:space="preserve"> </w:t>
      </w:r>
      <w:r>
        <w:rPr>
          <w:rFonts w:ascii="Arial" w:hAnsi="Arial"/>
          <w:i/>
          <w:sz w:val="20"/>
        </w:rPr>
        <w:t>al Grupo C, es decir, título de bachillerato o equivalente, debiendo suscribir declaración de incompatibilidad con cualquier otra actividad en el sector público o privado.</w:t>
      </w:r>
    </w:p>
    <w:p w14:paraId="75900950" w14:textId="77777777" w:rsidR="004205D6" w:rsidRDefault="00000000">
      <w:pPr>
        <w:spacing w:before="120" w:line="336" w:lineRule="auto"/>
        <w:ind w:left="120" w:right="145"/>
        <w:jc w:val="both"/>
        <w:rPr>
          <w:rFonts w:ascii="Arial" w:hAnsi="Arial"/>
          <w:i/>
          <w:sz w:val="20"/>
        </w:rPr>
      </w:pPr>
      <w:r>
        <w:rPr>
          <w:rFonts w:ascii="Arial" w:hAnsi="Arial"/>
          <w:i/>
          <w:sz w:val="20"/>
        </w:rPr>
        <w:t>3º.-</w:t>
      </w:r>
      <w:r>
        <w:rPr>
          <w:rFonts w:ascii="Arial" w:hAnsi="Arial"/>
          <w:i/>
          <w:spacing w:val="-2"/>
          <w:sz w:val="20"/>
        </w:rPr>
        <w:t xml:space="preserve"> </w:t>
      </w:r>
      <w:r>
        <w:rPr>
          <w:rFonts w:ascii="Arial" w:hAnsi="Arial"/>
          <w:i/>
          <w:sz w:val="20"/>
        </w:rPr>
        <w:t>Fijar</w:t>
      </w:r>
      <w:r>
        <w:rPr>
          <w:rFonts w:ascii="Arial" w:hAnsi="Arial"/>
          <w:i/>
          <w:spacing w:val="-2"/>
          <w:sz w:val="20"/>
        </w:rPr>
        <w:t xml:space="preserve"> </w:t>
      </w:r>
      <w:r>
        <w:rPr>
          <w:rFonts w:ascii="Arial" w:hAnsi="Arial"/>
          <w:i/>
          <w:sz w:val="20"/>
        </w:rPr>
        <w:t>como</w:t>
      </w:r>
      <w:r>
        <w:rPr>
          <w:rFonts w:ascii="Arial" w:hAnsi="Arial"/>
          <w:i/>
          <w:spacing w:val="-1"/>
          <w:sz w:val="20"/>
        </w:rPr>
        <w:t xml:space="preserve"> </w:t>
      </w:r>
      <w:r>
        <w:rPr>
          <w:rFonts w:ascii="Arial" w:hAnsi="Arial"/>
          <w:i/>
          <w:sz w:val="20"/>
        </w:rPr>
        <w:t>fecha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incorporación,</w:t>
      </w:r>
      <w:r>
        <w:rPr>
          <w:rFonts w:ascii="Arial" w:hAnsi="Arial"/>
          <w:i/>
          <w:spacing w:val="-1"/>
          <w:sz w:val="20"/>
        </w:rPr>
        <w:t xml:space="preserve"> </w:t>
      </w:r>
      <w:r>
        <w:rPr>
          <w:rFonts w:ascii="Arial" w:hAnsi="Arial"/>
          <w:i/>
          <w:sz w:val="20"/>
        </w:rPr>
        <w:t>una</w:t>
      </w:r>
      <w:r>
        <w:rPr>
          <w:rFonts w:ascii="Arial" w:hAnsi="Arial"/>
          <w:i/>
          <w:spacing w:val="-1"/>
          <w:sz w:val="20"/>
        </w:rPr>
        <w:t xml:space="preserve"> </w:t>
      </w:r>
      <w:r>
        <w:rPr>
          <w:rFonts w:ascii="Arial" w:hAnsi="Arial"/>
          <w:i/>
          <w:sz w:val="20"/>
        </w:rPr>
        <w:t>vez</w:t>
      </w:r>
      <w:r>
        <w:rPr>
          <w:rFonts w:ascii="Arial" w:hAnsi="Arial"/>
          <w:i/>
          <w:spacing w:val="-1"/>
          <w:sz w:val="20"/>
        </w:rPr>
        <w:t xml:space="preserve"> </w:t>
      </w:r>
      <w:r>
        <w:rPr>
          <w:rFonts w:ascii="Arial" w:hAnsi="Arial"/>
          <w:i/>
          <w:sz w:val="20"/>
        </w:rPr>
        <w:t>realizados</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trámites</w:t>
      </w:r>
      <w:r>
        <w:rPr>
          <w:rFonts w:ascii="Arial" w:hAnsi="Arial"/>
          <w:i/>
          <w:spacing w:val="-3"/>
          <w:sz w:val="20"/>
        </w:rPr>
        <w:t xml:space="preserve"> </w:t>
      </w:r>
      <w:r>
        <w:rPr>
          <w:rFonts w:ascii="Arial" w:hAnsi="Arial"/>
          <w:i/>
          <w:sz w:val="20"/>
        </w:rPr>
        <w:t>anteriormente</w:t>
      </w:r>
      <w:r>
        <w:rPr>
          <w:rFonts w:ascii="Arial" w:hAnsi="Arial"/>
          <w:i/>
          <w:spacing w:val="-1"/>
          <w:sz w:val="20"/>
        </w:rPr>
        <w:t xml:space="preserve"> </w:t>
      </w:r>
      <w:r>
        <w:rPr>
          <w:rFonts w:ascii="Arial" w:hAnsi="Arial"/>
          <w:i/>
          <w:sz w:val="20"/>
        </w:rPr>
        <w:t>indicados,</w:t>
      </w:r>
      <w:r>
        <w:rPr>
          <w:rFonts w:ascii="Arial" w:hAnsi="Arial"/>
          <w:i/>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día 9 de enero de 2024, como monitores deportivos de salas, con la antigüedad fijada en la sentencia dictada en primera instancia (hecho probado 1º).</w:t>
      </w:r>
    </w:p>
    <w:p w14:paraId="31C24124" w14:textId="77777777" w:rsidR="004205D6" w:rsidRDefault="00000000">
      <w:pPr>
        <w:spacing w:before="120" w:line="336" w:lineRule="auto"/>
        <w:ind w:left="120" w:right="153"/>
        <w:jc w:val="both"/>
        <w:rPr>
          <w:rFonts w:ascii="Arial" w:hAnsi="Arial"/>
          <w:i/>
          <w:sz w:val="20"/>
        </w:rPr>
      </w:pPr>
      <w:r>
        <w:rPr>
          <w:rFonts w:ascii="Arial" w:hAnsi="Arial"/>
          <w:i/>
          <w:sz w:val="20"/>
        </w:rPr>
        <w:t>El</w:t>
      </w:r>
      <w:r>
        <w:rPr>
          <w:rFonts w:ascii="Arial" w:hAnsi="Arial"/>
          <w:i/>
          <w:spacing w:val="-1"/>
          <w:sz w:val="20"/>
        </w:rPr>
        <w:t xml:space="preserve"> </w:t>
      </w:r>
      <w:r>
        <w:rPr>
          <w:rFonts w:ascii="Arial" w:hAnsi="Arial"/>
          <w:i/>
          <w:sz w:val="20"/>
        </w:rPr>
        <w:t>Ayuntamiento de Las Rozas de Madrid incorporó a la Plantilla Municipal</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día 8</w:t>
      </w:r>
      <w:r>
        <w:rPr>
          <w:rFonts w:ascii="Arial" w:hAnsi="Arial"/>
          <w:i/>
          <w:spacing w:val="-2"/>
          <w:sz w:val="20"/>
        </w:rPr>
        <w:t xml:space="preserve"> </w:t>
      </w:r>
      <w:r>
        <w:rPr>
          <w:rFonts w:ascii="Arial" w:hAnsi="Arial"/>
          <w:i/>
          <w:sz w:val="20"/>
        </w:rPr>
        <w:t>de enero de 2024, de conformidad con los hechos probados y fundamentos de derecho establecidos en la sentencia a:</w:t>
      </w:r>
    </w:p>
    <w:p w14:paraId="0449DE52" w14:textId="339BF11E" w:rsidR="004205D6" w:rsidRDefault="00000000">
      <w:pPr>
        <w:spacing w:before="120" w:line="336" w:lineRule="auto"/>
        <w:ind w:left="120" w:right="149"/>
        <w:jc w:val="both"/>
        <w:rPr>
          <w:rFonts w:ascii="Arial" w:hAnsi="Arial"/>
          <w:i/>
          <w:sz w:val="20"/>
        </w:rPr>
      </w:pPr>
      <w:r>
        <w:rPr>
          <w:sz w:val="20"/>
        </w:rPr>
        <w:t>-</w:t>
      </w:r>
      <w:r>
        <w:rPr>
          <w:spacing w:val="80"/>
          <w:w w:val="150"/>
          <w:sz w:val="20"/>
        </w:rPr>
        <w:t xml:space="preserve"> </w:t>
      </w:r>
      <w:r w:rsidR="00A55EAC" w:rsidRPr="00A55EAC">
        <w:rPr>
          <w:rFonts w:ascii="Arial" w:hAnsi="Arial" w:cs="Arial"/>
          <w:spacing w:val="80"/>
          <w:w w:val="150"/>
          <w:sz w:val="20"/>
        </w:rPr>
        <w:t>D. B.G.B.</w:t>
      </w:r>
      <w:r w:rsidRPr="00A55EAC">
        <w:rPr>
          <w:rFonts w:ascii="Arial" w:hAnsi="Arial" w:cs="Arial"/>
          <w:i/>
          <w:sz w:val="20"/>
        </w:rPr>
        <w:t>,</w:t>
      </w:r>
      <w:r>
        <w:rPr>
          <w:rFonts w:ascii="Arial" w:hAnsi="Arial"/>
          <w:i/>
          <w:sz w:val="20"/>
        </w:rPr>
        <w:t xml:space="preserve"> como personal indefinido no fijo, a tiempo parcial de 18 horas semanales, Monitor Deportivo, Grupo C1 en la Concejalía de Deportes, antigüedad desde el 1 de septiembre de </w:t>
      </w:r>
      <w:r>
        <w:rPr>
          <w:rFonts w:ascii="Arial" w:hAnsi="Arial"/>
          <w:i/>
          <w:spacing w:val="-4"/>
          <w:sz w:val="20"/>
        </w:rPr>
        <w:t>2017.</w:t>
      </w:r>
    </w:p>
    <w:p w14:paraId="20E293E8" w14:textId="77777777" w:rsidR="004205D6" w:rsidRDefault="00000000">
      <w:pPr>
        <w:spacing w:before="120" w:line="336" w:lineRule="auto"/>
        <w:ind w:left="120" w:right="147"/>
        <w:jc w:val="both"/>
        <w:rPr>
          <w:rFonts w:ascii="Arial" w:hAnsi="Arial"/>
          <w:i/>
          <w:sz w:val="20"/>
        </w:rPr>
      </w:pPr>
      <w:r>
        <w:rPr>
          <w:rFonts w:ascii="Arial" w:hAnsi="Arial"/>
          <w:i/>
          <w:sz w:val="20"/>
        </w:rPr>
        <w:t>La</w:t>
      </w:r>
      <w:r>
        <w:rPr>
          <w:rFonts w:ascii="Arial" w:hAnsi="Arial"/>
          <w:i/>
          <w:spacing w:val="-1"/>
          <w:sz w:val="20"/>
        </w:rPr>
        <w:t xml:space="preserve"> </w:t>
      </w:r>
      <w:r>
        <w:rPr>
          <w:rFonts w:ascii="Arial" w:hAnsi="Arial"/>
          <w:i/>
          <w:sz w:val="20"/>
        </w:rPr>
        <w:t>Junta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Gobierno</w:t>
      </w:r>
      <w:r>
        <w:rPr>
          <w:rFonts w:ascii="Arial" w:hAnsi="Arial"/>
          <w:i/>
          <w:spacing w:val="-1"/>
          <w:sz w:val="20"/>
        </w:rPr>
        <w:t xml:space="preserve"> </w:t>
      </w:r>
      <w:r>
        <w:rPr>
          <w:rFonts w:ascii="Arial" w:hAnsi="Arial"/>
          <w:i/>
          <w:sz w:val="20"/>
        </w:rPr>
        <w:t>Local</w:t>
      </w:r>
      <w:r>
        <w:rPr>
          <w:rFonts w:ascii="Arial" w:hAnsi="Arial"/>
          <w:i/>
          <w:spacing w:val="-2"/>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1"/>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Madrid,</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sesión</w:t>
      </w:r>
      <w:r>
        <w:rPr>
          <w:rFonts w:ascii="Arial" w:hAnsi="Arial"/>
          <w:i/>
          <w:spacing w:val="-1"/>
          <w:sz w:val="20"/>
        </w:rPr>
        <w:t xml:space="preserve"> </w:t>
      </w:r>
      <w:r>
        <w:rPr>
          <w:rFonts w:ascii="Arial" w:hAnsi="Arial"/>
          <w:i/>
          <w:sz w:val="20"/>
        </w:rPr>
        <w:t>ordinaria</w:t>
      </w:r>
      <w:r>
        <w:rPr>
          <w:rFonts w:ascii="Arial" w:hAnsi="Arial"/>
          <w:i/>
          <w:spacing w:val="-1"/>
          <w:sz w:val="20"/>
        </w:rPr>
        <w:t xml:space="preserve"> </w:t>
      </w:r>
      <w:r>
        <w:rPr>
          <w:rFonts w:ascii="Arial" w:hAnsi="Arial"/>
          <w:i/>
          <w:sz w:val="20"/>
        </w:rPr>
        <w:t>celebrada el 25 de octubre de 2024 acuerda la Oferta de Empleo Público 2024, publicándose en el Boletín Oficial de la Comunidad de Madrid de fecha 4 de noviembre de 2024.</w:t>
      </w:r>
    </w:p>
    <w:p w14:paraId="2F50F3E3" w14:textId="2E1CC64A" w:rsidR="004205D6" w:rsidRDefault="00000000">
      <w:pPr>
        <w:spacing w:before="120"/>
        <w:ind w:left="120"/>
        <w:jc w:val="both"/>
        <w:rPr>
          <w:rFonts w:ascii="Arial" w:hAnsi="Arial"/>
          <w:i/>
          <w:sz w:val="20"/>
        </w:rPr>
      </w:pPr>
      <w:r>
        <w:rPr>
          <w:rFonts w:ascii="Arial" w:hAnsi="Arial"/>
          <w:i/>
          <w:sz w:val="20"/>
        </w:rPr>
        <w:t>Con</w:t>
      </w:r>
      <w:r>
        <w:rPr>
          <w:rFonts w:ascii="Arial" w:hAnsi="Arial"/>
          <w:i/>
          <w:spacing w:val="11"/>
          <w:sz w:val="20"/>
        </w:rPr>
        <w:t xml:space="preserve"> </w:t>
      </w:r>
      <w:r>
        <w:rPr>
          <w:rFonts w:ascii="Arial" w:hAnsi="Arial"/>
          <w:i/>
          <w:sz w:val="20"/>
        </w:rPr>
        <w:t>fecha</w:t>
      </w:r>
      <w:r>
        <w:rPr>
          <w:rFonts w:ascii="Arial" w:hAnsi="Arial"/>
          <w:i/>
          <w:spacing w:val="13"/>
          <w:sz w:val="20"/>
        </w:rPr>
        <w:t xml:space="preserve"> </w:t>
      </w:r>
      <w:r>
        <w:rPr>
          <w:rFonts w:ascii="Arial" w:hAnsi="Arial"/>
          <w:i/>
          <w:sz w:val="20"/>
        </w:rPr>
        <w:t>de</w:t>
      </w:r>
      <w:r>
        <w:rPr>
          <w:rFonts w:ascii="Arial" w:hAnsi="Arial"/>
          <w:i/>
          <w:spacing w:val="14"/>
          <w:sz w:val="20"/>
        </w:rPr>
        <w:t xml:space="preserve"> </w:t>
      </w:r>
      <w:r>
        <w:rPr>
          <w:rFonts w:ascii="Arial" w:hAnsi="Arial"/>
          <w:i/>
          <w:sz w:val="20"/>
        </w:rPr>
        <w:t>registro</w:t>
      </w:r>
      <w:r>
        <w:rPr>
          <w:rFonts w:ascii="Arial" w:hAnsi="Arial"/>
          <w:i/>
          <w:spacing w:val="13"/>
          <w:sz w:val="20"/>
        </w:rPr>
        <w:t xml:space="preserve"> </w:t>
      </w:r>
      <w:r>
        <w:rPr>
          <w:rFonts w:ascii="Arial" w:hAnsi="Arial"/>
          <w:i/>
          <w:sz w:val="20"/>
        </w:rPr>
        <w:t>de</w:t>
      </w:r>
      <w:r>
        <w:rPr>
          <w:rFonts w:ascii="Arial" w:hAnsi="Arial"/>
          <w:i/>
          <w:spacing w:val="14"/>
          <w:sz w:val="20"/>
        </w:rPr>
        <w:t xml:space="preserve"> </w:t>
      </w:r>
      <w:r>
        <w:rPr>
          <w:rFonts w:ascii="Arial" w:hAnsi="Arial"/>
          <w:i/>
          <w:sz w:val="20"/>
        </w:rPr>
        <w:t>entrada</w:t>
      </w:r>
      <w:r>
        <w:rPr>
          <w:rFonts w:ascii="Arial" w:hAnsi="Arial"/>
          <w:i/>
          <w:spacing w:val="13"/>
          <w:sz w:val="20"/>
        </w:rPr>
        <w:t xml:space="preserve"> </w:t>
      </w:r>
      <w:r>
        <w:rPr>
          <w:rFonts w:ascii="Arial" w:hAnsi="Arial"/>
          <w:i/>
          <w:sz w:val="20"/>
        </w:rPr>
        <w:t>de</w:t>
      </w:r>
      <w:r>
        <w:rPr>
          <w:rFonts w:ascii="Arial" w:hAnsi="Arial"/>
          <w:i/>
          <w:spacing w:val="14"/>
          <w:sz w:val="20"/>
        </w:rPr>
        <w:t xml:space="preserve"> </w:t>
      </w:r>
      <w:r>
        <w:rPr>
          <w:rFonts w:ascii="Arial" w:hAnsi="Arial"/>
          <w:i/>
          <w:sz w:val="20"/>
        </w:rPr>
        <w:t>3</w:t>
      </w:r>
      <w:r>
        <w:rPr>
          <w:rFonts w:ascii="Arial" w:hAnsi="Arial"/>
          <w:i/>
          <w:spacing w:val="13"/>
          <w:sz w:val="20"/>
        </w:rPr>
        <w:t xml:space="preserve"> </w:t>
      </w:r>
      <w:r>
        <w:rPr>
          <w:rFonts w:ascii="Arial" w:hAnsi="Arial"/>
          <w:i/>
          <w:sz w:val="20"/>
        </w:rPr>
        <w:t>de</w:t>
      </w:r>
      <w:r>
        <w:rPr>
          <w:rFonts w:ascii="Arial" w:hAnsi="Arial"/>
          <w:i/>
          <w:spacing w:val="13"/>
          <w:sz w:val="20"/>
        </w:rPr>
        <w:t xml:space="preserve"> </w:t>
      </w:r>
      <w:r>
        <w:rPr>
          <w:rFonts w:ascii="Arial" w:hAnsi="Arial"/>
          <w:i/>
          <w:sz w:val="20"/>
        </w:rPr>
        <w:t>diciembre</w:t>
      </w:r>
      <w:r>
        <w:rPr>
          <w:rFonts w:ascii="Arial" w:hAnsi="Arial"/>
          <w:i/>
          <w:spacing w:val="14"/>
          <w:sz w:val="20"/>
        </w:rPr>
        <w:t xml:space="preserve"> </w:t>
      </w:r>
      <w:r>
        <w:rPr>
          <w:rFonts w:ascii="Arial" w:hAnsi="Arial"/>
          <w:i/>
          <w:sz w:val="20"/>
        </w:rPr>
        <w:t>de</w:t>
      </w:r>
      <w:r>
        <w:rPr>
          <w:rFonts w:ascii="Arial" w:hAnsi="Arial"/>
          <w:i/>
          <w:spacing w:val="13"/>
          <w:sz w:val="20"/>
        </w:rPr>
        <w:t xml:space="preserve"> </w:t>
      </w:r>
      <w:r>
        <w:rPr>
          <w:rFonts w:ascii="Arial" w:hAnsi="Arial"/>
          <w:i/>
          <w:sz w:val="20"/>
        </w:rPr>
        <w:t>2024,</w:t>
      </w:r>
      <w:r>
        <w:rPr>
          <w:rFonts w:ascii="Arial" w:hAnsi="Arial"/>
          <w:i/>
          <w:spacing w:val="14"/>
          <w:sz w:val="20"/>
        </w:rPr>
        <w:t xml:space="preserve"> </w:t>
      </w:r>
      <w:r w:rsidR="00A55EAC">
        <w:rPr>
          <w:rFonts w:ascii="Arial" w:hAnsi="Arial"/>
          <w:i/>
          <w:sz w:val="20"/>
        </w:rPr>
        <w:t>D. B.G.B.,</w:t>
      </w:r>
      <w:r>
        <w:rPr>
          <w:rFonts w:ascii="Arial" w:hAnsi="Arial"/>
          <w:i/>
          <w:spacing w:val="13"/>
          <w:sz w:val="20"/>
        </w:rPr>
        <w:t xml:space="preserve"> </w:t>
      </w:r>
      <w:r>
        <w:rPr>
          <w:rFonts w:ascii="Arial" w:hAnsi="Arial"/>
          <w:i/>
          <w:spacing w:val="-2"/>
          <w:sz w:val="20"/>
        </w:rPr>
        <w:t>interpone</w:t>
      </w:r>
    </w:p>
    <w:p w14:paraId="4FA925AE" w14:textId="77777777" w:rsidR="004205D6" w:rsidRDefault="004205D6">
      <w:pPr>
        <w:jc w:val="both"/>
        <w:rPr>
          <w:rFonts w:ascii="Arial" w:hAnsi="Arial"/>
          <w:sz w:val="20"/>
        </w:rPr>
        <w:sectPr w:rsidR="004205D6">
          <w:pgSz w:w="11910" w:h="16840"/>
          <w:pgMar w:top="1720" w:right="1300" w:bottom="1280" w:left="1300" w:header="567" w:footer="1000" w:gutter="0"/>
          <w:cols w:space="720"/>
        </w:sectPr>
      </w:pPr>
    </w:p>
    <w:p w14:paraId="2717525D" w14:textId="49119912" w:rsidR="004205D6" w:rsidRDefault="00000000">
      <w:pPr>
        <w:spacing w:before="83" w:line="336" w:lineRule="auto"/>
        <w:ind w:left="120" w:right="143"/>
        <w:jc w:val="both"/>
        <w:rPr>
          <w:rFonts w:ascii="Arial" w:hAnsi="Arial"/>
          <w:i/>
          <w:sz w:val="20"/>
        </w:rPr>
      </w:pPr>
      <w:r>
        <w:rPr>
          <w:noProof/>
        </w:rPr>
        <w:lastRenderedPageBreak/>
        <mc:AlternateContent>
          <mc:Choice Requires="wps">
            <w:drawing>
              <wp:anchor distT="0" distB="0" distL="0" distR="0" simplePos="0" relativeHeight="15739904" behindDoc="0" locked="0" layoutInCell="1" allowOverlap="1" wp14:anchorId="3BE11B3C" wp14:editId="45DEB3C0">
                <wp:simplePos x="0" y="0"/>
                <wp:positionH relativeFrom="page">
                  <wp:posOffset>6807087</wp:posOffset>
                </wp:positionH>
                <wp:positionV relativeFrom="page">
                  <wp:posOffset>2818882</wp:posOffset>
                </wp:positionV>
                <wp:extent cx="419734" cy="3187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16ECB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8387B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BE11B3C" id="Textbox 27" o:spid="_x0000_s1037" type="#_x0000_t202" style="position:absolute;left:0;text-align:left;margin-left:536pt;margin-top:221.95pt;width:33.05pt;height:250.9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9PS/x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516ECB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8387B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recurso potestativo de reposición contra el Acuerdo de la Junta de gobierno Local, adoptado en sesión ordinaria celebrada el día 25 de octubre de 2024 que aprueba la Oferta de Empleo Público 2024 del Ayuntamiento de Las Rozas de Madrid, publicada en el Boletín oficial de la Comunidad de Madrid de fecha 4 de noviembre de 2024.</w:t>
      </w:r>
    </w:p>
    <w:p w14:paraId="44BF7E92" w14:textId="77777777" w:rsidR="004205D6" w:rsidRDefault="00000000">
      <w:pPr>
        <w:spacing w:before="120" w:line="336" w:lineRule="auto"/>
        <w:ind w:left="120" w:right="143"/>
        <w:jc w:val="both"/>
        <w:rPr>
          <w:rFonts w:ascii="Arial" w:hAnsi="Arial"/>
          <w:i/>
          <w:sz w:val="20"/>
        </w:rPr>
      </w:pPr>
      <w:r>
        <w:rPr>
          <w:rFonts w:ascii="Arial" w:hAnsi="Arial"/>
          <w:i/>
          <w:sz w:val="20"/>
        </w:rPr>
        <w:t>La</w:t>
      </w:r>
      <w:r>
        <w:rPr>
          <w:rFonts w:ascii="Arial" w:hAnsi="Arial"/>
          <w:i/>
          <w:spacing w:val="-1"/>
          <w:sz w:val="20"/>
        </w:rPr>
        <w:t xml:space="preserve"> </w:t>
      </w:r>
      <w:r>
        <w:rPr>
          <w:rFonts w:ascii="Arial" w:hAnsi="Arial"/>
          <w:i/>
          <w:sz w:val="20"/>
        </w:rPr>
        <w:t>Junta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Gobierno</w:t>
      </w:r>
      <w:r>
        <w:rPr>
          <w:rFonts w:ascii="Arial" w:hAnsi="Arial"/>
          <w:i/>
          <w:spacing w:val="-1"/>
          <w:sz w:val="20"/>
        </w:rPr>
        <w:t xml:space="preserve"> </w:t>
      </w:r>
      <w:r>
        <w:rPr>
          <w:rFonts w:ascii="Arial" w:hAnsi="Arial"/>
          <w:i/>
          <w:sz w:val="20"/>
        </w:rPr>
        <w:t>Local</w:t>
      </w:r>
      <w:r>
        <w:rPr>
          <w:rFonts w:ascii="Arial" w:hAnsi="Arial"/>
          <w:i/>
          <w:spacing w:val="-2"/>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1"/>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Madrid,</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sesión</w:t>
      </w:r>
      <w:r>
        <w:rPr>
          <w:rFonts w:ascii="Arial" w:hAnsi="Arial"/>
          <w:i/>
          <w:spacing w:val="-1"/>
          <w:sz w:val="20"/>
        </w:rPr>
        <w:t xml:space="preserve"> </w:t>
      </w:r>
      <w:r>
        <w:rPr>
          <w:rFonts w:ascii="Arial" w:hAnsi="Arial"/>
          <w:i/>
          <w:sz w:val="20"/>
        </w:rPr>
        <w:t>ordinaria</w:t>
      </w:r>
      <w:r>
        <w:rPr>
          <w:rFonts w:ascii="Arial" w:hAnsi="Arial"/>
          <w:i/>
          <w:spacing w:val="-1"/>
          <w:sz w:val="20"/>
        </w:rPr>
        <w:t xml:space="preserve"> </w:t>
      </w:r>
      <w:r>
        <w:rPr>
          <w:rFonts w:ascii="Arial" w:hAnsi="Arial"/>
          <w:i/>
          <w:sz w:val="20"/>
        </w:rPr>
        <w:t>celebrada el 17 de enero de 2025, acuerda desestimar el recurso potestativo de reposición interpuesto por Don Borja González Bernal de fecha 3 de diciembre de 2024, contra el acuerdo de la Junta de Gobierno Local de fecha 25 de octubre de 2024 de Oferta de Empleo Público 2024, expediente 669/2025.</w:t>
      </w:r>
      <w:r>
        <w:rPr>
          <w:rFonts w:ascii="Arial" w:hAnsi="Arial"/>
          <w:i/>
          <w:spacing w:val="40"/>
          <w:sz w:val="20"/>
        </w:rPr>
        <w:t xml:space="preserve"> </w:t>
      </w:r>
      <w:r>
        <w:rPr>
          <w:rFonts w:ascii="Arial" w:hAnsi="Arial"/>
          <w:i/>
          <w:sz w:val="20"/>
        </w:rPr>
        <w:t>Dicho Acuerdo fue notificado a través del sistema DEHU el día 20 de enero de 2025 y consta como entregada el día 20 de enero de 2025 a las 10:00 horas.</w:t>
      </w:r>
    </w:p>
    <w:p w14:paraId="01677724" w14:textId="006E41EA" w:rsidR="004205D6" w:rsidRDefault="00000000">
      <w:pPr>
        <w:spacing w:before="120" w:line="336" w:lineRule="auto"/>
        <w:ind w:left="120" w:right="145"/>
        <w:jc w:val="both"/>
        <w:rPr>
          <w:rFonts w:ascii="Arial" w:hAnsi="Arial"/>
          <w:i/>
          <w:sz w:val="20"/>
        </w:rPr>
      </w:pPr>
      <w:r>
        <w:rPr>
          <w:rFonts w:ascii="Arial" w:hAnsi="Arial"/>
          <w:i/>
          <w:sz w:val="20"/>
        </w:rPr>
        <w:t xml:space="preserve">Con fecha de registro de entrada de 6 de febrero de 2025, </w:t>
      </w:r>
      <w:r w:rsidR="00A55EAC">
        <w:rPr>
          <w:rFonts w:ascii="Arial" w:hAnsi="Arial"/>
          <w:i/>
          <w:sz w:val="20"/>
        </w:rPr>
        <w:t xml:space="preserve">D. B.G.B., </w:t>
      </w:r>
      <w:r>
        <w:rPr>
          <w:rFonts w:ascii="Arial" w:hAnsi="Arial"/>
          <w:i/>
          <w:sz w:val="20"/>
        </w:rPr>
        <w:t>interpone recurso potestativo de reposición contra el Acuerdo de Junta de Gobierno Local, adoptado en sesión ordinaria celebrada el 30 de diciembre de 2024 de aprobación de la Oferta de empleo Público complementaria de 2024, publicada en el Boletín Oficial de la Comunidad de Madrid nº 5 de 7 de enero de 2025.</w:t>
      </w:r>
    </w:p>
    <w:p w14:paraId="79525A38" w14:textId="77777777" w:rsidR="004205D6" w:rsidRPr="00A55EAC" w:rsidRDefault="00000000">
      <w:pPr>
        <w:pStyle w:val="Ttulo1"/>
        <w:spacing w:before="121"/>
        <w:ind w:left="34" w:right="30"/>
        <w:rPr>
          <w:i/>
          <w:iCs/>
        </w:rPr>
      </w:pPr>
      <w:r w:rsidRPr="00A55EAC">
        <w:rPr>
          <w:i/>
          <w:iCs/>
        </w:rPr>
        <w:t>FUNDAMENTOS</w:t>
      </w:r>
      <w:r w:rsidRPr="00A55EAC">
        <w:rPr>
          <w:i/>
          <w:iCs/>
          <w:spacing w:val="-5"/>
        </w:rPr>
        <w:t xml:space="preserve"> </w:t>
      </w:r>
      <w:r w:rsidRPr="00A55EAC">
        <w:rPr>
          <w:i/>
          <w:iCs/>
        </w:rPr>
        <w:t>DE</w:t>
      </w:r>
      <w:r w:rsidRPr="00A55EAC">
        <w:rPr>
          <w:i/>
          <w:iCs/>
          <w:spacing w:val="-4"/>
        </w:rPr>
        <w:t xml:space="preserve"> </w:t>
      </w:r>
      <w:r w:rsidRPr="00A55EAC">
        <w:rPr>
          <w:i/>
          <w:iCs/>
          <w:spacing w:val="-2"/>
        </w:rPr>
        <w:t>DERECHO</w:t>
      </w:r>
    </w:p>
    <w:p w14:paraId="675C14BF" w14:textId="77777777" w:rsidR="004205D6" w:rsidRDefault="00000000">
      <w:pPr>
        <w:spacing w:before="212" w:line="336" w:lineRule="auto"/>
        <w:ind w:left="120" w:right="142"/>
        <w:jc w:val="both"/>
        <w:rPr>
          <w:rFonts w:ascii="Arial" w:hAnsi="Arial"/>
          <w:i/>
          <w:sz w:val="20"/>
        </w:rPr>
      </w:pPr>
      <w:r>
        <w:rPr>
          <w:rFonts w:ascii="Arial" w:hAnsi="Arial"/>
          <w:b/>
          <w:i/>
          <w:sz w:val="20"/>
        </w:rPr>
        <w:t>Primero.</w:t>
      </w:r>
      <w:r>
        <w:rPr>
          <w:rFonts w:ascii="Arial" w:hAnsi="Arial"/>
          <w:i/>
          <w:sz w:val="20"/>
        </w:rPr>
        <w:t>- Es competente para la resolución del presente recurso de reposición la Junta de Gobierno Local</w:t>
      </w:r>
      <w:r>
        <w:rPr>
          <w:rFonts w:ascii="Arial" w:hAnsi="Arial"/>
          <w:i/>
          <w:spacing w:val="-3"/>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2"/>
          <w:sz w:val="20"/>
        </w:rPr>
        <w:t xml:space="preserve"> </w:t>
      </w:r>
      <w:r>
        <w:rPr>
          <w:rFonts w:ascii="Arial" w:hAnsi="Arial"/>
          <w:i/>
          <w:sz w:val="20"/>
        </w:rPr>
        <w:t>Madrid,</w:t>
      </w:r>
      <w:r>
        <w:rPr>
          <w:rFonts w:ascii="Arial" w:hAnsi="Arial"/>
          <w:i/>
          <w:spacing w:val="-2"/>
          <w:sz w:val="20"/>
        </w:rPr>
        <w:t xml:space="preserve"> </w:t>
      </w:r>
      <w:r>
        <w:rPr>
          <w:rFonts w:ascii="Arial" w:hAnsi="Arial"/>
          <w:i/>
          <w:sz w:val="20"/>
        </w:rPr>
        <w:t>en</w:t>
      </w:r>
      <w:r>
        <w:rPr>
          <w:rFonts w:ascii="Arial" w:hAnsi="Arial"/>
          <w:i/>
          <w:spacing w:val="-2"/>
          <w:sz w:val="20"/>
        </w:rPr>
        <w:t xml:space="preserve"> </w:t>
      </w:r>
      <w:r>
        <w:rPr>
          <w:rFonts w:ascii="Arial" w:hAnsi="Arial"/>
          <w:i/>
          <w:sz w:val="20"/>
        </w:rPr>
        <w:t>virtud</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2"/>
          <w:sz w:val="20"/>
        </w:rPr>
        <w:t xml:space="preserve"> </w:t>
      </w:r>
      <w:r>
        <w:rPr>
          <w:rFonts w:ascii="Arial" w:hAnsi="Arial"/>
          <w:i/>
          <w:sz w:val="20"/>
        </w:rPr>
        <w:t>dispuesto</w:t>
      </w:r>
      <w:r>
        <w:rPr>
          <w:rFonts w:ascii="Arial" w:hAnsi="Arial"/>
          <w:i/>
          <w:spacing w:val="-1"/>
          <w:sz w:val="20"/>
        </w:rPr>
        <w:t xml:space="preserve"> </w:t>
      </w:r>
      <w:r>
        <w:rPr>
          <w:rFonts w:ascii="Arial" w:hAnsi="Arial"/>
          <w:i/>
          <w:sz w:val="20"/>
        </w:rPr>
        <w:t>en</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artículo</w:t>
      </w:r>
      <w:r>
        <w:rPr>
          <w:rFonts w:ascii="Arial" w:hAnsi="Arial"/>
          <w:i/>
          <w:spacing w:val="-2"/>
          <w:sz w:val="20"/>
        </w:rPr>
        <w:t xml:space="preserve"> </w:t>
      </w:r>
      <w:r>
        <w:rPr>
          <w:rFonts w:ascii="Arial" w:hAnsi="Arial"/>
          <w:i/>
          <w:sz w:val="20"/>
        </w:rPr>
        <w:t>123</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1"/>
          <w:sz w:val="20"/>
        </w:rPr>
        <w:t xml:space="preserve"> </w:t>
      </w:r>
      <w:r>
        <w:rPr>
          <w:rFonts w:ascii="Arial" w:hAnsi="Arial"/>
          <w:i/>
          <w:sz w:val="20"/>
        </w:rPr>
        <w:t>Ley 39/2015, de 1 de octubre, del Procedimiento Administrativo Común de las Administraciones Públicas, y en el artículo 52 de la Ley 7/1985, de 2 de abril, Reguladora de las Bases del Régimen Local.</w:t>
      </w:r>
    </w:p>
    <w:p w14:paraId="5294D940" w14:textId="77777777" w:rsidR="004205D6" w:rsidRDefault="00000000">
      <w:pPr>
        <w:spacing w:before="120" w:line="336" w:lineRule="auto"/>
        <w:ind w:left="120" w:right="144"/>
        <w:jc w:val="both"/>
        <w:rPr>
          <w:rFonts w:ascii="Arial" w:hAnsi="Arial"/>
          <w:i/>
          <w:sz w:val="20"/>
        </w:rPr>
      </w:pPr>
      <w:r>
        <w:rPr>
          <w:rFonts w:ascii="Arial" w:hAnsi="Arial"/>
          <w:b/>
          <w:i/>
          <w:sz w:val="20"/>
        </w:rPr>
        <w:t>Segundo</w:t>
      </w:r>
      <w:r>
        <w:rPr>
          <w:rFonts w:ascii="Arial" w:hAnsi="Arial"/>
          <w:i/>
          <w:sz w:val="20"/>
        </w:rPr>
        <w:t>.- El recurso ha sido interpuesto por persona con capacidad y legitimación suficiente y ante el órgano competente, de conformidad con lo establecido en la Ley 39/2015, de 1 de octubre, del Procedimiento Administrativo Común de las Administraciones Públicas.</w:t>
      </w:r>
    </w:p>
    <w:p w14:paraId="335F3B60" w14:textId="77777777" w:rsidR="004205D6" w:rsidRDefault="00000000">
      <w:pPr>
        <w:spacing w:before="120" w:line="336" w:lineRule="auto"/>
        <w:ind w:left="120" w:right="143"/>
        <w:jc w:val="both"/>
        <w:rPr>
          <w:rFonts w:ascii="Arial" w:hAnsi="Arial"/>
          <w:i/>
          <w:sz w:val="20"/>
        </w:rPr>
      </w:pPr>
      <w:r>
        <w:rPr>
          <w:rFonts w:ascii="Arial" w:hAnsi="Arial"/>
          <w:b/>
          <w:i/>
          <w:sz w:val="20"/>
        </w:rPr>
        <w:t>Tercero.</w:t>
      </w:r>
      <w:r>
        <w:rPr>
          <w:rFonts w:ascii="Arial" w:hAnsi="Arial"/>
          <w:i/>
          <w:sz w:val="20"/>
        </w:rPr>
        <w:t>- En el punto (i) del Recurso se solicita se proceda a declarar la nulidad de la citada OEP,</w:t>
      </w:r>
      <w:r>
        <w:rPr>
          <w:rFonts w:ascii="Arial" w:hAnsi="Arial"/>
          <w:i/>
          <w:spacing w:val="40"/>
          <w:sz w:val="20"/>
        </w:rPr>
        <w:t xml:space="preserve"> </w:t>
      </w:r>
      <w:r>
        <w:rPr>
          <w:rFonts w:ascii="Arial" w:hAnsi="Arial"/>
          <w:i/>
          <w:sz w:val="20"/>
        </w:rPr>
        <w:t>por no ajustarse a Derecho en relación con las plazas de personal laboral monitor deportivo C1 y C2, reconociendo la condición de fijeza de quien suscribe, y, en consecuencia, abone en concepto de indemnización por daños morales la cuantía de 7.501,00 euros.</w:t>
      </w:r>
    </w:p>
    <w:p w14:paraId="6775A485" w14:textId="77777777" w:rsidR="004205D6" w:rsidRDefault="00000000">
      <w:pPr>
        <w:spacing w:before="120" w:line="336" w:lineRule="auto"/>
        <w:ind w:left="120" w:right="144"/>
        <w:jc w:val="both"/>
        <w:rPr>
          <w:rFonts w:ascii="Arial" w:hAnsi="Arial"/>
          <w:i/>
          <w:sz w:val="20"/>
        </w:rPr>
      </w:pPr>
      <w:r>
        <w:rPr>
          <w:rFonts w:ascii="Arial" w:hAnsi="Arial"/>
          <w:i/>
          <w:sz w:val="20"/>
        </w:rPr>
        <w:t>En este sentido, hay que indicar que la Oferta de Empleo Público 2024 aprobada por la Junta de Gobierno</w:t>
      </w:r>
      <w:r>
        <w:rPr>
          <w:rFonts w:ascii="Arial" w:hAnsi="Arial"/>
          <w:i/>
          <w:spacing w:val="-3"/>
          <w:sz w:val="20"/>
        </w:rPr>
        <w:t xml:space="preserve"> </w:t>
      </w:r>
      <w:r>
        <w:rPr>
          <w:rFonts w:ascii="Arial" w:hAnsi="Arial"/>
          <w:i/>
          <w:sz w:val="20"/>
        </w:rPr>
        <w:t>Local</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fecha</w:t>
      </w:r>
      <w:r>
        <w:rPr>
          <w:rFonts w:ascii="Arial" w:hAnsi="Arial"/>
          <w:i/>
          <w:spacing w:val="-1"/>
          <w:sz w:val="20"/>
        </w:rPr>
        <w:t xml:space="preserve"> </w:t>
      </w:r>
      <w:r>
        <w:rPr>
          <w:rFonts w:ascii="Arial" w:hAnsi="Arial"/>
          <w:i/>
          <w:sz w:val="20"/>
        </w:rPr>
        <w:t>25</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octubre</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2024</w:t>
      </w:r>
      <w:r>
        <w:rPr>
          <w:rFonts w:ascii="Arial" w:hAnsi="Arial"/>
          <w:i/>
          <w:spacing w:val="-3"/>
          <w:sz w:val="20"/>
        </w:rPr>
        <w:t xml:space="preserve"> </w:t>
      </w:r>
      <w:r>
        <w:rPr>
          <w:rFonts w:ascii="Arial" w:hAnsi="Arial"/>
          <w:i/>
          <w:sz w:val="20"/>
        </w:rPr>
        <w:t>es</w:t>
      </w:r>
      <w:r>
        <w:rPr>
          <w:rFonts w:ascii="Arial" w:hAnsi="Arial"/>
          <w:i/>
          <w:spacing w:val="-3"/>
          <w:sz w:val="20"/>
        </w:rPr>
        <w:t xml:space="preserve"> </w:t>
      </w:r>
      <w:r>
        <w:rPr>
          <w:rFonts w:ascii="Arial" w:hAnsi="Arial"/>
          <w:i/>
          <w:sz w:val="20"/>
        </w:rPr>
        <w:t>conforme</w:t>
      </w:r>
      <w:r>
        <w:rPr>
          <w:rFonts w:ascii="Arial" w:hAnsi="Arial"/>
          <w:i/>
          <w:spacing w:val="-3"/>
          <w:sz w:val="20"/>
        </w:rPr>
        <w:t xml:space="preserve"> </w:t>
      </w:r>
      <w:r>
        <w:rPr>
          <w:rFonts w:ascii="Arial" w:hAnsi="Arial"/>
          <w:i/>
          <w:sz w:val="20"/>
        </w:rPr>
        <w:t>al</w:t>
      </w:r>
      <w:r>
        <w:rPr>
          <w:rFonts w:ascii="Arial" w:hAnsi="Arial"/>
          <w:i/>
          <w:spacing w:val="-4"/>
          <w:sz w:val="20"/>
        </w:rPr>
        <w:t xml:space="preserve"> </w:t>
      </w:r>
      <w:r>
        <w:rPr>
          <w:rFonts w:ascii="Arial" w:hAnsi="Arial"/>
          <w:i/>
          <w:sz w:val="20"/>
        </w:rPr>
        <w:t>ordenamiento</w:t>
      </w:r>
      <w:r>
        <w:rPr>
          <w:rFonts w:ascii="Arial" w:hAnsi="Arial"/>
          <w:i/>
          <w:spacing w:val="-1"/>
          <w:sz w:val="20"/>
        </w:rPr>
        <w:t xml:space="preserve"> </w:t>
      </w:r>
      <w:r>
        <w:rPr>
          <w:rFonts w:ascii="Arial" w:hAnsi="Arial"/>
          <w:i/>
          <w:sz w:val="20"/>
        </w:rPr>
        <w:t>jurídico,</w:t>
      </w:r>
      <w:r>
        <w:rPr>
          <w:rFonts w:ascii="Arial" w:hAnsi="Arial"/>
          <w:i/>
          <w:spacing w:val="-3"/>
          <w:sz w:val="20"/>
        </w:rPr>
        <w:t xml:space="preserve"> </w:t>
      </w:r>
      <w:r>
        <w:rPr>
          <w:rFonts w:ascii="Arial" w:hAnsi="Arial"/>
          <w:i/>
          <w:sz w:val="20"/>
        </w:rPr>
        <w:t>y</w:t>
      </w:r>
      <w:r>
        <w:rPr>
          <w:rFonts w:ascii="Arial" w:hAnsi="Arial"/>
          <w:i/>
          <w:spacing w:val="-3"/>
          <w:sz w:val="20"/>
        </w:rPr>
        <w:t xml:space="preserve"> </w:t>
      </w:r>
      <w:r>
        <w:rPr>
          <w:rFonts w:ascii="Arial" w:hAnsi="Arial"/>
          <w:i/>
          <w:sz w:val="20"/>
        </w:rPr>
        <w:t>así</w:t>
      </w:r>
      <w:r>
        <w:rPr>
          <w:rFonts w:ascii="Arial" w:hAnsi="Arial"/>
          <w:i/>
          <w:spacing w:val="-3"/>
          <w:sz w:val="20"/>
        </w:rPr>
        <w:t xml:space="preserve"> </w:t>
      </w:r>
      <w:r>
        <w:rPr>
          <w:rFonts w:ascii="Arial" w:hAnsi="Arial"/>
          <w:i/>
          <w:sz w:val="20"/>
        </w:rPr>
        <w:t>consta</w:t>
      </w:r>
      <w:r>
        <w:rPr>
          <w:rFonts w:ascii="Arial" w:hAnsi="Arial"/>
          <w:i/>
          <w:spacing w:val="-1"/>
          <w:sz w:val="20"/>
        </w:rPr>
        <w:t xml:space="preserve"> </w:t>
      </w:r>
      <w:r>
        <w:rPr>
          <w:rFonts w:ascii="Arial" w:hAnsi="Arial"/>
          <w:i/>
          <w:sz w:val="20"/>
        </w:rPr>
        <w:t>en el expediente administrativo tramitado al efecto.</w:t>
      </w:r>
    </w:p>
    <w:p w14:paraId="27356992" w14:textId="17EF0EA5" w:rsidR="004205D6" w:rsidRDefault="00A55EAC">
      <w:pPr>
        <w:spacing w:before="120" w:line="336" w:lineRule="auto"/>
        <w:ind w:left="120" w:right="144"/>
        <w:jc w:val="both"/>
        <w:rPr>
          <w:rFonts w:ascii="Arial" w:hAnsi="Arial"/>
          <w:i/>
          <w:sz w:val="20"/>
        </w:rPr>
      </w:pPr>
      <w:r>
        <w:rPr>
          <w:rFonts w:ascii="Arial" w:hAnsi="Arial"/>
          <w:i/>
          <w:sz w:val="20"/>
        </w:rPr>
        <w:t>D. B.G.B., es personal laboral del Ayuntamiento de Las Rozas de Madrid, indefinido no fijo, a tiempo parcial de 18 horas semanales, Monitor Deportivo, Grupo C1 en la Concejalía de Deportes, antigüedad desde el 1 de septiembre de 2017, de conformidad con lo establecido en la Sentencia número 161/2022 de fecha 28 de dictada por el Juzgado de lo Social nº 9 de Madrid, Sentencia confirmada por el El Tribunal Superior de Justicia de Madrid, Sección nº 03, Sala de lo Social por Sentencia núm. 28/2023-F, de fecha 18 de enero de 2023 y en concordancia con la doctrina vigente establecida por el Tribunal Supremo de garantizar el derecho de acceso al empleo público conforme a los principios de igualdad, mérito y capacidad establecidos en el ordenamiento jurídico español.</w:t>
      </w:r>
    </w:p>
    <w:p w14:paraId="471FC50E"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28D77AB6" w14:textId="4208860C" w:rsidR="004205D6" w:rsidRDefault="00000000">
      <w:pPr>
        <w:spacing w:before="83"/>
        <w:ind w:left="120"/>
        <w:jc w:val="both"/>
        <w:rPr>
          <w:rFonts w:ascii="Arial" w:hAnsi="Arial"/>
          <w:i/>
          <w:sz w:val="20"/>
        </w:rPr>
      </w:pPr>
      <w:r>
        <w:rPr>
          <w:noProof/>
        </w:rPr>
        <w:lastRenderedPageBreak/>
        <mc:AlternateContent>
          <mc:Choice Requires="wps">
            <w:drawing>
              <wp:anchor distT="0" distB="0" distL="0" distR="0" simplePos="0" relativeHeight="15741440" behindDoc="0" locked="0" layoutInCell="1" allowOverlap="1" wp14:anchorId="6339A844" wp14:editId="35F9286C">
                <wp:simplePos x="0" y="0"/>
                <wp:positionH relativeFrom="page">
                  <wp:posOffset>6807087</wp:posOffset>
                </wp:positionH>
                <wp:positionV relativeFrom="page">
                  <wp:posOffset>2818882</wp:posOffset>
                </wp:positionV>
                <wp:extent cx="419734" cy="3187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9AC56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94FFD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339A844" id="Textbox 29" o:spid="_x0000_s1038" type="#_x0000_t202" style="position:absolute;left:0;text-align:left;margin-left:536pt;margin-top:221.95pt;width:33.05pt;height:250.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99AC56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94FFD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3"/>
          <w:sz w:val="20"/>
        </w:rPr>
        <w:t xml:space="preserve"> </w:t>
      </w:r>
      <w:r>
        <w:rPr>
          <w:rFonts w:ascii="Arial" w:hAnsi="Arial"/>
          <w:i/>
          <w:sz w:val="20"/>
        </w:rPr>
        <w:t>lo</w:t>
      </w:r>
      <w:r>
        <w:rPr>
          <w:rFonts w:ascii="Arial" w:hAnsi="Arial"/>
          <w:i/>
          <w:spacing w:val="-3"/>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cabe</w:t>
      </w:r>
      <w:r>
        <w:rPr>
          <w:rFonts w:ascii="Arial" w:hAnsi="Arial"/>
          <w:i/>
          <w:spacing w:val="-4"/>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3"/>
          <w:sz w:val="20"/>
        </w:rPr>
        <w:t xml:space="preserve"> </w:t>
      </w:r>
      <w:r>
        <w:rPr>
          <w:rFonts w:ascii="Arial" w:hAnsi="Arial"/>
          <w:i/>
          <w:spacing w:val="-2"/>
          <w:sz w:val="20"/>
        </w:rPr>
        <w:t>morales.</w:t>
      </w:r>
    </w:p>
    <w:p w14:paraId="6D8B5CAD" w14:textId="77777777" w:rsidR="004205D6" w:rsidRDefault="00000000">
      <w:pPr>
        <w:spacing w:before="212" w:line="336" w:lineRule="auto"/>
        <w:ind w:left="120" w:right="141"/>
        <w:jc w:val="both"/>
        <w:rPr>
          <w:rFonts w:ascii="Arial" w:hAnsi="Arial"/>
          <w:i/>
          <w:sz w:val="20"/>
        </w:rPr>
      </w:pPr>
      <w:r>
        <w:rPr>
          <w:rFonts w:ascii="Arial" w:hAnsi="Arial"/>
          <w:b/>
          <w:i/>
          <w:sz w:val="20"/>
        </w:rPr>
        <w:t>Cuarto.</w:t>
      </w:r>
      <w:r>
        <w:rPr>
          <w:rFonts w:ascii="Arial" w:hAnsi="Arial"/>
          <w:i/>
          <w:sz w:val="20"/>
        </w:rPr>
        <w:t>- En el punto (ii) del Recurso se solicita se solicita subsidiariamente, declare la nulidad de la citada OEP por</w:t>
      </w:r>
      <w:r>
        <w:rPr>
          <w:rFonts w:ascii="Arial" w:hAnsi="Arial"/>
          <w:i/>
          <w:spacing w:val="-1"/>
          <w:sz w:val="20"/>
        </w:rPr>
        <w:t xml:space="preserve"> </w:t>
      </w:r>
      <w:r>
        <w:rPr>
          <w:rFonts w:ascii="Arial" w:hAnsi="Arial"/>
          <w:i/>
          <w:sz w:val="20"/>
        </w:rPr>
        <w:t>no poder ofertar las plazas de personal laboral deportivo C1 y C2 mediante plazas de acceso libre, sino mediante un proceso de estabilización de conformidad con lo dispuesto en la disposición adicional sexta y octava de la Ley 20/2021, y, en consecuencia, abone en concepto de indemnización por daños morales la cuantía de 7.501,00 euros.</w:t>
      </w:r>
    </w:p>
    <w:p w14:paraId="166F3A68" w14:textId="77777777" w:rsidR="004205D6" w:rsidRDefault="00000000">
      <w:pPr>
        <w:spacing w:before="120" w:line="336" w:lineRule="auto"/>
        <w:ind w:left="120" w:right="143"/>
        <w:jc w:val="both"/>
        <w:rPr>
          <w:rFonts w:ascii="Arial" w:hAnsi="Arial"/>
          <w:i/>
          <w:sz w:val="20"/>
        </w:rPr>
      </w:pPr>
      <w:r>
        <w:rPr>
          <w:rFonts w:ascii="Arial" w:hAnsi="Arial"/>
          <w:i/>
          <w:sz w:val="20"/>
        </w:rPr>
        <w:t>En este sentido hay que indicar que el Ayuntamiento de Las Rozas de Madrid ha dado cumplimiento</w:t>
      </w:r>
      <w:r>
        <w:rPr>
          <w:rFonts w:ascii="Arial" w:hAnsi="Arial"/>
          <w:i/>
          <w:spacing w:val="40"/>
          <w:sz w:val="20"/>
        </w:rPr>
        <w:t xml:space="preserve"> </w:t>
      </w:r>
      <w:r>
        <w:rPr>
          <w:rFonts w:ascii="Arial" w:hAnsi="Arial"/>
          <w:i/>
          <w:sz w:val="20"/>
        </w:rPr>
        <w:t>a lo establecido en la Ley 20/2021, de 28 de diciembre, de medidas urgentes para la reducción de la temporalidad en el empleo público. Se han desarrollado los procesos de estabilización de conformidad con lo establecido en el artículo 2.2 de la mencionada norma, que determina que los procesos de estabilización deberán aprobarse y publicarse en los respectivos diarios oficiales antes del 1 de junio de 2022.</w:t>
      </w:r>
    </w:p>
    <w:p w14:paraId="44206E70" w14:textId="77777777" w:rsidR="004205D6" w:rsidRDefault="00000000">
      <w:pPr>
        <w:spacing w:before="120"/>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3"/>
          <w:sz w:val="20"/>
        </w:rPr>
        <w:t xml:space="preserve"> </w:t>
      </w:r>
      <w:r>
        <w:rPr>
          <w:rFonts w:ascii="Arial" w:hAnsi="Arial"/>
          <w:i/>
          <w:sz w:val="20"/>
        </w:rPr>
        <w:t>lo</w:t>
      </w:r>
      <w:r>
        <w:rPr>
          <w:rFonts w:ascii="Arial" w:hAnsi="Arial"/>
          <w:i/>
          <w:spacing w:val="-3"/>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cabe</w:t>
      </w:r>
      <w:r>
        <w:rPr>
          <w:rFonts w:ascii="Arial" w:hAnsi="Arial"/>
          <w:i/>
          <w:spacing w:val="-4"/>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3"/>
          <w:sz w:val="20"/>
        </w:rPr>
        <w:t xml:space="preserve"> </w:t>
      </w:r>
      <w:r>
        <w:rPr>
          <w:rFonts w:ascii="Arial" w:hAnsi="Arial"/>
          <w:i/>
          <w:spacing w:val="-2"/>
          <w:sz w:val="20"/>
        </w:rPr>
        <w:t>morales.</w:t>
      </w:r>
    </w:p>
    <w:p w14:paraId="2B39A38B" w14:textId="77777777" w:rsidR="004205D6" w:rsidRDefault="00000000">
      <w:pPr>
        <w:spacing w:before="212" w:line="336" w:lineRule="auto"/>
        <w:ind w:left="120" w:right="146"/>
        <w:jc w:val="both"/>
        <w:rPr>
          <w:rFonts w:ascii="Arial" w:hAnsi="Arial"/>
          <w:i/>
          <w:sz w:val="20"/>
        </w:rPr>
      </w:pPr>
      <w:r>
        <w:rPr>
          <w:rFonts w:ascii="Arial" w:hAnsi="Arial"/>
          <w:b/>
          <w:i/>
          <w:sz w:val="20"/>
        </w:rPr>
        <w:t>Quinto.-</w:t>
      </w:r>
      <w:r>
        <w:rPr>
          <w:rFonts w:ascii="Arial" w:hAnsi="Arial"/>
          <w:b/>
          <w:i/>
          <w:spacing w:val="80"/>
          <w:sz w:val="20"/>
        </w:rPr>
        <w:t xml:space="preserve"> </w:t>
      </w:r>
      <w:r>
        <w:rPr>
          <w:rFonts w:ascii="Arial" w:hAnsi="Arial"/>
          <w:i/>
          <w:sz w:val="20"/>
        </w:rPr>
        <w:t>En el punto (iii) del Recurso, se solicita de manera subsidiaria, de no considerar nula la OEP en lo que afecta a quien suscribe, se reconozca su derecho a percibir una indemnización equivalente a la prevista para el despido improcedente en el supuesto de que produzca la amortización de su plaza por cobertura y no superación de prueba y, en consecuencia, abone en concepto de indemnización por daños morales la cuantía de 7.501,00 euros.</w:t>
      </w:r>
    </w:p>
    <w:p w14:paraId="5D43D1B4" w14:textId="77777777" w:rsidR="004205D6" w:rsidRDefault="00000000">
      <w:pPr>
        <w:spacing w:before="121" w:line="336" w:lineRule="auto"/>
        <w:ind w:left="120" w:right="146"/>
        <w:jc w:val="both"/>
        <w:rPr>
          <w:rFonts w:ascii="Arial" w:hAnsi="Arial"/>
          <w:i/>
          <w:sz w:val="20"/>
        </w:rPr>
      </w:pPr>
      <w:r>
        <w:rPr>
          <w:rFonts w:ascii="Arial" w:hAnsi="Arial"/>
          <w:i/>
          <w:sz w:val="20"/>
        </w:rPr>
        <w:t>Las indemnizaciones por despido improcedente solo se pueden establecer en los supuestos determinados en el artículo 56 del Real Decreto Legislativo 2/2015, de 23 de octubre, por el que se aprueba el texto refundido de la Ley del Estatuto de los Trabajadores.</w:t>
      </w:r>
    </w:p>
    <w:p w14:paraId="0DD0C7CD" w14:textId="77777777" w:rsidR="004205D6" w:rsidRDefault="00000000">
      <w:pPr>
        <w:spacing w:before="120"/>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4"/>
          <w:sz w:val="20"/>
        </w:rPr>
        <w:t xml:space="preserve"> </w:t>
      </w:r>
      <w:r>
        <w:rPr>
          <w:rFonts w:ascii="Arial" w:hAnsi="Arial"/>
          <w:i/>
          <w:sz w:val="20"/>
        </w:rPr>
        <w:t>lo</w:t>
      </w:r>
      <w:r>
        <w:rPr>
          <w:rFonts w:ascii="Arial" w:hAnsi="Arial"/>
          <w:i/>
          <w:spacing w:val="-2"/>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cabe</w:t>
      </w:r>
      <w:r>
        <w:rPr>
          <w:rFonts w:ascii="Arial" w:hAnsi="Arial"/>
          <w:i/>
          <w:spacing w:val="-2"/>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2"/>
          <w:sz w:val="20"/>
        </w:rPr>
        <w:t xml:space="preserve"> morales.”</w:t>
      </w:r>
    </w:p>
    <w:p w14:paraId="1D8DBC0C" w14:textId="43ED454A" w:rsidR="004205D6" w:rsidRDefault="00000000">
      <w:pPr>
        <w:pStyle w:val="Textoindependiente"/>
        <w:spacing w:before="215"/>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PR/2025/1066</w:t>
      </w:r>
      <w:r>
        <w:rPr>
          <w:spacing w:val="-1"/>
        </w:rPr>
        <w:t xml:space="preserve"> </w:t>
      </w:r>
      <w:r>
        <w:t>de</w:t>
      </w:r>
      <w:r>
        <w:rPr>
          <w:spacing w:val="-2"/>
        </w:rPr>
        <w:t xml:space="preserve"> </w:t>
      </w:r>
      <w:r>
        <w:t>19</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A55EAC">
        <w:rPr>
          <w:spacing w:val="-2"/>
        </w:rPr>
        <w:t>,</w:t>
      </w:r>
    </w:p>
    <w:p w14:paraId="6173D127" w14:textId="77777777" w:rsidR="004205D6" w:rsidRDefault="00000000">
      <w:pPr>
        <w:pStyle w:val="Ttulo2"/>
        <w:spacing w:before="212"/>
      </w:pPr>
      <w:r>
        <w:rPr>
          <w:spacing w:val="-2"/>
        </w:rPr>
        <w:t>Resolución:</w:t>
      </w:r>
    </w:p>
    <w:p w14:paraId="332BB93C" w14:textId="40BC86F8" w:rsidR="004205D6" w:rsidRDefault="00000000">
      <w:pPr>
        <w:pStyle w:val="Textoindependiente"/>
        <w:spacing w:before="212" w:line="340" w:lineRule="auto"/>
        <w:ind w:right="125"/>
      </w:pPr>
      <w:r>
        <w:rPr>
          <w:rFonts w:ascii="Arial" w:hAnsi="Arial"/>
          <w:b/>
        </w:rPr>
        <w:t xml:space="preserve">PRIMERO. - </w:t>
      </w:r>
      <w:r>
        <w:t xml:space="preserve">Desestimar el </w:t>
      </w:r>
      <w:r w:rsidR="00A55EAC">
        <w:t>r</w:t>
      </w:r>
      <w:r>
        <w:t xml:space="preserve">ecurso </w:t>
      </w:r>
      <w:r w:rsidR="00A55EAC">
        <w:t>p</w:t>
      </w:r>
      <w:r>
        <w:t xml:space="preserve">otestativo de </w:t>
      </w:r>
      <w:r w:rsidR="00A55EAC">
        <w:t>r</w:t>
      </w:r>
      <w:r>
        <w:t xml:space="preserve">eposición interpuesto por D. </w:t>
      </w:r>
      <w:r w:rsidR="00A55EAC">
        <w:t>B.G.B.</w:t>
      </w:r>
      <w:r>
        <w:t>, de fecha 6 de febrero de 2025, contra el Acuerdo de la Junta de Gobierno Local, de fecha 30 de diciembre de 2024 de Oferta Empleo Público Complementaria 2024 publicada en el Boletín oficial de la Comunidad de Madrid nº 5 de 7 de enero de 2025.</w:t>
      </w:r>
    </w:p>
    <w:p w14:paraId="2F6DF423" w14:textId="66BDE41D" w:rsidR="004205D6" w:rsidRDefault="00000000">
      <w:pPr>
        <w:pStyle w:val="Textoindependiente"/>
        <w:spacing w:before="117"/>
      </w:pPr>
      <w:r>
        <w:rPr>
          <w:rFonts w:ascii="Arial" w:hAnsi="Arial"/>
          <w:b/>
        </w:rPr>
        <w:t>SEGUNDO.</w:t>
      </w:r>
      <w:r>
        <w:rPr>
          <w:rFonts w:ascii="Arial" w:hAnsi="Arial"/>
          <w:b/>
          <w:spacing w:val="-5"/>
        </w:rPr>
        <w:t xml:space="preserve"> </w:t>
      </w:r>
      <w:r>
        <w:rPr>
          <w:rFonts w:ascii="Arial" w:hAnsi="Arial"/>
          <w:b/>
        </w:rPr>
        <w:t>-</w:t>
      </w:r>
      <w:r>
        <w:rPr>
          <w:rFonts w:ascii="Arial" w:hAnsi="Arial"/>
          <w:b/>
          <w:spacing w:val="-4"/>
        </w:rPr>
        <w:t xml:space="preserve"> </w:t>
      </w:r>
      <w:r>
        <w:t>Dar</w:t>
      </w:r>
      <w:r>
        <w:rPr>
          <w:spacing w:val="-2"/>
        </w:rPr>
        <w:t xml:space="preserve"> </w:t>
      </w:r>
      <w:r>
        <w:t>traslado</w:t>
      </w:r>
      <w:r>
        <w:rPr>
          <w:spacing w:val="-4"/>
        </w:rPr>
        <w:t xml:space="preserve"> </w:t>
      </w:r>
      <w:r>
        <w:t>de</w:t>
      </w:r>
      <w:r>
        <w:rPr>
          <w:spacing w:val="-3"/>
        </w:rPr>
        <w:t xml:space="preserve"> </w:t>
      </w:r>
      <w:r>
        <w:t>la</w:t>
      </w:r>
      <w:r>
        <w:rPr>
          <w:spacing w:val="-1"/>
        </w:rPr>
        <w:t xml:space="preserve"> </w:t>
      </w:r>
      <w:r>
        <w:t>presente</w:t>
      </w:r>
      <w:r>
        <w:rPr>
          <w:spacing w:val="-1"/>
        </w:rPr>
        <w:t xml:space="preserve"> </w:t>
      </w:r>
      <w:r w:rsidR="00A55EAC">
        <w:t>r</w:t>
      </w:r>
      <w:r>
        <w:t>esolución</w:t>
      </w:r>
      <w:r>
        <w:rPr>
          <w:spacing w:val="-2"/>
        </w:rPr>
        <w:t xml:space="preserve"> </w:t>
      </w:r>
      <w:r>
        <w:t>al</w:t>
      </w:r>
      <w:r>
        <w:rPr>
          <w:spacing w:val="-2"/>
        </w:rPr>
        <w:t xml:space="preserve"> </w:t>
      </w:r>
      <w:r>
        <w:t>interesado,</w:t>
      </w:r>
      <w:r>
        <w:rPr>
          <w:spacing w:val="-2"/>
        </w:rPr>
        <w:t xml:space="preserve"> </w:t>
      </w:r>
      <w:r>
        <w:t>para</w:t>
      </w:r>
      <w:r>
        <w:rPr>
          <w:spacing w:val="-2"/>
        </w:rPr>
        <w:t xml:space="preserve"> </w:t>
      </w:r>
      <w:r>
        <w:t>su</w:t>
      </w:r>
      <w:r>
        <w:rPr>
          <w:spacing w:val="-1"/>
        </w:rPr>
        <w:t xml:space="preserve"> </w:t>
      </w:r>
      <w:r>
        <w:t>conocimiento</w:t>
      </w:r>
      <w:r>
        <w:rPr>
          <w:spacing w:val="-1"/>
        </w:rPr>
        <w:t xml:space="preserve"> </w:t>
      </w:r>
      <w:r>
        <w:t>y</w:t>
      </w:r>
      <w:r>
        <w:rPr>
          <w:spacing w:val="-3"/>
        </w:rPr>
        <w:t xml:space="preserve"> </w:t>
      </w:r>
      <w:r>
        <w:rPr>
          <w:spacing w:val="-2"/>
        </w:rPr>
        <w:t>efectos.</w:t>
      </w:r>
    </w:p>
    <w:p w14:paraId="283BA52E" w14:textId="216F331C" w:rsidR="004205D6" w:rsidRDefault="00000000">
      <w:pPr>
        <w:pStyle w:val="Textoindependiente"/>
        <w:spacing w:before="213" w:line="340" w:lineRule="auto"/>
        <w:ind w:right="126"/>
      </w:pPr>
      <w:r>
        <w:rPr>
          <w:rFonts w:ascii="Arial" w:hAnsi="Arial"/>
          <w:b/>
        </w:rPr>
        <w:t xml:space="preserve">TERCERO. - </w:t>
      </w:r>
      <w:r>
        <w:t xml:space="preserve">Contra la presente </w:t>
      </w:r>
      <w:r w:rsidR="00A55EAC">
        <w:t>r</w:t>
      </w:r>
      <w:r>
        <w:t>esolución cabe interponer, de conformidad con el artículo 8.1 de la Ley 29/1998, de 13 de julio, Reguladora de la Jurisdicción Contencioso Administrativa, recurso contencioso-administrativo ante los Juzgados de lo contencioso-administrativo de Madrid en el plazo de dos meses, a contar desde el día siguiente al de la recepción de la notificación, de conformidad</w:t>
      </w:r>
      <w:r>
        <w:rPr>
          <w:spacing w:val="40"/>
        </w:rPr>
        <w:t xml:space="preserve"> </w:t>
      </w:r>
      <w:r>
        <w:t>con el artículo 46 de la Ley 29/1998, de 13 de julio, de la Jurisdicción Contencioso-Administrativa. Todo ello sin perjuicio de que el interesado pueda interponer cualquier otro recurso que pudiera estimar más conveniente a su derecho</w:t>
      </w:r>
      <w:r w:rsidR="00A55EAC">
        <w:t>.</w:t>
      </w:r>
    </w:p>
    <w:p w14:paraId="133C8D9C" w14:textId="77777777" w:rsidR="004205D6" w:rsidRDefault="00000000">
      <w:pPr>
        <w:pStyle w:val="Textoindependiente"/>
        <w:spacing w:before="3"/>
        <w:ind w:left="0"/>
        <w:jc w:val="left"/>
        <w:rPr>
          <w:sz w:val="8"/>
        </w:rPr>
      </w:pPr>
      <w:r>
        <w:rPr>
          <w:noProof/>
        </w:rPr>
        <mc:AlternateContent>
          <mc:Choice Requires="wps">
            <w:drawing>
              <wp:anchor distT="0" distB="0" distL="0" distR="0" simplePos="0" relativeHeight="487600128" behindDoc="1" locked="0" layoutInCell="1" allowOverlap="1" wp14:anchorId="0A23AB87" wp14:editId="157806EE">
                <wp:simplePos x="0" y="0"/>
                <wp:positionH relativeFrom="page">
                  <wp:posOffset>900430</wp:posOffset>
                </wp:positionH>
                <wp:positionV relativeFrom="paragraph">
                  <wp:posOffset>77817</wp:posOffset>
                </wp:positionV>
                <wp:extent cx="5760720" cy="18796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187960"/>
                        </a:xfrm>
                        <a:prstGeom prst="rect">
                          <a:avLst/>
                        </a:prstGeom>
                        <a:ln w="6350">
                          <a:solidFill>
                            <a:srgbClr val="000000"/>
                          </a:solidFill>
                          <a:prstDash val="solid"/>
                        </a:ln>
                      </wps:spPr>
                      <wps:txbx>
                        <w:txbxContent>
                          <w:p w14:paraId="4BC9E5CC" w14:textId="2DA4F8D2" w:rsidR="004205D6" w:rsidRDefault="00000000">
                            <w:pPr>
                              <w:spacing w:before="28"/>
                              <w:ind w:left="255"/>
                              <w:rPr>
                                <w:rFonts w:ascii="Arial" w:hAnsi="Arial"/>
                                <w:b/>
                                <w:sz w:val="20"/>
                              </w:rPr>
                            </w:pPr>
                            <w:r>
                              <w:rPr>
                                <w:rFonts w:ascii="Arial" w:hAnsi="Arial"/>
                                <w:b/>
                                <w:sz w:val="20"/>
                              </w:rPr>
                              <w:t>Desestimación</w:t>
                            </w:r>
                            <w:r>
                              <w:rPr>
                                <w:rFonts w:ascii="Arial" w:hAnsi="Arial"/>
                                <w:b/>
                                <w:spacing w:val="-7"/>
                                <w:sz w:val="20"/>
                              </w:rPr>
                              <w:t xml:space="preserve"> </w:t>
                            </w:r>
                            <w:r>
                              <w:rPr>
                                <w:rFonts w:ascii="Arial" w:hAnsi="Arial"/>
                                <w:b/>
                                <w:sz w:val="20"/>
                              </w:rPr>
                              <w:t>del</w:t>
                            </w:r>
                            <w:r>
                              <w:rPr>
                                <w:rFonts w:ascii="Arial" w:hAnsi="Arial"/>
                                <w:b/>
                                <w:spacing w:val="-4"/>
                                <w:sz w:val="20"/>
                              </w:rPr>
                              <w:t xml:space="preserve"> </w:t>
                            </w:r>
                            <w:r w:rsidR="00A55EAC">
                              <w:rPr>
                                <w:rFonts w:ascii="Arial" w:hAnsi="Arial"/>
                                <w:b/>
                                <w:sz w:val="20"/>
                              </w:rPr>
                              <w:t>r</w:t>
                            </w:r>
                            <w:r>
                              <w:rPr>
                                <w:rFonts w:ascii="Arial" w:hAnsi="Arial"/>
                                <w:b/>
                                <w:sz w:val="20"/>
                              </w:rPr>
                              <w:t>ecurso</w:t>
                            </w:r>
                            <w:r>
                              <w:rPr>
                                <w:rFonts w:ascii="Arial" w:hAnsi="Arial"/>
                                <w:b/>
                                <w:spacing w:val="-4"/>
                                <w:sz w:val="20"/>
                              </w:rPr>
                              <w:t xml:space="preserve"> </w:t>
                            </w:r>
                            <w:r w:rsidR="00A55EAC">
                              <w:rPr>
                                <w:rFonts w:ascii="Arial" w:hAnsi="Arial"/>
                                <w:b/>
                                <w:sz w:val="20"/>
                              </w:rPr>
                              <w:t>p</w:t>
                            </w:r>
                            <w:r>
                              <w:rPr>
                                <w:rFonts w:ascii="Arial" w:hAnsi="Arial"/>
                                <w:b/>
                                <w:sz w:val="20"/>
                              </w:rPr>
                              <w:t>otestativo</w:t>
                            </w:r>
                            <w:r>
                              <w:rPr>
                                <w:rFonts w:ascii="Arial" w:hAnsi="Arial"/>
                                <w:b/>
                                <w:spacing w:val="-6"/>
                                <w:sz w:val="20"/>
                              </w:rPr>
                              <w:t xml:space="preserve"> </w:t>
                            </w:r>
                            <w:r>
                              <w:rPr>
                                <w:rFonts w:ascii="Arial" w:hAnsi="Arial"/>
                                <w:b/>
                                <w:sz w:val="20"/>
                              </w:rPr>
                              <w:t>de</w:t>
                            </w:r>
                            <w:r>
                              <w:rPr>
                                <w:rFonts w:ascii="Arial" w:hAnsi="Arial"/>
                                <w:b/>
                                <w:spacing w:val="-4"/>
                                <w:sz w:val="20"/>
                              </w:rPr>
                              <w:t xml:space="preserve"> </w:t>
                            </w:r>
                            <w:r w:rsidR="00A55EAC">
                              <w:rPr>
                                <w:rFonts w:ascii="Arial" w:hAnsi="Arial"/>
                                <w:b/>
                                <w:sz w:val="20"/>
                              </w:rPr>
                              <w:t>r</w:t>
                            </w:r>
                            <w:r>
                              <w:rPr>
                                <w:rFonts w:ascii="Arial" w:hAnsi="Arial"/>
                                <w:b/>
                                <w:sz w:val="20"/>
                              </w:rPr>
                              <w:t>eposición</w:t>
                            </w:r>
                            <w:r>
                              <w:rPr>
                                <w:rFonts w:ascii="Arial" w:hAnsi="Arial"/>
                                <w:b/>
                                <w:spacing w:val="-4"/>
                                <w:sz w:val="20"/>
                              </w:rPr>
                              <w:t xml:space="preserve"> </w:t>
                            </w:r>
                            <w:r>
                              <w:rPr>
                                <w:rFonts w:ascii="Arial" w:hAnsi="Arial"/>
                                <w:b/>
                                <w:sz w:val="20"/>
                              </w:rPr>
                              <w:t>interpuesto</w:t>
                            </w:r>
                            <w:r>
                              <w:rPr>
                                <w:rFonts w:ascii="Arial" w:hAnsi="Arial"/>
                                <w:b/>
                                <w:spacing w:val="-3"/>
                                <w:sz w:val="20"/>
                              </w:rPr>
                              <w:t xml:space="preserve"> </w:t>
                            </w:r>
                            <w:r>
                              <w:rPr>
                                <w:rFonts w:ascii="Arial" w:hAnsi="Arial"/>
                                <w:b/>
                                <w:sz w:val="20"/>
                              </w:rPr>
                              <w:t>por</w:t>
                            </w:r>
                            <w:r>
                              <w:rPr>
                                <w:rFonts w:ascii="Arial" w:hAnsi="Arial"/>
                                <w:b/>
                                <w:spacing w:val="-6"/>
                                <w:sz w:val="20"/>
                              </w:rPr>
                              <w:t xml:space="preserve"> </w:t>
                            </w:r>
                            <w:r>
                              <w:rPr>
                                <w:rFonts w:ascii="Arial" w:hAnsi="Arial"/>
                                <w:b/>
                                <w:sz w:val="20"/>
                              </w:rPr>
                              <w:t>D.</w:t>
                            </w:r>
                            <w:r>
                              <w:rPr>
                                <w:rFonts w:ascii="Arial" w:hAnsi="Arial"/>
                                <w:b/>
                                <w:spacing w:val="-4"/>
                                <w:sz w:val="20"/>
                              </w:rPr>
                              <w:t xml:space="preserve"> </w:t>
                            </w:r>
                            <w:r>
                              <w:rPr>
                                <w:rFonts w:ascii="Arial" w:hAnsi="Arial"/>
                                <w:b/>
                                <w:sz w:val="20"/>
                              </w:rPr>
                              <w:t>P.R.M.,</w:t>
                            </w:r>
                            <w:r>
                              <w:rPr>
                                <w:rFonts w:ascii="Arial" w:hAnsi="Arial"/>
                                <w:b/>
                                <w:spacing w:val="-4"/>
                                <w:sz w:val="20"/>
                              </w:rPr>
                              <w:t xml:space="preserve"> </w:t>
                            </w:r>
                            <w:r>
                              <w:rPr>
                                <w:rFonts w:ascii="Arial" w:hAnsi="Arial"/>
                                <w:b/>
                                <w:sz w:val="20"/>
                              </w:rPr>
                              <w:t>contra</w:t>
                            </w:r>
                            <w:r>
                              <w:rPr>
                                <w:rFonts w:ascii="Arial" w:hAnsi="Arial"/>
                                <w:b/>
                                <w:spacing w:val="-5"/>
                                <w:sz w:val="20"/>
                              </w:rPr>
                              <w:t xml:space="preserve"> el</w:t>
                            </w:r>
                          </w:p>
                        </w:txbxContent>
                      </wps:txbx>
                      <wps:bodyPr wrap="square" lIns="0" tIns="0" rIns="0" bIns="0" rtlCol="0">
                        <a:noAutofit/>
                      </wps:bodyPr>
                    </wps:wsp>
                  </a:graphicData>
                </a:graphic>
              </wp:anchor>
            </w:drawing>
          </mc:Choice>
          <mc:Fallback>
            <w:pict>
              <v:shape w14:anchorId="0A23AB87" id="Textbox 31" o:spid="_x0000_s1039" type="#_x0000_t202" style="position:absolute;margin-left:70.9pt;margin-top:6.15pt;width:453.6pt;height:14.8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" filled="f" strokeweight=".5pt">
                <v:path arrowok="t"/>
                <v:textbox inset="0,0,0,0">
                  <w:txbxContent>
                    <w:p w14:paraId="4BC9E5CC" w14:textId="2DA4F8D2" w:rsidR="004205D6" w:rsidRDefault="00000000">
                      <w:pPr>
                        <w:spacing w:before="28"/>
                        <w:ind w:left="255"/>
                        <w:rPr>
                          <w:rFonts w:ascii="Arial" w:hAnsi="Arial"/>
                          <w:b/>
                          <w:sz w:val="20"/>
                        </w:rPr>
                      </w:pPr>
                      <w:r>
                        <w:rPr>
                          <w:rFonts w:ascii="Arial" w:hAnsi="Arial"/>
                          <w:b/>
                          <w:sz w:val="20"/>
                        </w:rPr>
                        <w:t>Desestimación</w:t>
                      </w:r>
                      <w:r>
                        <w:rPr>
                          <w:rFonts w:ascii="Arial" w:hAnsi="Arial"/>
                          <w:b/>
                          <w:spacing w:val="-7"/>
                          <w:sz w:val="20"/>
                        </w:rPr>
                        <w:t xml:space="preserve"> </w:t>
                      </w:r>
                      <w:r>
                        <w:rPr>
                          <w:rFonts w:ascii="Arial" w:hAnsi="Arial"/>
                          <w:b/>
                          <w:sz w:val="20"/>
                        </w:rPr>
                        <w:t>del</w:t>
                      </w:r>
                      <w:r>
                        <w:rPr>
                          <w:rFonts w:ascii="Arial" w:hAnsi="Arial"/>
                          <w:b/>
                          <w:spacing w:val="-4"/>
                          <w:sz w:val="20"/>
                        </w:rPr>
                        <w:t xml:space="preserve"> </w:t>
                      </w:r>
                      <w:r w:rsidR="00A55EAC">
                        <w:rPr>
                          <w:rFonts w:ascii="Arial" w:hAnsi="Arial"/>
                          <w:b/>
                          <w:sz w:val="20"/>
                        </w:rPr>
                        <w:t>r</w:t>
                      </w:r>
                      <w:r>
                        <w:rPr>
                          <w:rFonts w:ascii="Arial" w:hAnsi="Arial"/>
                          <w:b/>
                          <w:sz w:val="20"/>
                        </w:rPr>
                        <w:t>ecurso</w:t>
                      </w:r>
                      <w:r>
                        <w:rPr>
                          <w:rFonts w:ascii="Arial" w:hAnsi="Arial"/>
                          <w:b/>
                          <w:spacing w:val="-4"/>
                          <w:sz w:val="20"/>
                        </w:rPr>
                        <w:t xml:space="preserve"> </w:t>
                      </w:r>
                      <w:r w:rsidR="00A55EAC">
                        <w:rPr>
                          <w:rFonts w:ascii="Arial" w:hAnsi="Arial"/>
                          <w:b/>
                          <w:sz w:val="20"/>
                        </w:rPr>
                        <w:t>p</w:t>
                      </w:r>
                      <w:r>
                        <w:rPr>
                          <w:rFonts w:ascii="Arial" w:hAnsi="Arial"/>
                          <w:b/>
                          <w:sz w:val="20"/>
                        </w:rPr>
                        <w:t>otestativo</w:t>
                      </w:r>
                      <w:r>
                        <w:rPr>
                          <w:rFonts w:ascii="Arial" w:hAnsi="Arial"/>
                          <w:b/>
                          <w:spacing w:val="-6"/>
                          <w:sz w:val="20"/>
                        </w:rPr>
                        <w:t xml:space="preserve"> </w:t>
                      </w:r>
                      <w:r>
                        <w:rPr>
                          <w:rFonts w:ascii="Arial" w:hAnsi="Arial"/>
                          <w:b/>
                          <w:sz w:val="20"/>
                        </w:rPr>
                        <w:t>de</w:t>
                      </w:r>
                      <w:r>
                        <w:rPr>
                          <w:rFonts w:ascii="Arial" w:hAnsi="Arial"/>
                          <w:b/>
                          <w:spacing w:val="-4"/>
                          <w:sz w:val="20"/>
                        </w:rPr>
                        <w:t xml:space="preserve"> </w:t>
                      </w:r>
                      <w:r w:rsidR="00A55EAC">
                        <w:rPr>
                          <w:rFonts w:ascii="Arial" w:hAnsi="Arial"/>
                          <w:b/>
                          <w:sz w:val="20"/>
                        </w:rPr>
                        <w:t>r</w:t>
                      </w:r>
                      <w:r>
                        <w:rPr>
                          <w:rFonts w:ascii="Arial" w:hAnsi="Arial"/>
                          <w:b/>
                          <w:sz w:val="20"/>
                        </w:rPr>
                        <w:t>eposición</w:t>
                      </w:r>
                      <w:r>
                        <w:rPr>
                          <w:rFonts w:ascii="Arial" w:hAnsi="Arial"/>
                          <w:b/>
                          <w:spacing w:val="-4"/>
                          <w:sz w:val="20"/>
                        </w:rPr>
                        <w:t xml:space="preserve"> </w:t>
                      </w:r>
                      <w:r>
                        <w:rPr>
                          <w:rFonts w:ascii="Arial" w:hAnsi="Arial"/>
                          <w:b/>
                          <w:sz w:val="20"/>
                        </w:rPr>
                        <w:t>interpuesto</w:t>
                      </w:r>
                      <w:r>
                        <w:rPr>
                          <w:rFonts w:ascii="Arial" w:hAnsi="Arial"/>
                          <w:b/>
                          <w:spacing w:val="-3"/>
                          <w:sz w:val="20"/>
                        </w:rPr>
                        <w:t xml:space="preserve"> </w:t>
                      </w:r>
                      <w:r>
                        <w:rPr>
                          <w:rFonts w:ascii="Arial" w:hAnsi="Arial"/>
                          <w:b/>
                          <w:sz w:val="20"/>
                        </w:rPr>
                        <w:t>por</w:t>
                      </w:r>
                      <w:r>
                        <w:rPr>
                          <w:rFonts w:ascii="Arial" w:hAnsi="Arial"/>
                          <w:b/>
                          <w:spacing w:val="-6"/>
                          <w:sz w:val="20"/>
                        </w:rPr>
                        <w:t xml:space="preserve"> </w:t>
                      </w:r>
                      <w:r>
                        <w:rPr>
                          <w:rFonts w:ascii="Arial" w:hAnsi="Arial"/>
                          <w:b/>
                          <w:sz w:val="20"/>
                        </w:rPr>
                        <w:t>D.</w:t>
                      </w:r>
                      <w:r>
                        <w:rPr>
                          <w:rFonts w:ascii="Arial" w:hAnsi="Arial"/>
                          <w:b/>
                          <w:spacing w:val="-4"/>
                          <w:sz w:val="20"/>
                        </w:rPr>
                        <w:t xml:space="preserve"> </w:t>
                      </w:r>
                      <w:r>
                        <w:rPr>
                          <w:rFonts w:ascii="Arial" w:hAnsi="Arial"/>
                          <w:b/>
                          <w:sz w:val="20"/>
                        </w:rPr>
                        <w:t>P.R.M.,</w:t>
                      </w:r>
                      <w:r>
                        <w:rPr>
                          <w:rFonts w:ascii="Arial" w:hAnsi="Arial"/>
                          <w:b/>
                          <w:spacing w:val="-4"/>
                          <w:sz w:val="20"/>
                        </w:rPr>
                        <w:t xml:space="preserve"> </w:t>
                      </w:r>
                      <w:r>
                        <w:rPr>
                          <w:rFonts w:ascii="Arial" w:hAnsi="Arial"/>
                          <w:b/>
                          <w:sz w:val="20"/>
                        </w:rPr>
                        <w:t>contra</w:t>
                      </w:r>
                      <w:r>
                        <w:rPr>
                          <w:rFonts w:ascii="Arial" w:hAnsi="Arial"/>
                          <w:b/>
                          <w:spacing w:val="-5"/>
                          <w:sz w:val="20"/>
                        </w:rPr>
                        <w:t xml:space="preserve"> el</w:t>
                      </w:r>
                    </w:p>
                  </w:txbxContent>
                </v:textbox>
                <w10:wrap type="topAndBottom" anchorx="page"/>
              </v:shape>
            </w:pict>
          </mc:Fallback>
        </mc:AlternateContent>
      </w:r>
    </w:p>
    <w:p w14:paraId="1511607B" w14:textId="77777777" w:rsidR="004205D6" w:rsidRDefault="004205D6">
      <w:pPr>
        <w:rPr>
          <w:sz w:val="8"/>
        </w:rPr>
        <w:sectPr w:rsidR="004205D6">
          <w:pgSz w:w="11910" w:h="16840"/>
          <w:pgMar w:top="1720" w:right="1300" w:bottom="1280" w:left="1300" w:header="567" w:footer="1000" w:gutter="0"/>
          <w:cols w:space="720"/>
        </w:sectPr>
      </w:pPr>
    </w:p>
    <w:p w14:paraId="56AF1B1C" w14:textId="09F9DF47"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742464" behindDoc="0" locked="0" layoutInCell="1" allowOverlap="1" wp14:anchorId="38AE845F" wp14:editId="1A18F4ED">
                <wp:simplePos x="0" y="0"/>
                <wp:positionH relativeFrom="page">
                  <wp:posOffset>6807087</wp:posOffset>
                </wp:positionH>
                <wp:positionV relativeFrom="page">
                  <wp:posOffset>2818882</wp:posOffset>
                </wp:positionV>
                <wp:extent cx="419734" cy="3187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E4972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86F47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8AE845F" id="Textbox 32" o:spid="_x0000_s1040" type="#_x0000_t202" style="position:absolute;margin-left:536pt;margin-top:221.95pt;width:33.05pt;height:250.9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7E4972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86F47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750441A7" w14:textId="77777777">
        <w:trPr>
          <w:trHeight w:val="1022"/>
        </w:trPr>
        <w:tc>
          <w:tcPr>
            <w:tcW w:w="9072" w:type="dxa"/>
            <w:gridSpan w:val="2"/>
          </w:tcPr>
          <w:p w14:paraId="16AFE581" w14:textId="33BD764A" w:rsidR="004205D6" w:rsidRDefault="00000000">
            <w:pPr>
              <w:pStyle w:val="TableParagraph"/>
              <w:spacing w:before="28" w:line="336" w:lineRule="auto"/>
              <w:ind w:left="140" w:right="133" w:hanging="2"/>
              <w:jc w:val="center"/>
              <w:rPr>
                <w:b/>
                <w:sz w:val="20"/>
              </w:rPr>
            </w:pPr>
            <w:r>
              <w:rPr>
                <w:b/>
                <w:sz w:val="20"/>
              </w:rPr>
              <w:t>Acuerdo de la Junta de Gobierno Local, de fecha 30 de diciembre de 2024</w:t>
            </w:r>
            <w:r w:rsidR="00A55EAC">
              <w:rPr>
                <w:b/>
                <w:sz w:val="20"/>
              </w:rPr>
              <w:t>,</w:t>
            </w:r>
            <w:r>
              <w:rPr>
                <w:b/>
                <w:sz w:val="20"/>
              </w:rPr>
              <w:t xml:space="preserve"> de Oferta Empleo Público</w:t>
            </w:r>
            <w:r>
              <w:rPr>
                <w:b/>
                <w:spacing w:val="-3"/>
                <w:sz w:val="20"/>
              </w:rPr>
              <w:t xml:space="preserve"> </w:t>
            </w:r>
            <w:r>
              <w:rPr>
                <w:b/>
                <w:sz w:val="20"/>
              </w:rPr>
              <w:t>Complementaria</w:t>
            </w:r>
            <w:r>
              <w:rPr>
                <w:b/>
                <w:spacing w:val="-3"/>
                <w:sz w:val="20"/>
              </w:rPr>
              <w:t xml:space="preserve"> </w:t>
            </w:r>
            <w:r>
              <w:rPr>
                <w:b/>
                <w:sz w:val="20"/>
              </w:rPr>
              <w:t>2024</w:t>
            </w:r>
            <w:r w:rsidR="00A55EAC">
              <w:rPr>
                <w:b/>
                <w:sz w:val="20"/>
              </w:rPr>
              <w:t>,</w:t>
            </w:r>
            <w:r>
              <w:rPr>
                <w:b/>
                <w:spacing w:val="-4"/>
                <w:sz w:val="20"/>
              </w:rPr>
              <w:t xml:space="preserve"> </w:t>
            </w:r>
            <w:r>
              <w:rPr>
                <w:b/>
                <w:sz w:val="20"/>
              </w:rPr>
              <w:t>publicada</w:t>
            </w:r>
            <w:r>
              <w:rPr>
                <w:b/>
                <w:spacing w:val="-3"/>
                <w:sz w:val="20"/>
              </w:rPr>
              <w:t xml:space="preserve"> </w:t>
            </w:r>
            <w:r>
              <w:rPr>
                <w:b/>
                <w:sz w:val="20"/>
              </w:rPr>
              <w:t>en</w:t>
            </w:r>
            <w:r>
              <w:rPr>
                <w:b/>
                <w:spacing w:val="-3"/>
                <w:sz w:val="20"/>
              </w:rPr>
              <w:t xml:space="preserve"> </w:t>
            </w:r>
            <w:r>
              <w:rPr>
                <w:b/>
                <w:sz w:val="20"/>
              </w:rPr>
              <w:t>el</w:t>
            </w:r>
            <w:r>
              <w:rPr>
                <w:b/>
                <w:spacing w:val="-5"/>
                <w:sz w:val="20"/>
              </w:rPr>
              <w:t xml:space="preserve"> </w:t>
            </w:r>
            <w:r>
              <w:rPr>
                <w:b/>
                <w:sz w:val="20"/>
              </w:rPr>
              <w:t>Boletín</w:t>
            </w:r>
            <w:r>
              <w:rPr>
                <w:b/>
                <w:spacing w:val="-3"/>
                <w:sz w:val="20"/>
              </w:rPr>
              <w:t xml:space="preserve"> </w:t>
            </w:r>
            <w:r>
              <w:rPr>
                <w:b/>
                <w:sz w:val="20"/>
              </w:rPr>
              <w:t>oficial</w:t>
            </w:r>
            <w:r>
              <w:rPr>
                <w:b/>
                <w:spacing w:val="-5"/>
                <w:sz w:val="20"/>
              </w:rPr>
              <w:t xml:space="preserve"> </w:t>
            </w:r>
            <w:r>
              <w:rPr>
                <w:b/>
                <w:sz w:val="20"/>
              </w:rPr>
              <w:t>de</w:t>
            </w:r>
            <w:r>
              <w:rPr>
                <w:b/>
                <w:spacing w:val="-3"/>
                <w:sz w:val="20"/>
              </w:rPr>
              <w:t xml:space="preserve"> </w:t>
            </w:r>
            <w:r>
              <w:rPr>
                <w:b/>
                <w:sz w:val="20"/>
              </w:rPr>
              <w:t>la</w:t>
            </w:r>
            <w:r>
              <w:rPr>
                <w:b/>
                <w:spacing w:val="-3"/>
                <w:sz w:val="20"/>
              </w:rPr>
              <w:t xml:space="preserve"> </w:t>
            </w:r>
            <w:r>
              <w:rPr>
                <w:b/>
                <w:sz w:val="20"/>
              </w:rPr>
              <w:t>Comunidad</w:t>
            </w:r>
            <w:r>
              <w:rPr>
                <w:b/>
                <w:spacing w:val="-5"/>
                <w:sz w:val="20"/>
              </w:rPr>
              <w:t xml:space="preserve"> </w:t>
            </w:r>
            <w:r>
              <w:rPr>
                <w:b/>
                <w:sz w:val="20"/>
              </w:rPr>
              <w:t>de</w:t>
            </w:r>
            <w:r>
              <w:rPr>
                <w:b/>
                <w:spacing w:val="-3"/>
                <w:sz w:val="20"/>
              </w:rPr>
              <w:t xml:space="preserve"> </w:t>
            </w:r>
            <w:r>
              <w:rPr>
                <w:b/>
                <w:sz w:val="20"/>
              </w:rPr>
              <w:t>Madrid</w:t>
            </w:r>
            <w:r>
              <w:rPr>
                <w:b/>
                <w:spacing w:val="-5"/>
                <w:sz w:val="20"/>
              </w:rPr>
              <w:t xml:space="preserve"> </w:t>
            </w:r>
            <w:r>
              <w:rPr>
                <w:b/>
                <w:sz w:val="20"/>
              </w:rPr>
              <w:t>nº</w:t>
            </w:r>
            <w:r>
              <w:rPr>
                <w:b/>
                <w:spacing w:val="-3"/>
                <w:sz w:val="20"/>
              </w:rPr>
              <w:t xml:space="preserve"> </w:t>
            </w:r>
            <w:r>
              <w:rPr>
                <w:b/>
                <w:sz w:val="20"/>
              </w:rPr>
              <w:t>5 de 7 de enero de 2025. Expte. 6592/2025.</w:t>
            </w:r>
          </w:p>
        </w:tc>
      </w:tr>
      <w:tr w:rsidR="004205D6" w14:paraId="30DCF8AE" w14:textId="77777777">
        <w:trPr>
          <w:trHeight w:val="377"/>
        </w:trPr>
        <w:tc>
          <w:tcPr>
            <w:tcW w:w="1984" w:type="dxa"/>
          </w:tcPr>
          <w:p w14:paraId="3F57A1EC" w14:textId="77777777" w:rsidR="004205D6" w:rsidRDefault="00000000">
            <w:pPr>
              <w:pStyle w:val="TableParagraph"/>
              <w:spacing w:before="28"/>
              <w:rPr>
                <w:b/>
                <w:sz w:val="20"/>
              </w:rPr>
            </w:pPr>
            <w:r>
              <w:rPr>
                <w:b/>
                <w:spacing w:val="-2"/>
                <w:sz w:val="20"/>
              </w:rPr>
              <w:t>Favorable</w:t>
            </w:r>
          </w:p>
        </w:tc>
        <w:tc>
          <w:tcPr>
            <w:tcW w:w="7088" w:type="dxa"/>
          </w:tcPr>
          <w:p w14:paraId="1FEBB720"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283CEB93"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426415E" w14:textId="56213074" w:rsidR="004205D6" w:rsidRDefault="00000000">
      <w:pPr>
        <w:pStyle w:val="Textoindependiente"/>
        <w:spacing w:before="215" w:line="340" w:lineRule="auto"/>
        <w:ind w:right="134"/>
      </w:pPr>
      <w:r>
        <w:t xml:space="preserve">Visto el </w:t>
      </w:r>
      <w:r w:rsidR="00A55EAC">
        <w:t>r</w:t>
      </w:r>
      <w:r>
        <w:t xml:space="preserve">ecurso </w:t>
      </w:r>
      <w:r w:rsidR="00A55EAC">
        <w:t>p</w:t>
      </w:r>
      <w:r>
        <w:t xml:space="preserve">otestativo de </w:t>
      </w:r>
      <w:r w:rsidR="00A55EAC">
        <w:t>r</w:t>
      </w:r>
      <w:r>
        <w:t xml:space="preserve">eposición interpuesto por D. </w:t>
      </w:r>
      <w:r w:rsidR="00A55EAC">
        <w:t xml:space="preserve">P.R.M., </w:t>
      </w:r>
      <w:r>
        <w:t>de fecha 5 de febrero de 2025, contra la publicación en el Boletín Oficial del Estado de la Oferta de Empleo Público Complementaria 2024 de 7 de enero de 2025.</w:t>
      </w:r>
    </w:p>
    <w:p w14:paraId="0AA67A42" w14:textId="77777777" w:rsidR="004205D6" w:rsidRDefault="00000000">
      <w:pPr>
        <w:pStyle w:val="Textoindependiente"/>
        <w:spacing w:before="122"/>
      </w:pPr>
      <w:r>
        <w:t>Visto</w:t>
      </w:r>
      <w:r>
        <w:rPr>
          <w:spacing w:val="-1"/>
        </w:rPr>
        <w:t xml:space="preserve"> </w:t>
      </w:r>
      <w:r>
        <w:t>el</w:t>
      </w:r>
      <w:r>
        <w:rPr>
          <w:spacing w:val="-3"/>
        </w:rPr>
        <w:t xml:space="preserve"> </w:t>
      </w:r>
      <w:r>
        <w:t>informe propuesta</w:t>
      </w:r>
      <w:r>
        <w:rPr>
          <w:spacing w:val="-1"/>
        </w:rPr>
        <w:t xml:space="preserve"> </w:t>
      </w:r>
      <w:r>
        <w:t>de fecha 19</w:t>
      </w:r>
      <w:r>
        <w:rPr>
          <w:spacing w:val="-2"/>
        </w:rPr>
        <w:t xml:space="preserve"> </w:t>
      </w:r>
      <w:r>
        <w:t>de</w:t>
      </w:r>
      <w:r>
        <w:rPr>
          <w:spacing w:val="-1"/>
        </w:rPr>
        <w:t xml:space="preserve"> </w:t>
      </w:r>
      <w:r>
        <w:t>febrero</w:t>
      </w:r>
      <w:r>
        <w:rPr>
          <w:spacing w:val="-2"/>
        </w:rPr>
        <w:t xml:space="preserve"> </w:t>
      </w:r>
      <w:r>
        <w:t>de</w:t>
      </w:r>
      <w:r>
        <w:rPr>
          <w:spacing w:val="-2"/>
        </w:rPr>
        <w:t xml:space="preserve"> </w:t>
      </w:r>
      <w:r>
        <w:t>2025</w:t>
      </w:r>
      <w:r>
        <w:rPr>
          <w:spacing w:val="-2"/>
        </w:rPr>
        <w:t xml:space="preserve"> </w:t>
      </w:r>
      <w:r>
        <w:t>del</w:t>
      </w:r>
      <w:r>
        <w:rPr>
          <w:spacing w:val="-2"/>
        </w:rPr>
        <w:t xml:space="preserve"> </w:t>
      </w:r>
      <w:r>
        <w:t>tenor</w:t>
      </w:r>
      <w:r>
        <w:rPr>
          <w:spacing w:val="-1"/>
        </w:rPr>
        <w:t xml:space="preserve"> </w:t>
      </w:r>
      <w:r>
        <w:t>literal</w:t>
      </w:r>
      <w:r>
        <w:rPr>
          <w:spacing w:val="-1"/>
        </w:rPr>
        <w:t xml:space="preserve"> </w:t>
      </w:r>
      <w:r>
        <w:rPr>
          <w:spacing w:val="-2"/>
        </w:rPr>
        <w:t>siguiente,</w:t>
      </w:r>
    </w:p>
    <w:p w14:paraId="2FACF7EA" w14:textId="77777777" w:rsidR="004205D6" w:rsidRPr="00A55EAC" w:rsidRDefault="00000000">
      <w:pPr>
        <w:pStyle w:val="Ttulo1"/>
        <w:spacing w:before="212"/>
        <w:ind w:left="32" w:right="30"/>
        <w:rPr>
          <w:i/>
          <w:iCs/>
        </w:rPr>
      </w:pPr>
      <w:r w:rsidRPr="00A55EAC">
        <w:rPr>
          <w:i/>
          <w:iCs/>
        </w:rPr>
        <w:t>“INFORME</w:t>
      </w:r>
      <w:r w:rsidRPr="00A55EAC">
        <w:rPr>
          <w:i/>
          <w:iCs/>
          <w:spacing w:val="-5"/>
        </w:rPr>
        <w:t xml:space="preserve"> </w:t>
      </w:r>
      <w:r w:rsidRPr="00A55EAC">
        <w:rPr>
          <w:i/>
          <w:iCs/>
          <w:spacing w:val="-2"/>
        </w:rPr>
        <w:t>PROPUESTA</w:t>
      </w:r>
    </w:p>
    <w:p w14:paraId="19AF9FDB" w14:textId="0DE19C27" w:rsidR="004205D6" w:rsidRPr="00A55EAC" w:rsidRDefault="00000000">
      <w:pPr>
        <w:spacing w:before="212" w:line="336" w:lineRule="auto"/>
        <w:ind w:left="120" w:right="121"/>
        <w:jc w:val="both"/>
        <w:rPr>
          <w:rFonts w:ascii="Arial" w:hAnsi="Arial"/>
          <w:b/>
          <w:i/>
          <w:iCs/>
          <w:sz w:val="20"/>
        </w:rPr>
      </w:pPr>
      <w:r w:rsidRPr="00A55EAC">
        <w:rPr>
          <w:rFonts w:ascii="Arial" w:hAnsi="Arial"/>
          <w:b/>
          <w:i/>
          <w:iCs/>
          <w:sz w:val="20"/>
        </w:rPr>
        <w:t xml:space="preserve">ASUNTO: Desestimación del Recurso Potestativo de Reposición interpuesto por D. </w:t>
      </w:r>
      <w:r w:rsidR="00A55EAC">
        <w:rPr>
          <w:rFonts w:ascii="Arial" w:hAnsi="Arial"/>
          <w:b/>
          <w:i/>
          <w:iCs/>
          <w:sz w:val="20"/>
        </w:rPr>
        <w:t>P.R.M.</w:t>
      </w:r>
      <w:r w:rsidRPr="00A55EAC">
        <w:rPr>
          <w:rFonts w:ascii="Arial" w:hAnsi="Arial"/>
          <w:b/>
          <w:i/>
          <w:iCs/>
          <w:sz w:val="20"/>
        </w:rPr>
        <w:t>, de fecha 5 de febrero de 2025 contra la publicación en el Boletín Oficial del</w:t>
      </w:r>
      <w:r w:rsidRPr="00A55EAC">
        <w:rPr>
          <w:rFonts w:ascii="Arial" w:hAnsi="Arial"/>
          <w:b/>
          <w:i/>
          <w:iCs/>
          <w:spacing w:val="40"/>
          <w:sz w:val="20"/>
        </w:rPr>
        <w:t xml:space="preserve"> </w:t>
      </w:r>
      <w:r w:rsidRPr="00A55EAC">
        <w:rPr>
          <w:rFonts w:ascii="Arial" w:hAnsi="Arial"/>
          <w:b/>
          <w:i/>
          <w:iCs/>
          <w:sz w:val="20"/>
        </w:rPr>
        <w:t>Estado de la Oferta de Empleo Público complementaria 2024 de 7 de enero de 2025.</w:t>
      </w:r>
    </w:p>
    <w:p w14:paraId="019451DB" w14:textId="77777777" w:rsidR="004205D6" w:rsidRPr="00A55EAC" w:rsidRDefault="00000000">
      <w:pPr>
        <w:pStyle w:val="Ttulo1"/>
        <w:spacing w:before="121"/>
        <w:ind w:left="33" w:right="30"/>
        <w:rPr>
          <w:i/>
          <w:iCs/>
        </w:rPr>
      </w:pPr>
      <w:r w:rsidRPr="00A55EAC">
        <w:rPr>
          <w:i/>
          <w:iCs/>
        </w:rPr>
        <w:t>ANTECEDENTES</w:t>
      </w:r>
      <w:r w:rsidRPr="00A55EAC">
        <w:rPr>
          <w:i/>
          <w:iCs/>
          <w:spacing w:val="-6"/>
        </w:rPr>
        <w:t xml:space="preserve"> </w:t>
      </w:r>
      <w:r w:rsidRPr="00A55EAC">
        <w:rPr>
          <w:i/>
          <w:iCs/>
        </w:rPr>
        <w:t>DE</w:t>
      </w:r>
      <w:r w:rsidRPr="00A55EAC">
        <w:rPr>
          <w:i/>
          <w:iCs/>
          <w:spacing w:val="-4"/>
        </w:rPr>
        <w:t xml:space="preserve"> </w:t>
      </w:r>
      <w:r w:rsidRPr="00A55EAC">
        <w:rPr>
          <w:i/>
          <w:iCs/>
          <w:spacing w:val="-2"/>
        </w:rPr>
        <w:t>HECHO</w:t>
      </w:r>
    </w:p>
    <w:p w14:paraId="3214E200" w14:textId="77777777" w:rsidR="004205D6" w:rsidRDefault="00000000">
      <w:pPr>
        <w:spacing w:before="212" w:line="336" w:lineRule="auto"/>
        <w:ind w:left="120" w:right="147"/>
        <w:jc w:val="both"/>
        <w:rPr>
          <w:rFonts w:ascii="Arial" w:hAnsi="Arial"/>
          <w:i/>
          <w:sz w:val="20"/>
        </w:rPr>
      </w:pPr>
      <w:r>
        <w:rPr>
          <w:rFonts w:ascii="Arial" w:hAnsi="Arial"/>
          <w:i/>
          <w:sz w:val="20"/>
        </w:rPr>
        <w:t>El Tribunal Superior de Justicia de Madrid, Sección nº 03, Sala de lo Social por Sentencia núm. 28/2023-F, de fecha 18 de enero de 2023, desestima el recurso de suplicación interpuesto por el Ayuntamiento de Las Rozas de Madrid y confirma la Sentencia número 161/2022 de fecha 28 de marzo de 2022 dictada por el Juzgado de lo Social nº 9 de Madrid, en autos nº 477/2020.</w:t>
      </w:r>
    </w:p>
    <w:p w14:paraId="662EF09E" w14:textId="7603C718" w:rsidR="004205D6" w:rsidRDefault="00000000">
      <w:pPr>
        <w:tabs>
          <w:tab w:val="left" w:leader="dot" w:pos="5248"/>
        </w:tabs>
        <w:spacing w:before="120" w:line="336" w:lineRule="auto"/>
        <w:ind w:left="120" w:right="148"/>
        <w:jc w:val="both"/>
        <w:rPr>
          <w:rFonts w:ascii="Arial" w:hAnsi="Arial"/>
          <w:i/>
          <w:sz w:val="20"/>
        </w:rPr>
      </w:pPr>
      <w:r>
        <w:rPr>
          <w:rFonts w:ascii="Arial" w:hAnsi="Arial"/>
          <w:i/>
          <w:sz w:val="20"/>
        </w:rPr>
        <w:t>La Sentencia número 161/2022 de fecha 28 de marzo de 2022 dictada por el Juzgado de lo Social nº 9 de Madrid, en autos nº 477/2020, en su fallo establece: “Que estimando en parte la demanda formulada</w:t>
      </w:r>
      <w:r>
        <w:rPr>
          <w:rFonts w:ascii="Arial" w:hAnsi="Arial"/>
          <w:i/>
          <w:spacing w:val="5"/>
          <w:sz w:val="20"/>
        </w:rPr>
        <w:t xml:space="preserve"> </w:t>
      </w:r>
      <w:r>
        <w:rPr>
          <w:rFonts w:ascii="Arial" w:hAnsi="Arial"/>
          <w:i/>
          <w:sz w:val="20"/>
        </w:rPr>
        <w:t>por</w:t>
      </w:r>
      <w:r>
        <w:rPr>
          <w:rFonts w:ascii="Arial" w:hAnsi="Arial"/>
          <w:i/>
          <w:spacing w:val="2"/>
          <w:sz w:val="20"/>
        </w:rPr>
        <w:t xml:space="preserve"> </w:t>
      </w:r>
      <w:r>
        <w:rPr>
          <w:rFonts w:ascii="Arial" w:hAnsi="Arial"/>
          <w:i/>
          <w:sz w:val="20"/>
        </w:rPr>
        <w:t>………</w:t>
      </w:r>
      <w:r>
        <w:rPr>
          <w:rFonts w:ascii="Arial" w:hAnsi="Arial"/>
          <w:i/>
          <w:spacing w:val="5"/>
          <w:sz w:val="20"/>
        </w:rPr>
        <w:t xml:space="preserve"> </w:t>
      </w:r>
      <w:r>
        <w:rPr>
          <w:rFonts w:ascii="Arial" w:hAnsi="Arial"/>
          <w:i/>
          <w:sz w:val="20"/>
        </w:rPr>
        <w:t>D.</w:t>
      </w:r>
      <w:r>
        <w:rPr>
          <w:rFonts w:ascii="Arial" w:hAnsi="Arial"/>
          <w:i/>
          <w:spacing w:val="4"/>
          <w:sz w:val="20"/>
        </w:rPr>
        <w:t xml:space="preserve"> </w:t>
      </w:r>
      <w:r w:rsidR="00A55EAC">
        <w:rPr>
          <w:rFonts w:ascii="Arial" w:hAnsi="Arial"/>
          <w:i/>
          <w:spacing w:val="4"/>
          <w:sz w:val="20"/>
        </w:rPr>
        <w:t>P.R.M.</w:t>
      </w:r>
      <w:r>
        <w:rPr>
          <w:rFonts w:ascii="Arial" w:hAnsi="Arial"/>
          <w:i/>
          <w:spacing w:val="-2"/>
          <w:sz w:val="20"/>
        </w:rPr>
        <w:t>,</w:t>
      </w:r>
      <w:r>
        <w:rPr>
          <w:rFonts w:ascii="Times New Roman" w:hAnsi="Times New Roman"/>
          <w:sz w:val="20"/>
        </w:rPr>
        <w:tab/>
      </w:r>
      <w:r>
        <w:rPr>
          <w:rFonts w:ascii="Arial" w:hAnsi="Arial"/>
          <w:i/>
          <w:sz w:val="20"/>
        </w:rPr>
        <w:t>frente al</w:t>
      </w:r>
      <w:r>
        <w:rPr>
          <w:rFonts w:ascii="Arial" w:hAnsi="Arial"/>
          <w:i/>
          <w:spacing w:val="4"/>
          <w:sz w:val="20"/>
        </w:rPr>
        <w:t xml:space="preserve"> </w:t>
      </w:r>
      <w:r>
        <w:rPr>
          <w:rFonts w:ascii="Arial" w:hAnsi="Arial"/>
          <w:i/>
          <w:sz w:val="20"/>
        </w:rPr>
        <w:t>AYUNTAMIENTO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LAS</w:t>
      </w:r>
      <w:r>
        <w:rPr>
          <w:rFonts w:ascii="Arial" w:hAnsi="Arial"/>
          <w:i/>
          <w:spacing w:val="5"/>
          <w:sz w:val="20"/>
        </w:rPr>
        <w:t xml:space="preserve"> </w:t>
      </w:r>
      <w:r>
        <w:rPr>
          <w:rFonts w:ascii="Arial" w:hAnsi="Arial"/>
          <w:i/>
          <w:spacing w:val="-2"/>
          <w:sz w:val="20"/>
        </w:rPr>
        <w:t>ROZAS</w:t>
      </w:r>
    </w:p>
    <w:p w14:paraId="31D1C1D7" w14:textId="77777777" w:rsidR="004205D6" w:rsidRDefault="00000000">
      <w:pPr>
        <w:ind w:left="120"/>
        <w:jc w:val="both"/>
        <w:rPr>
          <w:rFonts w:ascii="Arial" w:hAnsi="Arial"/>
          <w:i/>
          <w:sz w:val="20"/>
        </w:rPr>
      </w:pPr>
      <w:r>
        <w:rPr>
          <w:rFonts w:ascii="Arial" w:hAnsi="Arial"/>
          <w:i/>
          <w:sz w:val="20"/>
        </w:rPr>
        <w:t>DE</w:t>
      </w:r>
      <w:r>
        <w:rPr>
          <w:rFonts w:ascii="Arial" w:hAnsi="Arial"/>
          <w:i/>
          <w:spacing w:val="7"/>
          <w:sz w:val="20"/>
        </w:rPr>
        <w:t xml:space="preserve"> </w:t>
      </w:r>
      <w:r>
        <w:rPr>
          <w:rFonts w:ascii="Arial" w:hAnsi="Arial"/>
          <w:i/>
          <w:sz w:val="20"/>
        </w:rPr>
        <w:t>MADRID,</w:t>
      </w:r>
      <w:r>
        <w:rPr>
          <w:rFonts w:ascii="Arial" w:hAnsi="Arial"/>
          <w:i/>
          <w:spacing w:val="12"/>
          <w:sz w:val="20"/>
        </w:rPr>
        <w:t xml:space="preserve"> </w:t>
      </w:r>
      <w:r>
        <w:rPr>
          <w:rFonts w:ascii="Arial" w:hAnsi="Arial"/>
          <w:i/>
          <w:sz w:val="20"/>
        </w:rPr>
        <w:t>SIMA</w:t>
      </w:r>
      <w:r>
        <w:rPr>
          <w:rFonts w:ascii="Arial" w:hAnsi="Arial"/>
          <w:i/>
          <w:spacing w:val="12"/>
          <w:sz w:val="20"/>
        </w:rPr>
        <w:t xml:space="preserve"> </w:t>
      </w:r>
      <w:r>
        <w:rPr>
          <w:rFonts w:ascii="Arial" w:hAnsi="Arial"/>
          <w:i/>
          <w:sz w:val="20"/>
        </w:rPr>
        <w:t>DEPORTE</w:t>
      </w:r>
      <w:r>
        <w:rPr>
          <w:rFonts w:ascii="Arial" w:hAnsi="Arial"/>
          <w:i/>
          <w:spacing w:val="12"/>
          <w:sz w:val="20"/>
        </w:rPr>
        <w:t xml:space="preserve"> </w:t>
      </w:r>
      <w:r>
        <w:rPr>
          <w:rFonts w:ascii="Arial" w:hAnsi="Arial"/>
          <w:i/>
          <w:sz w:val="20"/>
        </w:rPr>
        <w:t>Y</w:t>
      </w:r>
      <w:r>
        <w:rPr>
          <w:rFonts w:ascii="Arial" w:hAnsi="Arial"/>
          <w:i/>
          <w:spacing w:val="9"/>
          <w:sz w:val="20"/>
        </w:rPr>
        <w:t xml:space="preserve"> </w:t>
      </w:r>
      <w:r>
        <w:rPr>
          <w:rFonts w:ascii="Arial" w:hAnsi="Arial"/>
          <w:i/>
          <w:sz w:val="20"/>
        </w:rPr>
        <w:t>OCIO</w:t>
      </w:r>
      <w:r>
        <w:rPr>
          <w:rFonts w:ascii="Arial" w:hAnsi="Arial"/>
          <w:i/>
          <w:spacing w:val="10"/>
          <w:sz w:val="20"/>
        </w:rPr>
        <w:t xml:space="preserve"> </w:t>
      </w:r>
      <w:r>
        <w:rPr>
          <w:rFonts w:ascii="Arial" w:hAnsi="Arial"/>
          <w:i/>
          <w:sz w:val="20"/>
        </w:rPr>
        <w:t>SL</w:t>
      </w:r>
      <w:r>
        <w:rPr>
          <w:rFonts w:ascii="Arial" w:hAnsi="Arial"/>
          <w:i/>
          <w:spacing w:val="10"/>
          <w:sz w:val="20"/>
        </w:rPr>
        <w:t xml:space="preserve"> </w:t>
      </w:r>
      <w:r>
        <w:rPr>
          <w:rFonts w:ascii="Arial" w:hAnsi="Arial"/>
          <w:i/>
          <w:sz w:val="20"/>
        </w:rPr>
        <w:t>y</w:t>
      </w:r>
      <w:r>
        <w:rPr>
          <w:rFonts w:ascii="Arial" w:hAnsi="Arial"/>
          <w:i/>
          <w:spacing w:val="12"/>
          <w:sz w:val="20"/>
        </w:rPr>
        <w:t xml:space="preserve"> </w:t>
      </w:r>
      <w:r>
        <w:rPr>
          <w:rFonts w:ascii="Arial" w:hAnsi="Arial"/>
          <w:i/>
          <w:sz w:val="20"/>
        </w:rPr>
        <w:t>OSVENTOS</w:t>
      </w:r>
      <w:r>
        <w:rPr>
          <w:rFonts w:ascii="Arial" w:hAnsi="Arial"/>
          <w:i/>
          <w:spacing w:val="9"/>
          <w:sz w:val="20"/>
        </w:rPr>
        <w:t xml:space="preserve"> </w:t>
      </w:r>
      <w:r>
        <w:rPr>
          <w:rFonts w:ascii="Arial" w:hAnsi="Arial"/>
          <w:i/>
          <w:sz w:val="20"/>
        </w:rPr>
        <w:t>INNOVACIÓN</w:t>
      </w:r>
      <w:r>
        <w:rPr>
          <w:rFonts w:ascii="Arial" w:hAnsi="Arial"/>
          <w:i/>
          <w:spacing w:val="11"/>
          <w:sz w:val="20"/>
        </w:rPr>
        <w:t xml:space="preserve"> </w:t>
      </w:r>
      <w:r>
        <w:rPr>
          <w:rFonts w:ascii="Arial" w:hAnsi="Arial"/>
          <w:i/>
          <w:sz w:val="20"/>
        </w:rPr>
        <w:t>EN</w:t>
      </w:r>
      <w:r>
        <w:rPr>
          <w:rFonts w:ascii="Arial" w:hAnsi="Arial"/>
          <w:i/>
          <w:spacing w:val="11"/>
          <w:sz w:val="20"/>
        </w:rPr>
        <w:t xml:space="preserve"> </w:t>
      </w:r>
      <w:r>
        <w:rPr>
          <w:rFonts w:ascii="Arial" w:hAnsi="Arial"/>
          <w:i/>
          <w:sz w:val="20"/>
        </w:rPr>
        <w:t>SERVIZIOS,</w:t>
      </w:r>
      <w:r>
        <w:rPr>
          <w:rFonts w:ascii="Arial" w:hAnsi="Arial"/>
          <w:i/>
          <w:spacing w:val="12"/>
          <w:sz w:val="20"/>
        </w:rPr>
        <w:t xml:space="preserve"> </w:t>
      </w:r>
      <w:r>
        <w:rPr>
          <w:rFonts w:ascii="Arial" w:hAnsi="Arial"/>
          <w:i/>
          <w:sz w:val="20"/>
        </w:rPr>
        <w:t>S.L,</w:t>
      </w:r>
      <w:r>
        <w:rPr>
          <w:rFonts w:ascii="Arial" w:hAnsi="Arial"/>
          <w:i/>
          <w:spacing w:val="10"/>
          <w:sz w:val="20"/>
        </w:rPr>
        <w:t xml:space="preserve"> </w:t>
      </w:r>
      <w:r>
        <w:rPr>
          <w:rFonts w:ascii="Arial" w:hAnsi="Arial"/>
          <w:i/>
          <w:spacing w:val="-4"/>
          <w:sz w:val="20"/>
        </w:rPr>
        <w:t>debo</w:t>
      </w:r>
    </w:p>
    <w:p w14:paraId="57062E92" w14:textId="77777777" w:rsidR="004205D6" w:rsidRDefault="00000000">
      <w:pPr>
        <w:spacing w:before="92" w:line="336" w:lineRule="auto"/>
        <w:ind w:left="120" w:right="149"/>
        <w:jc w:val="both"/>
        <w:rPr>
          <w:rFonts w:ascii="Arial" w:hAnsi="Arial"/>
          <w:i/>
          <w:sz w:val="20"/>
        </w:rPr>
      </w:pPr>
      <w:r>
        <w:rPr>
          <w:rFonts w:ascii="Arial" w:hAnsi="Arial"/>
          <w:i/>
          <w:sz w:val="20"/>
        </w:rPr>
        <w:t>declarar y declaro la existencia de cesión ilegal de</w:t>
      </w:r>
      <w:r>
        <w:rPr>
          <w:rFonts w:ascii="Arial" w:hAnsi="Arial"/>
          <w:i/>
          <w:spacing w:val="-1"/>
          <w:sz w:val="20"/>
        </w:rPr>
        <w:t xml:space="preserve"> </w:t>
      </w:r>
      <w:r>
        <w:rPr>
          <w:rFonts w:ascii="Arial" w:hAnsi="Arial"/>
          <w:i/>
          <w:sz w:val="20"/>
        </w:rPr>
        <w:t>trabajadores entre la mercantil SIMA DEPORTE Y OCIO</w:t>
      </w:r>
      <w:r>
        <w:rPr>
          <w:rFonts w:ascii="Arial" w:hAnsi="Arial"/>
          <w:i/>
          <w:spacing w:val="-3"/>
          <w:sz w:val="20"/>
        </w:rPr>
        <w:t xml:space="preserve"> </w:t>
      </w:r>
      <w:r>
        <w:rPr>
          <w:rFonts w:ascii="Arial" w:hAnsi="Arial"/>
          <w:i/>
          <w:sz w:val="20"/>
        </w:rPr>
        <w:t>SL</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el</w:t>
      </w:r>
      <w:r>
        <w:rPr>
          <w:rFonts w:ascii="Arial" w:hAnsi="Arial"/>
          <w:i/>
          <w:spacing w:val="-5"/>
          <w:sz w:val="20"/>
        </w:rPr>
        <w:t xml:space="preserve"> </w:t>
      </w:r>
      <w:r>
        <w:rPr>
          <w:rFonts w:ascii="Arial" w:hAnsi="Arial"/>
          <w:i/>
          <w:sz w:val="20"/>
        </w:rPr>
        <w:t>Excmo.</w:t>
      </w:r>
      <w:r>
        <w:rPr>
          <w:rFonts w:ascii="Arial" w:hAnsi="Arial"/>
          <w:i/>
          <w:spacing w:val="-5"/>
          <w:sz w:val="20"/>
        </w:rPr>
        <w:t xml:space="preserve"> </w:t>
      </w:r>
      <w:r>
        <w:rPr>
          <w:rFonts w:ascii="Arial" w:hAnsi="Arial"/>
          <w:i/>
          <w:sz w:val="20"/>
        </w:rPr>
        <w:t>AYUNTAMIENTO</w:t>
      </w:r>
      <w:r>
        <w:rPr>
          <w:rFonts w:ascii="Arial" w:hAnsi="Arial"/>
          <w:i/>
          <w:spacing w:val="-3"/>
          <w:sz w:val="20"/>
        </w:rPr>
        <w:t xml:space="preserve"> </w:t>
      </w:r>
      <w:r>
        <w:rPr>
          <w:rFonts w:ascii="Arial" w:hAnsi="Arial"/>
          <w:i/>
          <w:sz w:val="20"/>
        </w:rPr>
        <w:t>DE</w:t>
      </w:r>
      <w:r>
        <w:rPr>
          <w:rFonts w:ascii="Arial" w:hAnsi="Arial"/>
          <w:i/>
          <w:spacing w:val="-5"/>
          <w:sz w:val="20"/>
        </w:rPr>
        <w:t xml:space="preserve"> </w:t>
      </w:r>
      <w:r>
        <w:rPr>
          <w:rFonts w:ascii="Arial" w:hAnsi="Arial"/>
          <w:i/>
          <w:sz w:val="20"/>
        </w:rPr>
        <w:t>LAS</w:t>
      </w:r>
      <w:r>
        <w:rPr>
          <w:rFonts w:ascii="Arial" w:hAnsi="Arial"/>
          <w:i/>
          <w:spacing w:val="-3"/>
          <w:sz w:val="20"/>
        </w:rPr>
        <w:t xml:space="preserve"> </w:t>
      </w:r>
      <w:r>
        <w:rPr>
          <w:rFonts w:ascii="Arial" w:hAnsi="Arial"/>
          <w:i/>
          <w:sz w:val="20"/>
        </w:rPr>
        <w:t>ROZAS</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MADRID</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al</w:t>
      </w:r>
      <w:r>
        <w:rPr>
          <w:rFonts w:ascii="Arial" w:hAnsi="Arial"/>
          <w:i/>
          <w:spacing w:val="-5"/>
          <w:sz w:val="20"/>
        </w:rPr>
        <w:t xml:space="preserve"> </w:t>
      </w:r>
      <w:r>
        <w:rPr>
          <w:rFonts w:ascii="Arial" w:hAnsi="Arial"/>
          <w:i/>
          <w:sz w:val="20"/>
        </w:rPr>
        <w:t>mismo</w:t>
      </w:r>
      <w:r>
        <w:rPr>
          <w:rFonts w:ascii="Arial" w:hAnsi="Arial"/>
          <w:i/>
          <w:spacing w:val="-1"/>
          <w:sz w:val="20"/>
        </w:rPr>
        <w:t xml:space="preserve"> </w:t>
      </w:r>
      <w:r>
        <w:rPr>
          <w:rFonts w:ascii="Arial" w:hAnsi="Arial"/>
          <w:i/>
          <w:sz w:val="20"/>
        </w:rPr>
        <w:t>tiempo</w:t>
      </w:r>
      <w:r>
        <w:rPr>
          <w:rFonts w:ascii="Arial" w:hAnsi="Arial"/>
          <w:i/>
          <w:spacing w:val="-4"/>
          <w:sz w:val="20"/>
        </w:rPr>
        <w:t xml:space="preserve"> </w:t>
      </w:r>
      <w:r>
        <w:rPr>
          <w:rFonts w:ascii="Arial" w:hAnsi="Arial"/>
          <w:i/>
          <w:sz w:val="20"/>
        </w:rPr>
        <w:t>se</w:t>
      </w:r>
      <w:r>
        <w:rPr>
          <w:rFonts w:ascii="Arial" w:hAnsi="Arial"/>
          <w:i/>
          <w:spacing w:val="-3"/>
          <w:sz w:val="20"/>
        </w:rPr>
        <w:t xml:space="preserve"> </w:t>
      </w:r>
      <w:r>
        <w:rPr>
          <w:rFonts w:ascii="Arial" w:hAnsi="Arial"/>
          <w:i/>
          <w:sz w:val="20"/>
        </w:rPr>
        <w:t>reconoce el derecho de opción de los demandantes por el Excmo. Ayuntamiento de Las Rozas como trabajadores indefinidos no fijos.</w:t>
      </w:r>
    </w:p>
    <w:p w14:paraId="23356C3C" w14:textId="77777777" w:rsidR="004205D6" w:rsidRDefault="00000000">
      <w:pPr>
        <w:spacing w:before="120" w:line="336" w:lineRule="auto"/>
        <w:ind w:left="120" w:right="143"/>
        <w:jc w:val="both"/>
        <w:rPr>
          <w:rFonts w:ascii="Arial" w:hAnsi="Arial"/>
          <w:i/>
          <w:sz w:val="20"/>
        </w:rPr>
      </w:pPr>
      <w:r>
        <w:rPr>
          <w:rFonts w:ascii="Arial" w:hAnsi="Arial"/>
          <w:i/>
          <w:sz w:val="20"/>
        </w:rPr>
        <w:t>Se absuelve a OSVENTOS INNOVACIÓN EN SERVIZIOS, S.L dada su falta de legitimación pasiva ad causam.”</w:t>
      </w:r>
    </w:p>
    <w:p w14:paraId="5386016D" w14:textId="77777777" w:rsidR="004205D6" w:rsidRDefault="00000000">
      <w:pPr>
        <w:spacing w:before="120"/>
        <w:ind w:left="120"/>
        <w:jc w:val="both"/>
        <w:rPr>
          <w:rFonts w:ascii="Arial" w:hAnsi="Arial"/>
          <w:i/>
          <w:sz w:val="20"/>
        </w:rPr>
      </w:pPr>
      <w:r>
        <w:rPr>
          <w:rFonts w:ascii="Arial" w:hAnsi="Arial"/>
          <w:i/>
          <w:sz w:val="20"/>
        </w:rPr>
        <w:t>Auto</w:t>
      </w:r>
      <w:r>
        <w:rPr>
          <w:rFonts w:ascii="Arial" w:hAnsi="Arial"/>
          <w:i/>
          <w:spacing w:val="-5"/>
          <w:sz w:val="20"/>
        </w:rPr>
        <w:t xml:space="preserve"> </w:t>
      </w:r>
      <w:r>
        <w:rPr>
          <w:rFonts w:ascii="Arial" w:hAnsi="Arial"/>
          <w:i/>
          <w:sz w:val="20"/>
        </w:rPr>
        <w:t>del</w:t>
      </w:r>
      <w:r>
        <w:rPr>
          <w:rFonts w:ascii="Arial" w:hAnsi="Arial"/>
          <w:i/>
          <w:spacing w:val="-4"/>
          <w:sz w:val="20"/>
        </w:rPr>
        <w:t xml:space="preserve"> </w:t>
      </w:r>
      <w:r>
        <w:rPr>
          <w:rFonts w:ascii="Arial" w:hAnsi="Arial"/>
          <w:i/>
          <w:sz w:val="20"/>
        </w:rPr>
        <w:t>Juzgado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Social</w:t>
      </w:r>
      <w:r>
        <w:rPr>
          <w:rFonts w:ascii="Arial" w:hAnsi="Arial"/>
          <w:i/>
          <w:spacing w:val="-3"/>
          <w:sz w:val="20"/>
        </w:rPr>
        <w:t xml:space="preserve"> </w:t>
      </w:r>
      <w:r>
        <w:rPr>
          <w:rFonts w:ascii="Arial" w:hAnsi="Arial"/>
          <w:i/>
          <w:sz w:val="20"/>
        </w:rPr>
        <w:t>nº</w:t>
      </w:r>
      <w:r>
        <w:rPr>
          <w:rFonts w:ascii="Arial" w:hAnsi="Arial"/>
          <w:i/>
          <w:spacing w:val="-3"/>
          <w:sz w:val="20"/>
        </w:rPr>
        <w:t xml:space="preserve"> </w:t>
      </w:r>
      <w:r>
        <w:rPr>
          <w:rFonts w:ascii="Arial" w:hAnsi="Arial"/>
          <w:i/>
          <w:sz w:val="20"/>
        </w:rPr>
        <w:t>9,</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z w:val="20"/>
        </w:rPr>
        <w:t>18</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abril</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2022,</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aclaración</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pacing w:val="-2"/>
          <w:sz w:val="20"/>
        </w:rPr>
        <w:t>sentencia.</w:t>
      </w:r>
    </w:p>
    <w:p w14:paraId="56F1A550" w14:textId="77777777" w:rsidR="004205D6" w:rsidRDefault="00000000">
      <w:pPr>
        <w:spacing w:before="212" w:line="336" w:lineRule="auto"/>
        <w:ind w:left="120" w:right="142"/>
        <w:jc w:val="both"/>
        <w:rPr>
          <w:rFonts w:ascii="Arial" w:hAnsi="Arial"/>
          <w:i/>
          <w:sz w:val="20"/>
        </w:rPr>
      </w:pPr>
      <w:r>
        <w:rPr>
          <w:rFonts w:ascii="Arial" w:hAnsi="Arial"/>
          <w:i/>
          <w:sz w:val="20"/>
        </w:rPr>
        <w:t>Por Auto del Tribunal Supremo, Sala de lo Social, de fecha 7 de noviembre de 2023 declara la inadmisión del recurso de casación para la unificación de doctrina interpuesto</w:t>
      </w:r>
      <w:r>
        <w:rPr>
          <w:rFonts w:ascii="Arial" w:hAnsi="Arial"/>
          <w:i/>
          <w:spacing w:val="-1"/>
          <w:sz w:val="20"/>
        </w:rPr>
        <w:t xml:space="preserve"> </w:t>
      </w:r>
      <w:r>
        <w:rPr>
          <w:rFonts w:ascii="Arial" w:hAnsi="Arial"/>
          <w:i/>
          <w:sz w:val="20"/>
        </w:rPr>
        <w:t>por el Ayuntamiento de Las Rozas de Madrid contra la sentencia dictada por la Sala de lo Social del Tribunal Superior de Justicia de Madrid de fecha 18 de enero de 2023, en el recurso de suplicación número 837/2022, interpuesto por</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Ayuntamiento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Rozas</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Madrid, frente</w:t>
      </w:r>
      <w:r>
        <w:rPr>
          <w:rFonts w:ascii="Arial" w:hAnsi="Arial"/>
          <w:i/>
          <w:spacing w:val="-2"/>
          <w:sz w:val="20"/>
        </w:rPr>
        <w:t xml:space="preserve"> </w:t>
      </w:r>
      <w:r>
        <w:rPr>
          <w:rFonts w:ascii="Arial" w:hAnsi="Arial"/>
          <w:i/>
          <w:sz w:val="20"/>
        </w:rPr>
        <w:t>a</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sentencia</w:t>
      </w:r>
      <w:r>
        <w:rPr>
          <w:rFonts w:ascii="Arial" w:hAnsi="Arial"/>
          <w:i/>
          <w:spacing w:val="-2"/>
          <w:sz w:val="20"/>
        </w:rPr>
        <w:t xml:space="preserve"> </w:t>
      </w:r>
      <w:r>
        <w:rPr>
          <w:rFonts w:ascii="Arial" w:hAnsi="Arial"/>
          <w:i/>
          <w:sz w:val="20"/>
        </w:rPr>
        <w:t>dictada</w:t>
      </w:r>
      <w:r>
        <w:rPr>
          <w:rFonts w:ascii="Arial" w:hAnsi="Arial"/>
          <w:i/>
          <w:spacing w:val="-2"/>
          <w:sz w:val="20"/>
        </w:rPr>
        <w:t xml:space="preserve"> </w:t>
      </w:r>
      <w:r>
        <w:rPr>
          <w:rFonts w:ascii="Arial" w:hAnsi="Arial"/>
          <w:i/>
          <w:sz w:val="20"/>
        </w:rPr>
        <w:t>por</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Juzgado de lo Social nº 9 de Madrid de 28 de marzo de 2022, aclarada mediante auto de 18 de abril de 2022.</w:t>
      </w:r>
    </w:p>
    <w:p w14:paraId="0F5FCB6D" w14:textId="77777777" w:rsidR="004205D6" w:rsidRDefault="00000000">
      <w:pPr>
        <w:spacing w:before="120" w:line="460" w:lineRule="auto"/>
        <w:ind w:left="120" w:right="148"/>
        <w:jc w:val="both"/>
        <w:rPr>
          <w:rFonts w:ascii="Arial" w:hAnsi="Arial"/>
          <w:i/>
          <w:sz w:val="20"/>
        </w:rPr>
      </w:pPr>
      <w:r>
        <w:rPr>
          <w:rFonts w:ascii="Arial" w:hAnsi="Arial"/>
          <w:i/>
          <w:sz w:val="20"/>
        </w:rPr>
        <w:t>La Junta de Gobierno Local, en sesión ordinaria celebrada el día 1 de diciembre de 2023, acuerda: 1º.- Quedar enterada</w:t>
      </w:r>
      <w:r>
        <w:rPr>
          <w:rFonts w:ascii="Arial" w:hAnsi="Arial"/>
          <w:i/>
          <w:spacing w:val="18"/>
          <w:sz w:val="20"/>
        </w:rPr>
        <w:t xml:space="preserve"> </w:t>
      </w:r>
      <w:r>
        <w:rPr>
          <w:rFonts w:ascii="Arial" w:hAnsi="Arial"/>
          <w:i/>
          <w:sz w:val="20"/>
        </w:rPr>
        <w:t>del contenido del citado auto, procediendo,</w:t>
      </w:r>
      <w:r>
        <w:rPr>
          <w:rFonts w:ascii="Arial" w:hAnsi="Arial"/>
          <w:i/>
          <w:spacing w:val="18"/>
          <w:sz w:val="20"/>
        </w:rPr>
        <w:t xml:space="preserve"> </w:t>
      </w:r>
      <w:r>
        <w:rPr>
          <w:rFonts w:ascii="Arial" w:hAnsi="Arial"/>
          <w:i/>
          <w:sz w:val="20"/>
        </w:rPr>
        <w:t>en consecuencia, al cumplimiento</w:t>
      </w:r>
    </w:p>
    <w:p w14:paraId="690BD482" w14:textId="77777777" w:rsidR="004205D6" w:rsidRDefault="004205D6">
      <w:pPr>
        <w:spacing w:line="460" w:lineRule="auto"/>
        <w:jc w:val="both"/>
        <w:rPr>
          <w:rFonts w:ascii="Arial" w:hAnsi="Arial"/>
          <w:sz w:val="20"/>
        </w:rPr>
        <w:sectPr w:rsidR="004205D6">
          <w:pgSz w:w="11910" w:h="16840"/>
          <w:pgMar w:top="1720" w:right="1300" w:bottom="1280" w:left="1300" w:header="567" w:footer="1000" w:gutter="0"/>
          <w:cols w:space="720"/>
        </w:sectPr>
      </w:pPr>
    </w:p>
    <w:p w14:paraId="05E47D1C" w14:textId="55E50883" w:rsidR="004205D6" w:rsidRDefault="00000000">
      <w:pPr>
        <w:spacing w:before="83" w:line="336" w:lineRule="auto"/>
        <w:ind w:left="120" w:right="159"/>
        <w:jc w:val="both"/>
        <w:rPr>
          <w:rFonts w:ascii="Arial" w:hAnsi="Arial"/>
          <w:i/>
          <w:sz w:val="20"/>
        </w:rPr>
      </w:pPr>
      <w:r>
        <w:rPr>
          <w:noProof/>
        </w:rPr>
        <w:lastRenderedPageBreak/>
        <mc:AlternateContent>
          <mc:Choice Requires="wps">
            <w:drawing>
              <wp:anchor distT="0" distB="0" distL="0" distR="0" simplePos="0" relativeHeight="15743488" behindDoc="0" locked="0" layoutInCell="1" allowOverlap="1" wp14:anchorId="79AD255D" wp14:editId="027F5CA5">
                <wp:simplePos x="0" y="0"/>
                <wp:positionH relativeFrom="page">
                  <wp:posOffset>6807087</wp:posOffset>
                </wp:positionH>
                <wp:positionV relativeFrom="page">
                  <wp:posOffset>2818882</wp:posOffset>
                </wp:positionV>
                <wp:extent cx="419734" cy="3187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71B57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4C3B5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9AD255D" id="Textbox 34" o:spid="_x0000_s1041" type="#_x0000_t202" style="position:absolute;left:0;text-align:left;margin-left:536pt;margin-top:221.95pt;width:33.05pt;height:250.9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xqo0s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D71B57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4C3B5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de la sentencia dictada por el Juzgado de lo Social nº 9 de Madrid, aclarada mediante auto de 18 de abril de 2022, en el procedimiento nº 477/2020.</w:t>
      </w:r>
    </w:p>
    <w:p w14:paraId="29A054A5" w14:textId="77777777" w:rsidR="004205D6" w:rsidRDefault="00000000">
      <w:pPr>
        <w:tabs>
          <w:tab w:val="left" w:leader="dot" w:pos="8949"/>
        </w:tabs>
        <w:spacing w:before="120"/>
        <w:ind w:left="120"/>
        <w:jc w:val="both"/>
        <w:rPr>
          <w:rFonts w:ascii="Arial" w:hAnsi="Arial"/>
          <w:i/>
          <w:sz w:val="20"/>
        </w:rPr>
      </w:pPr>
      <w:r>
        <w:rPr>
          <w:rFonts w:ascii="Arial" w:hAnsi="Arial"/>
          <w:i/>
          <w:sz w:val="20"/>
        </w:rPr>
        <w:t>2º.-</w:t>
      </w:r>
      <w:r>
        <w:rPr>
          <w:rFonts w:ascii="Arial" w:hAnsi="Arial"/>
          <w:i/>
          <w:spacing w:val="16"/>
          <w:sz w:val="20"/>
        </w:rPr>
        <w:t xml:space="preserve"> </w:t>
      </w:r>
      <w:r>
        <w:rPr>
          <w:rFonts w:ascii="Arial" w:hAnsi="Arial"/>
          <w:i/>
          <w:sz w:val="20"/>
        </w:rPr>
        <w:t>Iniciar</w:t>
      </w:r>
      <w:r>
        <w:rPr>
          <w:rFonts w:ascii="Arial" w:hAnsi="Arial"/>
          <w:i/>
          <w:spacing w:val="18"/>
          <w:sz w:val="20"/>
        </w:rPr>
        <w:t xml:space="preserve"> </w:t>
      </w:r>
      <w:r>
        <w:rPr>
          <w:rFonts w:ascii="Arial" w:hAnsi="Arial"/>
          <w:i/>
          <w:sz w:val="20"/>
        </w:rPr>
        <w:t>la</w:t>
      </w:r>
      <w:r>
        <w:rPr>
          <w:rFonts w:ascii="Arial" w:hAnsi="Arial"/>
          <w:i/>
          <w:spacing w:val="19"/>
          <w:sz w:val="20"/>
        </w:rPr>
        <w:t xml:space="preserve"> </w:t>
      </w:r>
      <w:r>
        <w:rPr>
          <w:rFonts w:ascii="Arial" w:hAnsi="Arial"/>
          <w:i/>
          <w:sz w:val="20"/>
        </w:rPr>
        <w:t>ejecución</w:t>
      </w:r>
      <w:r>
        <w:rPr>
          <w:rFonts w:ascii="Arial" w:hAnsi="Arial"/>
          <w:i/>
          <w:spacing w:val="19"/>
          <w:sz w:val="20"/>
        </w:rPr>
        <w:t xml:space="preserve"> </w:t>
      </w:r>
      <w:r>
        <w:rPr>
          <w:rFonts w:ascii="Arial" w:hAnsi="Arial"/>
          <w:i/>
          <w:sz w:val="20"/>
        </w:rPr>
        <w:t>de</w:t>
      </w:r>
      <w:r>
        <w:rPr>
          <w:rFonts w:ascii="Arial" w:hAnsi="Arial"/>
          <w:i/>
          <w:spacing w:val="19"/>
          <w:sz w:val="20"/>
        </w:rPr>
        <w:t xml:space="preserve"> </w:t>
      </w:r>
      <w:r>
        <w:rPr>
          <w:rFonts w:ascii="Arial" w:hAnsi="Arial"/>
          <w:i/>
          <w:sz w:val="20"/>
        </w:rPr>
        <w:t>la</w:t>
      </w:r>
      <w:r>
        <w:rPr>
          <w:rFonts w:ascii="Arial" w:hAnsi="Arial"/>
          <w:i/>
          <w:spacing w:val="19"/>
          <w:sz w:val="20"/>
        </w:rPr>
        <w:t xml:space="preserve"> </w:t>
      </w:r>
      <w:r>
        <w:rPr>
          <w:rFonts w:ascii="Arial" w:hAnsi="Arial"/>
          <w:i/>
          <w:sz w:val="20"/>
        </w:rPr>
        <w:t>citada</w:t>
      </w:r>
      <w:r>
        <w:rPr>
          <w:rFonts w:ascii="Arial" w:hAnsi="Arial"/>
          <w:i/>
          <w:spacing w:val="19"/>
          <w:sz w:val="20"/>
        </w:rPr>
        <w:t xml:space="preserve"> </w:t>
      </w:r>
      <w:r>
        <w:rPr>
          <w:rFonts w:ascii="Arial" w:hAnsi="Arial"/>
          <w:i/>
          <w:sz w:val="20"/>
        </w:rPr>
        <w:t>sentencia</w:t>
      </w:r>
      <w:r>
        <w:rPr>
          <w:rFonts w:ascii="Arial" w:hAnsi="Arial"/>
          <w:i/>
          <w:spacing w:val="21"/>
          <w:sz w:val="20"/>
        </w:rPr>
        <w:t xml:space="preserve"> </w:t>
      </w:r>
      <w:r>
        <w:rPr>
          <w:rFonts w:ascii="Arial" w:hAnsi="Arial"/>
          <w:i/>
          <w:sz w:val="20"/>
        </w:rPr>
        <w:t>requiriendo,</w:t>
      </w:r>
      <w:r>
        <w:rPr>
          <w:rFonts w:ascii="Arial" w:hAnsi="Arial"/>
          <w:i/>
          <w:spacing w:val="19"/>
          <w:sz w:val="20"/>
        </w:rPr>
        <w:t xml:space="preserve"> </w:t>
      </w:r>
      <w:r>
        <w:rPr>
          <w:rFonts w:ascii="Arial" w:hAnsi="Arial"/>
          <w:i/>
          <w:sz w:val="20"/>
        </w:rPr>
        <w:t>para</w:t>
      </w:r>
      <w:r>
        <w:rPr>
          <w:rFonts w:ascii="Arial" w:hAnsi="Arial"/>
          <w:i/>
          <w:spacing w:val="19"/>
          <w:sz w:val="20"/>
        </w:rPr>
        <w:t xml:space="preserve"> </w:t>
      </w:r>
      <w:r>
        <w:rPr>
          <w:rFonts w:ascii="Arial" w:hAnsi="Arial"/>
          <w:i/>
          <w:sz w:val="20"/>
        </w:rPr>
        <w:t>ello,</w:t>
      </w:r>
      <w:r>
        <w:rPr>
          <w:rFonts w:ascii="Arial" w:hAnsi="Arial"/>
          <w:i/>
          <w:spacing w:val="19"/>
          <w:sz w:val="20"/>
        </w:rPr>
        <w:t xml:space="preserve"> </w:t>
      </w:r>
      <w:r>
        <w:rPr>
          <w:rFonts w:ascii="Arial" w:hAnsi="Arial"/>
          <w:i/>
          <w:sz w:val="20"/>
        </w:rPr>
        <w:t>a</w:t>
      </w:r>
      <w:r>
        <w:rPr>
          <w:rFonts w:ascii="Arial" w:hAnsi="Arial"/>
          <w:i/>
          <w:spacing w:val="19"/>
          <w:sz w:val="20"/>
        </w:rPr>
        <w:t xml:space="preserve"> </w:t>
      </w:r>
      <w:r>
        <w:rPr>
          <w:rFonts w:ascii="Arial" w:hAnsi="Arial"/>
          <w:i/>
          <w:sz w:val="20"/>
        </w:rPr>
        <w:t>los</w:t>
      </w:r>
      <w:r>
        <w:rPr>
          <w:rFonts w:ascii="Arial" w:hAnsi="Arial"/>
          <w:i/>
          <w:spacing w:val="19"/>
          <w:sz w:val="20"/>
        </w:rPr>
        <w:t xml:space="preserve"> </w:t>
      </w:r>
      <w:r>
        <w:rPr>
          <w:rFonts w:ascii="Arial" w:hAnsi="Arial"/>
          <w:i/>
          <w:spacing w:val="-2"/>
          <w:sz w:val="20"/>
        </w:rPr>
        <w:t>demandantes</w:t>
      </w:r>
      <w:r>
        <w:rPr>
          <w:rFonts w:ascii="Times New Roman" w:hAnsi="Times New Roman"/>
          <w:sz w:val="20"/>
        </w:rPr>
        <w:tab/>
      </w:r>
      <w:r>
        <w:rPr>
          <w:rFonts w:ascii="Arial" w:hAnsi="Arial"/>
          <w:i/>
          <w:spacing w:val="-5"/>
          <w:sz w:val="20"/>
        </w:rPr>
        <w:t>D.</w:t>
      </w:r>
    </w:p>
    <w:p w14:paraId="06DBFDA2" w14:textId="421E414E" w:rsidR="004205D6" w:rsidRDefault="00A55EAC">
      <w:pPr>
        <w:tabs>
          <w:tab w:val="left" w:leader="dot" w:pos="2438"/>
        </w:tabs>
        <w:spacing w:before="92"/>
        <w:ind w:left="120"/>
        <w:jc w:val="both"/>
        <w:rPr>
          <w:rFonts w:ascii="Arial" w:hAnsi="Arial"/>
          <w:i/>
          <w:sz w:val="20"/>
        </w:rPr>
      </w:pPr>
      <w:r>
        <w:rPr>
          <w:rFonts w:ascii="Arial" w:hAnsi="Arial"/>
          <w:i/>
          <w:sz w:val="20"/>
        </w:rPr>
        <w:t>P.R.M.</w:t>
      </w:r>
      <w:r>
        <w:rPr>
          <w:rFonts w:ascii="Arial" w:hAnsi="Arial"/>
          <w:i/>
          <w:spacing w:val="-2"/>
          <w:sz w:val="20"/>
        </w:rPr>
        <w:t>,</w:t>
      </w:r>
      <w:r>
        <w:rPr>
          <w:rFonts w:ascii="Times New Roman" w:hAnsi="Times New Roman"/>
          <w:sz w:val="20"/>
        </w:rPr>
        <w:tab/>
      </w:r>
      <w:r>
        <w:rPr>
          <w:rFonts w:ascii="Arial" w:hAnsi="Arial"/>
          <w:i/>
          <w:sz w:val="20"/>
        </w:rPr>
        <w:t>,</w:t>
      </w:r>
      <w:r>
        <w:rPr>
          <w:rFonts w:ascii="Arial" w:hAnsi="Arial"/>
          <w:i/>
          <w:spacing w:val="8"/>
          <w:sz w:val="20"/>
        </w:rPr>
        <w:t xml:space="preserve"> </w:t>
      </w:r>
      <w:r>
        <w:rPr>
          <w:rFonts w:ascii="Arial" w:hAnsi="Arial"/>
          <w:i/>
          <w:sz w:val="20"/>
        </w:rPr>
        <w:t>para</w:t>
      </w:r>
      <w:r>
        <w:rPr>
          <w:rFonts w:ascii="Arial" w:hAnsi="Arial"/>
          <w:i/>
          <w:spacing w:val="13"/>
          <w:sz w:val="20"/>
        </w:rPr>
        <w:t xml:space="preserve"> </w:t>
      </w:r>
      <w:r>
        <w:rPr>
          <w:rFonts w:ascii="Arial" w:hAnsi="Arial"/>
          <w:i/>
          <w:sz w:val="20"/>
        </w:rPr>
        <w:t>que</w:t>
      </w:r>
      <w:r>
        <w:rPr>
          <w:rFonts w:ascii="Arial" w:hAnsi="Arial"/>
          <w:i/>
          <w:spacing w:val="11"/>
          <w:sz w:val="20"/>
        </w:rPr>
        <w:t xml:space="preserve"> </w:t>
      </w:r>
      <w:r>
        <w:rPr>
          <w:rFonts w:ascii="Arial" w:hAnsi="Arial"/>
          <w:i/>
          <w:sz w:val="20"/>
        </w:rPr>
        <w:t>aporten</w:t>
      </w:r>
      <w:r>
        <w:rPr>
          <w:rFonts w:ascii="Arial" w:hAnsi="Arial"/>
          <w:i/>
          <w:spacing w:val="11"/>
          <w:sz w:val="20"/>
        </w:rPr>
        <w:t xml:space="preserve"> </w:t>
      </w:r>
      <w:r>
        <w:rPr>
          <w:rFonts w:ascii="Arial" w:hAnsi="Arial"/>
          <w:i/>
          <w:sz w:val="20"/>
        </w:rPr>
        <w:t>la</w:t>
      </w:r>
      <w:r>
        <w:rPr>
          <w:rFonts w:ascii="Arial" w:hAnsi="Arial"/>
          <w:i/>
          <w:spacing w:val="10"/>
          <w:sz w:val="20"/>
        </w:rPr>
        <w:t xml:space="preserve"> </w:t>
      </w:r>
      <w:r>
        <w:rPr>
          <w:rFonts w:ascii="Arial" w:hAnsi="Arial"/>
          <w:i/>
          <w:sz w:val="20"/>
        </w:rPr>
        <w:t>titulación</w:t>
      </w:r>
      <w:r>
        <w:rPr>
          <w:rFonts w:ascii="Arial" w:hAnsi="Arial"/>
          <w:i/>
          <w:spacing w:val="11"/>
          <w:sz w:val="20"/>
        </w:rPr>
        <w:t xml:space="preserve"> </w:t>
      </w:r>
      <w:r>
        <w:rPr>
          <w:rFonts w:ascii="Arial" w:hAnsi="Arial"/>
          <w:i/>
          <w:sz w:val="20"/>
        </w:rPr>
        <w:t>que</w:t>
      </w:r>
      <w:r>
        <w:rPr>
          <w:rFonts w:ascii="Arial" w:hAnsi="Arial"/>
          <w:i/>
          <w:spacing w:val="11"/>
          <w:sz w:val="20"/>
        </w:rPr>
        <w:t xml:space="preserve"> </w:t>
      </w:r>
      <w:r>
        <w:rPr>
          <w:rFonts w:ascii="Arial" w:hAnsi="Arial"/>
          <w:i/>
          <w:sz w:val="20"/>
        </w:rPr>
        <w:t>les</w:t>
      </w:r>
      <w:r>
        <w:rPr>
          <w:rFonts w:ascii="Arial" w:hAnsi="Arial"/>
          <w:i/>
          <w:spacing w:val="11"/>
          <w:sz w:val="20"/>
        </w:rPr>
        <w:t xml:space="preserve"> </w:t>
      </w:r>
      <w:r>
        <w:rPr>
          <w:rFonts w:ascii="Arial" w:hAnsi="Arial"/>
          <w:i/>
          <w:sz w:val="20"/>
        </w:rPr>
        <w:t>habilita</w:t>
      </w:r>
      <w:r>
        <w:rPr>
          <w:rFonts w:ascii="Arial" w:hAnsi="Arial"/>
          <w:i/>
          <w:spacing w:val="11"/>
          <w:sz w:val="20"/>
        </w:rPr>
        <w:t xml:space="preserve"> </w:t>
      </w:r>
      <w:r>
        <w:rPr>
          <w:rFonts w:ascii="Arial" w:hAnsi="Arial"/>
          <w:i/>
          <w:sz w:val="20"/>
        </w:rPr>
        <w:t>para</w:t>
      </w:r>
      <w:r>
        <w:rPr>
          <w:rFonts w:ascii="Arial" w:hAnsi="Arial"/>
          <w:i/>
          <w:spacing w:val="10"/>
          <w:sz w:val="20"/>
        </w:rPr>
        <w:t xml:space="preserve"> </w:t>
      </w:r>
      <w:r>
        <w:rPr>
          <w:rFonts w:ascii="Arial" w:hAnsi="Arial"/>
          <w:i/>
          <w:sz w:val="20"/>
        </w:rPr>
        <w:t>prestar</w:t>
      </w:r>
      <w:r>
        <w:rPr>
          <w:rFonts w:ascii="Arial" w:hAnsi="Arial"/>
          <w:i/>
          <w:spacing w:val="12"/>
          <w:sz w:val="20"/>
        </w:rPr>
        <w:t xml:space="preserve"> </w:t>
      </w:r>
      <w:r>
        <w:rPr>
          <w:rFonts w:ascii="Arial" w:hAnsi="Arial"/>
          <w:i/>
          <w:sz w:val="20"/>
        </w:rPr>
        <w:t>servicio</w:t>
      </w:r>
      <w:r>
        <w:rPr>
          <w:rFonts w:ascii="Arial" w:hAnsi="Arial"/>
          <w:i/>
          <w:spacing w:val="13"/>
          <w:sz w:val="20"/>
        </w:rPr>
        <w:t xml:space="preserve"> </w:t>
      </w:r>
      <w:r>
        <w:rPr>
          <w:rFonts w:ascii="Arial" w:hAnsi="Arial"/>
          <w:i/>
          <w:sz w:val="20"/>
        </w:rPr>
        <w:t>con</w:t>
      </w:r>
      <w:r>
        <w:rPr>
          <w:rFonts w:ascii="Arial" w:hAnsi="Arial"/>
          <w:i/>
          <w:spacing w:val="11"/>
          <w:sz w:val="20"/>
        </w:rPr>
        <w:t xml:space="preserve"> </w:t>
      </w:r>
      <w:r>
        <w:rPr>
          <w:rFonts w:ascii="Arial" w:hAnsi="Arial"/>
          <w:i/>
          <w:spacing w:val="-5"/>
          <w:sz w:val="20"/>
        </w:rPr>
        <w:t>la</w:t>
      </w:r>
    </w:p>
    <w:p w14:paraId="409DF277" w14:textId="77777777" w:rsidR="004205D6" w:rsidRDefault="00000000">
      <w:pPr>
        <w:spacing w:before="92" w:line="336" w:lineRule="auto"/>
        <w:ind w:left="120" w:right="142"/>
        <w:jc w:val="both"/>
        <w:rPr>
          <w:rFonts w:ascii="Arial" w:hAnsi="Arial"/>
          <w:i/>
          <w:sz w:val="20"/>
        </w:rPr>
      </w:pPr>
      <w:r>
        <w:rPr>
          <w:rFonts w:ascii="Arial" w:hAnsi="Arial"/>
          <w:i/>
          <w:sz w:val="20"/>
        </w:rPr>
        <w:t>categoría profesional de Monitor Deportivo de Salas, así como la necesaria para su incorporación al Grupo C, es decir, título de bachillerato o equivalente, debiendo suscribir declaración de incompatibilidad con cualquier otra actividad en el sector público o privado.</w:t>
      </w:r>
    </w:p>
    <w:p w14:paraId="066B8511" w14:textId="77777777" w:rsidR="004205D6" w:rsidRDefault="00000000">
      <w:pPr>
        <w:spacing w:before="120" w:line="336" w:lineRule="auto"/>
        <w:ind w:left="120" w:right="145"/>
        <w:jc w:val="both"/>
        <w:rPr>
          <w:rFonts w:ascii="Arial" w:hAnsi="Arial"/>
          <w:i/>
          <w:sz w:val="20"/>
        </w:rPr>
      </w:pPr>
      <w:r>
        <w:rPr>
          <w:rFonts w:ascii="Arial" w:hAnsi="Arial"/>
          <w:i/>
          <w:sz w:val="20"/>
        </w:rPr>
        <w:t>3º.-</w:t>
      </w:r>
      <w:r>
        <w:rPr>
          <w:rFonts w:ascii="Arial" w:hAnsi="Arial"/>
          <w:i/>
          <w:spacing w:val="-2"/>
          <w:sz w:val="20"/>
        </w:rPr>
        <w:t xml:space="preserve"> </w:t>
      </w:r>
      <w:r>
        <w:rPr>
          <w:rFonts w:ascii="Arial" w:hAnsi="Arial"/>
          <w:i/>
          <w:sz w:val="20"/>
        </w:rPr>
        <w:t>Fijar</w:t>
      </w:r>
      <w:r>
        <w:rPr>
          <w:rFonts w:ascii="Arial" w:hAnsi="Arial"/>
          <w:i/>
          <w:spacing w:val="-2"/>
          <w:sz w:val="20"/>
        </w:rPr>
        <w:t xml:space="preserve"> </w:t>
      </w:r>
      <w:r>
        <w:rPr>
          <w:rFonts w:ascii="Arial" w:hAnsi="Arial"/>
          <w:i/>
          <w:sz w:val="20"/>
        </w:rPr>
        <w:t>como</w:t>
      </w:r>
      <w:r>
        <w:rPr>
          <w:rFonts w:ascii="Arial" w:hAnsi="Arial"/>
          <w:i/>
          <w:spacing w:val="-1"/>
          <w:sz w:val="20"/>
        </w:rPr>
        <w:t xml:space="preserve"> </w:t>
      </w:r>
      <w:r>
        <w:rPr>
          <w:rFonts w:ascii="Arial" w:hAnsi="Arial"/>
          <w:i/>
          <w:sz w:val="20"/>
        </w:rPr>
        <w:t>fecha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incorporación,</w:t>
      </w:r>
      <w:r>
        <w:rPr>
          <w:rFonts w:ascii="Arial" w:hAnsi="Arial"/>
          <w:i/>
          <w:spacing w:val="-1"/>
          <w:sz w:val="20"/>
        </w:rPr>
        <w:t xml:space="preserve"> </w:t>
      </w:r>
      <w:r>
        <w:rPr>
          <w:rFonts w:ascii="Arial" w:hAnsi="Arial"/>
          <w:i/>
          <w:sz w:val="20"/>
        </w:rPr>
        <w:t>una</w:t>
      </w:r>
      <w:r>
        <w:rPr>
          <w:rFonts w:ascii="Arial" w:hAnsi="Arial"/>
          <w:i/>
          <w:spacing w:val="-1"/>
          <w:sz w:val="20"/>
        </w:rPr>
        <w:t xml:space="preserve"> </w:t>
      </w:r>
      <w:r>
        <w:rPr>
          <w:rFonts w:ascii="Arial" w:hAnsi="Arial"/>
          <w:i/>
          <w:sz w:val="20"/>
        </w:rPr>
        <w:t>vez</w:t>
      </w:r>
      <w:r>
        <w:rPr>
          <w:rFonts w:ascii="Arial" w:hAnsi="Arial"/>
          <w:i/>
          <w:spacing w:val="-1"/>
          <w:sz w:val="20"/>
        </w:rPr>
        <w:t xml:space="preserve"> </w:t>
      </w:r>
      <w:r>
        <w:rPr>
          <w:rFonts w:ascii="Arial" w:hAnsi="Arial"/>
          <w:i/>
          <w:sz w:val="20"/>
        </w:rPr>
        <w:t>realizados</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trámites</w:t>
      </w:r>
      <w:r>
        <w:rPr>
          <w:rFonts w:ascii="Arial" w:hAnsi="Arial"/>
          <w:i/>
          <w:spacing w:val="-3"/>
          <w:sz w:val="20"/>
        </w:rPr>
        <w:t xml:space="preserve"> </w:t>
      </w:r>
      <w:r>
        <w:rPr>
          <w:rFonts w:ascii="Arial" w:hAnsi="Arial"/>
          <w:i/>
          <w:sz w:val="20"/>
        </w:rPr>
        <w:t>anteriormente</w:t>
      </w:r>
      <w:r>
        <w:rPr>
          <w:rFonts w:ascii="Arial" w:hAnsi="Arial"/>
          <w:i/>
          <w:spacing w:val="-1"/>
          <w:sz w:val="20"/>
        </w:rPr>
        <w:t xml:space="preserve"> </w:t>
      </w:r>
      <w:r>
        <w:rPr>
          <w:rFonts w:ascii="Arial" w:hAnsi="Arial"/>
          <w:i/>
          <w:sz w:val="20"/>
        </w:rPr>
        <w:t>indicados,</w:t>
      </w:r>
      <w:r>
        <w:rPr>
          <w:rFonts w:ascii="Arial" w:hAnsi="Arial"/>
          <w:i/>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día 9 de enero de 2024, como monitores deportivos de salas, con la antigüedad fijada en la sentencia dictada en primera instancia (hecho probado 1º).</w:t>
      </w:r>
    </w:p>
    <w:p w14:paraId="65DC9BBD" w14:textId="77777777" w:rsidR="004205D6" w:rsidRDefault="00000000">
      <w:pPr>
        <w:spacing w:before="120" w:line="336" w:lineRule="auto"/>
        <w:ind w:left="120" w:right="153"/>
        <w:jc w:val="both"/>
        <w:rPr>
          <w:rFonts w:ascii="Arial" w:hAnsi="Arial"/>
          <w:i/>
          <w:sz w:val="20"/>
        </w:rPr>
      </w:pPr>
      <w:r>
        <w:rPr>
          <w:rFonts w:ascii="Arial" w:hAnsi="Arial"/>
          <w:i/>
          <w:sz w:val="20"/>
        </w:rPr>
        <w:t>El</w:t>
      </w:r>
      <w:r>
        <w:rPr>
          <w:rFonts w:ascii="Arial" w:hAnsi="Arial"/>
          <w:i/>
          <w:spacing w:val="-1"/>
          <w:sz w:val="20"/>
        </w:rPr>
        <w:t xml:space="preserve"> </w:t>
      </w:r>
      <w:r>
        <w:rPr>
          <w:rFonts w:ascii="Arial" w:hAnsi="Arial"/>
          <w:i/>
          <w:sz w:val="20"/>
        </w:rPr>
        <w:t>Ayuntamiento de Las Rozas de Madrid incorporó a la Plantilla Municipal</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día 8</w:t>
      </w:r>
      <w:r>
        <w:rPr>
          <w:rFonts w:ascii="Arial" w:hAnsi="Arial"/>
          <w:i/>
          <w:spacing w:val="-2"/>
          <w:sz w:val="20"/>
        </w:rPr>
        <w:t xml:space="preserve"> </w:t>
      </w:r>
      <w:r>
        <w:rPr>
          <w:rFonts w:ascii="Arial" w:hAnsi="Arial"/>
          <w:i/>
          <w:sz w:val="20"/>
        </w:rPr>
        <w:t>de enero de 2024, de conformidad con los hechos probados y fundamentos de derecho establecidos en la sentencia a:</w:t>
      </w:r>
    </w:p>
    <w:p w14:paraId="5B4F9533" w14:textId="22E03B4B" w:rsidR="004205D6" w:rsidRDefault="00000000">
      <w:pPr>
        <w:spacing w:before="120" w:line="336" w:lineRule="auto"/>
        <w:ind w:left="119" w:right="152"/>
        <w:jc w:val="both"/>
        <w:rPr>
          <w:rFonts w:ascii="Arial" w:hAnsi="Arial"/>
          <w:i/>
          <w:sz w:val="20"/>
        </w:rPr>
      </w:pPr>
      <w:r>
        <w:rPr>
          <w:rFonts w:ascii="Arial" w:hAnsi="Arial"/>
          <w:i/>
          <w:sz w:val="20"/>
        </w:rPr>
        <w:t xml:space="preserve">D. </w:t>
      </w:r>
      <w:r w:rsidR="00A55EAC">
        <w:rPr>
          <w:rFonts w:ascii="Arial" w:hAnsi="Arial"/>
          <w:i/>
          <w:sz w:val="20"/>
        </w:rPr>
        <w:t>P.R.M.</w:t>
      </w:r>
      <w:r>
        <w:rPr>
          <w:rFonts w:ascii="Arial" w:hAnsi="Arial"/>
          <w:i/>
          <w:sz w:val="20"/>
        </w:rPr>
        <w:t>, como personal indefinido no fijo, a tiempo parcial de 14 horas semanales, Monitor Deportivo, Grupo C1 en la Concejalía de Deportes, antigüedad desde el</w:t>
      </w:r>
      <w:r>
        <w:rPr>
          <w:rFonts w:ascii="Arial" w:hAnsi="Arial"/>
          <w:i/>
          <w:spacing w:val="-1"/>
          <w:sz w:val="20"/>
        </w:rPr>
        <w:t xml:space="preserve"> </w:t>
      </w:r>
      <w:r>
        <w:rPr>
          <w:rFonts w:ascii="Arial" w:hAnsi="Arial"/>
          <w:i/>
          <w:sz w:val="20"/>
        </w:rPr>
        <w:t xml:space="preserve">15 de septiembre de </w:t>
      </w:r>
      <w:r>
        <w:rPr>
          <w:rFonts w:ascii="Arial" w:hAnsi="Arial"/>
          <w:i/>
          <w:spacing w:val="-4"/>
          <w:sz w:val="20"/>
        </w:rPr>
        <w:t>2017.</w:t>
      </w:r>
    </w:p>
    <w:p w14:paraId="171BA2D1" w14:textId="77777777" w:rsidR="004205D6" w:rsidRDefault="00000000">
      <w:pPr>
        <w:spacing w:before="121" w:line="336" w:lineRule="auto"/>
        <w:ind w:left="119" w:right="147"/>
        <w:jc w:val="both"/>
        <w:rPr>
          <w:rFonts w:ascii="Arial" w:hAnsi="Arial"/>
          <w:i/>
          <w:sz w:val="20"/>
        </w:rPr>
      </w:pPr>
      <w:r>
        <w:rPr>
          <w:rFonts w:ascii="Arial" w:hAnsi="Arial"/>
          <w:i/>
          <w:sz w:val="20"/>
        </w:rPr>
        <w:t>La</w:t>
      </w:r>
      <w:r>
        <w:rPr>
          <w:rFonts w:ascii="Arial" w:hAnsi="Arial"/>
          <w:i/>
          <w:spacing w:val="-1"/>
          <w:sz w:val="20"/>
        </w:rPr>
        <w:t xml:space="preserve"> </w:t>
      </w:r>
      <w:r>
        <w:rPr>
          <w:rFonts w:ascii="Arial" w:hAnsi="Arial"/>
          <w:i/>
          <w:sz w:val="20"/>
        </w:rPr>
        <w:t>Junta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Gobierno</w:t>
      </w:r>
      <w:r>
        <w:rPr>
          <w:rFonts w:ascii="Arial" w:hAnsi="Arial"/>
          <w:i/>
          <w:spacing w:val="-1"/>
          <w:sz w:val="20"/>
        </w:rPr>
        <w:t xml:space="preserve"> </w:t>
      </w:r>
      <w:r>
        <w:rPr>
          <w:rFonts w:ascii="Arial" w:hAnsi="Arial"/>
          <w:i/>
          <w:sz w:val="20"/>
        </w:rPr>
        <w:t>Local</w:t>
      </w:r>
      <w:r>
        <w:rPr>
          <w:rFonts w:ascii="Arial" w:hAnsi="Arial"/>
          <w:i/>
          <w:spacing w:val="-2"/>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1"/>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Madrid,</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sesión</w:t>
      </w:r>
      <w:r>
        <w:rPr>
          <w:rFonts w:ascii="Arial" w:hAnsi="Arial"/>
          <w:i/>
          <w:spacing w:val="-1"/>
          <w:sz w:val="20"/>
        </w:rPr>
        <w:t xml:space="preserve"> </w:t>
      </w:r>
      <w:r>
        <w:rPr>
          <w:rFonts w:ascii="Arial" w:hAnsi="Arial"/>
          <w:i/>
          <w:sz w:val="20"/>
        </w:rPr>
        <w:t>ordinaria</w:t>
      </w:r>
      <w:r>
        <w:rPr>
          <w:rFonts w:ascii="Arial" w:hAnsi="Arial"/>
          <w:i/>
          <w:spacing w:val="-1"/>
          <w:sz w:val="20"/>
        </w:rPr>
        <w:t xml:space="preserve"> </w:t>
      </w:r>
      <w:r>
        <w:rPr>
          <w:rFonts w:ascii="Arial" w:hAnsi="Arial"/>
          <w:i/>
          <w:sz w:val="20"/>
        </w:rPr>
        <w:t>celebrada el 25 de octubre de 2024 acuerda la Oferta de Empleo Público 2024, publicándose en el Boletín Oficial de la Comunidad de Madrid de fecha 4 de noviembre de 2024.</w:t>
      </w:r>
    </w:p>
    <w:p w14:paraId="1A41E4E0" w14:textId="7F90BBA2" w:rsidR="004205D6" w:rsidRDefault="00000000">
      <w:pPr>
        <w:spacing w:before="120" w:line="336" w:lineRule="auto"/>
        <w:ind w:left="119" w:right="143"/>
        <w:jc w:val="both"/>
        <w:rPr>
          <w:rFonts w:ascii="Arial" w:hAnsi="Arial"/>
          <w:i/>
          <w:sz w:val="20"/>
        </w:rPr>
      </w:pPr>
      <w:r>
        <w:rPr>
          <w:rFonts w:ascii="Arial" w:hAnsi="Arial"/>
          <w:i/>
          <w:sz w:val="20"/>
        </w:rPr>
        <w:t xml:space="preserve">Con fecha de registro de entrada de 3 de diciembre de 2024, </w:t>
      </w:r>
      <w:r w:rsidR="00A55EAC">
        <w:rPr>
          <w:rFonts w:ascii="Arial" w:hAnsi="Arial"/>
          <w:i/>
          <w:sz w:val="20"/>
        </w:rPr>
        <w:t xml:space="preserve">D. P.R.M., </w:t>
      </w:r>
      <w:r>
        <w:rPr>
          <w:rFonts w:ascii="Arial" w:hAnsi="Arial"/>
          <w:i/>
          <w:sz w:val="20"/>
        </w:rPr>
        <w:t>interpone recurso potestativo de reposición contra el Acuerdo de la Junta de gobierno Local, adoptado en sesión ordinaria celebrada el día 25 de octubre de 2024 que aprueba la Oferta de Empleo Público 2024 del Ayuntamiento de Las Rozas de Madrid, publicada en el Boletín oficial de la Comunidad de Madrid de fecha 4 de noviembre de 2024.</w:t>
      </w:r>
    </w:p>
    <w:p w14:paraId="6CF61AA6" w14:textId="5FF5059C" w:rsidR="004205D6" w:rsidRDefault="00000000">
      <w:pPr>
        <w:spacing w:before="120" w:line="336" w:lineRule="auto"/>
        <w:ind w:left="119" w:right="146"/>
        <w:jc w:val="both"/>
        <w:rPr>
          <w:rFonts w:ascii="Arial" w:hAnsi="Arial"/>
          <w:i/>
          <w:sz w:val="20"/>
        </w:rPr>
      </w:pPr>
      <w:r>
        <w:rPr>
          <w:rFonts w:ascii="Arial" w:hAnsi="Arial"/>
          <w:i/>
          <w:sz w:val="20"/>
        </w:rPr>
        <w:t>La</w:t>
      </w:r>
      <w:r>
        <w:rPr>
          <w:rFonts w:ascii="Arial" w:hAnsi="Arial"/>
          <w:i/>
          <w:spacing w:val="-1"/>
          <w:sz w:val="20"/>
        </w:rPr>
        <w:t xml:space="preserve"> </w:t>
      </w:r>
      <w:r>
        <w:rPr>
          <w:rFonts w:ascii="Arial" w:hAnsi="Arial"/>
          <w:i/>
          <w:sz w:val="20"/>
        </w:rPr>
        <w:t>Junta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Gobierno</w:t>
      </w:r>
      <w:r>
        <w:rPr>
          <w:rFonts w:ascii="Arial" w:hAnsi="Arial"/>
          <w:i/>
          <w:spacing w:val="-1"/>
          <w:sz w:val="20"/>
        </w:rPr>
        <w:t xml:space="preserve"> </w:t>
      </w:r>
      <w:r>
        <w:rPr>
          <w:rFonts w:ascii="Arial" w:hAnsi="Arial"/>
          <w:i/>
          <w:sz w:val="20"/>
        </w:rPr>
        <w:t>Local</w:t>
      </w:r>
      <w:r>
        <w:rPr>
          <w:rFonts w:ascii="Arial" w:hAnsi="Arial"/>
          <w:i/>
          <w:spacing w:val="-2"/>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1"/>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Madrid,</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sesión</w:t>
      </w:r>
      <w:r>
        <w:rPr>
          <w:rFonts w:ascii="Arial" w:hAnsi="Arial"/>
          <w:i/>
          <w:spacing w:val="-1"/>
          <w:sz w:val="20"/>
        </w:rPr>
        <w:t xml:space="preserve"> </w:t>
      </w:r>
      <w:r>
        <w:rPr>
          <w:rFonts w:ascii="Arial" w:hAnsi="Arial"/>
          <w:i/>
          <w:sz w:val="20"/>
        </w:rPr>
        <w:t>ordinaria</w:t>
      </w:r>
      <w:r>
        <w:rPr>
          <w:rFonts w:ascii="Arial" w:hAnsi="Arial"/>
          <w:i/>
          <w:spacing w:val="-1"/>
          <w:sz w:val="20"/>
        </w:rPr>
        <w:t xml:space="preserve"> </w:t>
      </w:r>
      <w:r>
        <w:rPr>
          <w:rFonts w:ascii="Arial" w:hAnsi="Arial"/>
          <w:i/>
          <w:sz w:val="20"/>
        </w:rPr>
        <w:t xml:space="preserve">celebrada el 17 de enero de 2025 acuerda desestimar el recurso potestativo de reposición interpuesto por </w:t>
      </w:r>
      <w:r w:rsidR="00A55EAC">
        <w:rPr>
          <w:rFonts w:ascii="Arial" w:hAnsi="Arial"/>
          <w:i/>
          <w:sz w:val="20"/>
        </w:rPr>
        <w:t>D. P.R.M.</w:t>
      </w:r>
      <w:r>
        <w:rPr>
          <w:rFonts w:ascii="Arial" w:hAnsi="Arial"/>
          <w:i/>
          <w:sz w:val="20"/>
        </w:rPr>
        <w:t>, de fecha 3 de diciembre de 2024, contra el acuerdo de la Junta de Gobierno Local, de fecha 25 de octubre de 2024 de Oferta de Empleo Público 2024 publicada en el Boletín oficial de la Comunidad de Madrid de 4 de noviembre de 2024, expediente 669/2025. Dicho Acuerdo fue notificado al interesado a través de la sede electrónica el 20 de enero de 2025 y consta como entregada el 22 de enero de 2025 a las 07:41 horas.</w:t>
      </w:r>
    </w:p>
    <w:p w14:paraId="386931C4" w14:textId="006814B8" w:rsidR="004205D6" w:rsidRDefault="00000000">
      <w:pPr>
        <w:spacing w:before="120" w:line="336" w:lineRule="auto"/>
        <w:ind w:left="119" w:right="148"/>
        <w:jc w:val="both"/>
        <w:rPr>
          <w:rFonts w:ascii="Arial" w:hAnsi="Arial"/>
          <w:i/>
          <w:sz w:val="20"/>
        </w:rPr>
      </w:pPr>
      <w:r>
        <w:rPr>
          <w:rFonts w:ascii="Arial" w:hAnsi="Arial"/>
          <w:i/>
          <w:sz w:val="20"/>
        </w:rPr>
        <w:t xml:space="preserve">Con fecha de registro de entrada de 5 de febrero de 2025, </w:t>
      </w:r>
      <w:r w:rsidR="00A55EAC">
        <w:rPr>
          <w:rFonts w:ascii="Arial" w:hAnsi="Arial"/>
          <w:i/>
          <w:sz w:val="20"/>
        </w:rPr>
        <w:t xml:space="preserve">D. P.R.M., </w:t>
      </w:r>
      <w:r>
        <w:rPr>
          <w:rFonts w:ascii="Arial" w:hAnsi="Arial"/>
          <w:i/>
          <w:sz w:val="20"/>
        </w:rPr>
        <w:t>interpone recurso potestativo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reposición</w:t>
      </w:r>
      <w:r>
        <w:rPr>
          <w:rFonts w:ascii="Arial" w:hAnsi="Arial"/>
          <w:i/>
          <w:spacing w:val="-3"/>
          <w:sz w:val="20"/>
        </w:rPr>
        <w:t xml:space="preserve"> </w:t>
      </w:r>
      <w:r>
        <w:rPr>
          <w:rFonts w:ascii="Arial" w:hAnsi="Arial"/>
          <w:i/>
          <w:sz w:val="20"/>
        </w:rPr>
        <w:t>contra</w:t>
      </w:r>
      <w:r>
        <w:rPr>
          <w:rFonts w:ascii="Arial" w:hAnsi="Arial"/>
          <w:i/>
          <w:spacing w:val="-3"/>
          <w:sz w:val="20"/>
        </w:rPr>
        <w:t xml:space="preserve"> </w:t>
      </w:r>
      <w:r>
        <w:rPr>
          <w:rFonts w:ascii="Arial" w:hAnsi="Arial"/>
          <w:i/>
          <w:sz w:val="20"/>
        </w:rPr>
        <w:t>el</w:t>
      </w:r>
      <w:r>
        <w:rPr>
          <w:rFonts w:ascii="Arial" w:hAnsi="Arial"/>
          <w:i/>
          <w:spacing w:val="-4"/>
          <w:sz w:val="20"/>
        </w:rPr>
        <w:t xml:space="preserve"> </w:t>
      </w:r>
      <w:r>
        <w:rPr>
          <w:rFonts w:ascii="Arial" w:hAnsi="Arial"/>
          <w:i/>
          <w:sz w:val="20"/>
        </w:rPr>
        <w:t>Acuerdo</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Junta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Gobierno</w:t>
      </w:r>
      <w:r>
        <w:rPr>
          <w:rFonts w:ascii="Arial" w:hAnsi="Arial"/>
          <w:i/>
          <w:spacing w:val="-2"/>
          <w:sz w:val="20"/>
        </w:rPr>
        <w:t xml:space="preserve"> </w:t>
      </w:r>
      <w:r>
        <w:rPr>
          <w:rFonts w:ascii="Arial" w:hAnsi="Arial"/>
          <w:i/>
          <w:sz w:val="20"/>
        </w:rPr>
        <w:t>Local,</w:t>
      </w:r>
      <w:r>
        <w:rPr>
          <w:rFonts w:ascii="Arial" w:hAnsi="Arial"/>
          <w:i/>
          <w:spacing w:val="-2"/>
          <w:sz w:val="20"/>
        </w:rPr>
        <w:t xml:space="preserve"> </w:t>
      </w:r>
      <w:r>
        <w:rPr>
          <w:rFonts w:ascii="Arial" w:hAnsi="Arial"/>
          <w:i/>
          <w:sz w:val="20"/>
        </w:rPr>
        <w:t>adoptado</w:t>
      </w:r>
      <w:r>
        <w:rPr>
          <w:rFonts w:ascii="Arial" w:hAnsi="Arial"/>
          <w:i/>
          <w:spacing w:val="-3"/>
          <w:sz w:val="20"/>
        </w:rPr>
        <w:t xml:space="preserve"> </w:t>
      </w:r>
      <w:r>
        <w:rPr>
          <w:rFonts w:ascii="Arial" w:hAnsi="Arial"/>
          <w:i/>
          <w:sz w:val="20"/>
        </w:rPr>
        <w:t>en</w:t>
      </w:r>
      <w:r>
        <w:rPr>
          <w:rFonts w:ascii="Arial" w:hAnsi="Arial"/>
          <w:i/>
          <w:spacing w:val="-3"/>
          <w:sz w:val="20"/>
        </w:rPr>
        <w:t xml:space="preserve"> </w:t>
      </w:r>
      <w:r>
        <w:rPr>
          <w:rFonts w:ascii="Arial" w:hAnsi="Arial"/>
          <w:i/>
          <w:sz w:val="20"/>
        </w:rPr>
        <w:t>sesión</w:t>
      </w:r>
      <w:r>
        <w:rPr>
          <w:rFonts w:ascii="Arial" w:hAnsi="Arial"/>
          <w:i/>
          <w:spacing w:val="-3"/>
          <w:sz w:val="20"/>
        </w:rPr>
        <w:t xml:space="preserve"> </w:t>
      </w:r>
      <w:r>
        <w:rPr>
          <w:rFonts w:ascii="Arial" w:hAnsi="Arial"/>
          <w:i/>
          <w:sz w:val="20"/>
        </w:rPr>
        <w:t>ordinaria celebrada el 30 de diciembre de 2024 de aprobación de la oferta de empleo público complementaria de 2024, publicada en el Boletín oficial de la Comunidad de Madrid nº 5 de 7 de enero de 2025.</w:t>
      </w:r>
    </w:p>
    <w:p w14:paraId="36A6EF91" w14:textId="77777777" w:rsidR="004205D6" w:rsidRPr="00CC52DB" w:rsidRDefault="00000000">
      <w:pPr>
        <w:pStyle w:val="Ttulo1"/>
        <w:ind w:left="34" w:right="30"/>
        <w:rPr>
          <w:i/>
          <w:iCs/>
        </w:rPr>
      </w:pPr>
      <w:r w:rsidRPr="00CC52DB">
        <w:rPr>
          <w:i/>
          <w:iCs/>
        </w:rPr>
        <w:t>FUNDAMENTOS</w:t>
      </w:r>
      <w:r w:rsidRPr="00CC52DB">
        <w:rPr>
          <w:i/>
          <w:iCs/>
          <w:spacing w:val="-5"/>
        </w:rPr>
        <w:t xml:space="preserve"> </w:t>
      </w:r>
      <w:r w:rsidRPr="00CC52DB">
        <w:rPr>
          <w:i/>
          <w:iCs/>
        </w:rPr>
        <w:t>DE</w:t>
      </w:r>
      <w:r w:rsidRPr="00CC52DB">
        <w:rPr>
          <w:i/>
          <w:iCs/>
          <w:spacing w:val="-4"/>
        </w:rPr>
        <w:t xml:space="preserve"> </w:t>
      </w:r>
      <w:r w:rsidRPr="00CC52DB">
        <w:rPr>
          <w:i/>
          <w:iCs/>
          <w:spacing w:val="-2"/>
        </w:rPr>
        <w:t>DERECHO</w:t>
      </w:r>
    </w:p>
    <w:p w14:paraId="3D414C77" w14:textId="77777777" w:rsidR="004205D6" w:rsidRDefault="00000000">
      <w:pPr>
        <w:spacing w:before="212" w:line="336" w:lineRule="auto"/>
        <w:ind w:left="119" w:right="142"/>
        <w:jc w:val="both"/>
        <w:rPr>
          <w:rFonts w:ascii="Arial" w:hAnsi="Arial"/>
          <w:i/>
          <w:sz w:val="20"/>
        </w:rPr>
      </w:pPr>
      <w:r>
        <w:rPr>
          <w:rFonts w:ascii="Arial" w:hAnsi="Arial"/>
          <w:b/>
          <w:i/>
          <w:sz w:val="20"/>
        </w:rPr>
        <w:t>Primero.</w:t>
      </w:r>
      <w:r>
        <w:rPr>
          <w:rFonts w:ascii="Arial" w:hAnsi="Arial"/>
          <w:i/>
          <w:sz w:val="20"/>
        </w:rPr>
        <w:t>- Es competente para la resolución del presente recurso de reposición la Junta de Gobierno Local</w:t>
      </w:r>
      <w:r>
        <w:rPr>
          <w:rFonts w:ascii="Arial" w:hAnsi="Arial"/>
          <w:i/>
          <w:spacing w:val="-3"/>
          <w:sz w:val="20"/>
        </w:rPr>
        <w:t xml:space="preserve"> </w:t>
      </w:r>
      <w:r>
        <w:rPr>
          <w:rFonts w:ascii="Arial" w:hAnsi="Arial"/>
          <w:i/>
          <w:sz w:val="20"/>
        </w:rPr>
        <w:t>del</w:t>
      </w:r>
      <w:r>
        <w:rPr>
          <w:rFonts w:ascii="Arial" w:hAnsi="Arial"/>
          <w:i/>
          <w:spacing w:val="-1"/>
          <w:sz w:val="20"/>
        </w:rPr>
        <w:t xml:space="preserve"> </w:t>
      </w:r>
      <w:r>
        <w:rPr>
          <w:rFonts w:ascii="Arial" w:hAnsi="Arial"/>
          <w:i/>
          <w:sz w:val="20"/>
        </w:rPr>
        <w:t>Ayuntamiento</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2"/>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2"/>
          <w:sz w:val="20"/>
        </w:rPr>
        <w:t xml:space="preserve"> </w:t>
      </w:r>
      <w:r>
        <w:rPr>
          <w:rFonts w:ascii="Arial" w:hAnsi="Arial"/>
          <w:i/>
          <w:sz w:val="20"/>
        </w:rPr>
        <w:t>Madrid,</w:t>
      </w:r>
      <w:r>
        <w:rPr>
          <w:rFonts w:ascii="Arial" w:hAnsi="Arial"/>
          <w:i/>
          <w:spacing w:val="-2"/>
          <w:sz w:val="20"/>
        </w:rPr>
        <w:t xml:space="preserve"> </w:t>
      </w:r>
      <w:r>
        <w:rPr>
          <w:rFonts w:ascii="Arial" w:hAnsi="Arial"/>
          <w:i/>
          <w:sz w:val="20"/>
        </w:rPr>
        <w:t>en</w:t>
      </w:r>
      <w:r>
        <w:rPr>
          <w:rFonts w:ascii="Arial" w:hAnsi="Arial"/>
          <w:i/>
          <w:spacing w:val="-2"/>
          <w:sz w:val="20"/>
        </w:rPr>
        <w:t xml:space="preserve"> </w:t>
      </w:r>
      <w:r>
        <w:rPr>
          <w:rFonts w:ascii="Arial" w:hAnsi="Arial"/>
          <w:i/>
          <w:sz w:val="20"/>
        </w:rPr>
        <w:t>virtud</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2"/>
          <w:sz w:val="20"/>
        </w:rPr>
        <w:t xml:space="preserve"> </w:t>
      </w:r>
      <w:r>
        <w:rPr>
          <w:rFonts w:ascii="Arial" w:hAnsi="Arial"/>
          <w:i/>
          <w:sz w:val="20"/>
        </w:rPr>
        <w:t>dispuesto</w:t>
      </w:r>
      <w:r>
        <w:rPr>
          <w:rFonts w:ascii="Arial" w:hAnsi="Arial"/>
          <w:i/>
          <w:spacing w:val="-1"/>
          <w:sz w:val="20"/>
        </w:rPr>
        <w:t xml:space="preserve"> </w:t>
      </w:r>
      <w:r>
        <w:rPr>
          <w:rFonts w:ascii="Arial" w:hAnsi="Arial"/>
          <w:i/>
          <w:sz w:val="20"/>
        </w:rPr>
        <w:t>en</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artículo</w:t>
      </w:r>
      <w:r>
        <w:rPr>
          <w:rFonts w:ascii="Arial" w:hAnsi="Arial"/>
          <w:i/>
          <w:spacing w:val="-2"/>
          <w:sz w:val="20"/>
        </w:rPr>
        <w:t xml:space="preserve"> </w:t>
      </w:r>
      <w:r>
        <w:rPr>
          <w:rFonts w:ascii="Arial" w:hAnsi="Arial"/>
          <w:i/>
          <w:sz w:val="20"/>
        </w:rPr>
        <w:t>123</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Ley 39/2015, de 1 de octubre, del Procedimiento Administrativo Común de las Administraciones Públicas,</w:t>
      </w:r>
    </w:p>
    <w:p w14:paraId="0D1F5351"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05CBF4FD" w14:textId="054AC072" w:rsidR="004205D6" w:rsidRDefault="00000000">
      <w:pPr>
        <w:spacing w:before="83"/>
        <w:ind w:left="120"/>
        <w:jc w:val="both"/>
        <w:rPr>
          <w:rFonts w:ascii="Arial" w:hAnsi="Arial"/>
          <w:i/>
          <w:sz w:val="20"/>
        </w:rPr>
      </w:pPr>
      <w:r>
        <w:rPr>
          <w:noProof/>
        </w:rPr>
        <w:lastRenderedPageBreak/>
        <mc:AlternateContent>
          <mc:Choice Requires="wps">
            <w:drawing>
              <wp:anchor distT="0" distB="0" distL="0" distR="0" simplePos="0" relativeHeight="15744512" behindDoc="0" locked="0" layoutInCell="1" allowOverlap="1" wp14:anchorId="61F31DBF" wp14:editId="46C92538">
                <wp:simplePos x="0" y="0"/>
                <wp:positionH relativeFrom="page">
                  <wp:posOffset>6807087</wp:posOffset>
                </wp:positionH>
                <wp:positionV relativeFrom="page">
                  <wp:posOffset>2818882</wp:posOffset>
                </wp:positionV>
                <wp:extent cx="419734" cy="3187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6F24B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DF7B6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1F31DBF" id="Textbox 36" o:spid="_x0000_s1042" type="#_x0000_t202" style="position:absolute;left:0;text-align:left;margin-left:536pt;margin-top:221.95pt;width:33.05pt;height:250.9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66F24B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DF7B6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y</w:t>
      </w:r>
      <w:r>
        <w:rPr>
          <w:rFonts w:ascii="Arial" w:hAnsi="Arial"/>
          <w:i/>
          <w:spacing w:val="-5"/>
          <w:sz w:val="20"/>
        </w:rPr>
        <w:t xml:space="preserve"> </w:t>
      </w:r>
      <w:r>
        <w:rPr>
          <w:rFonts w:ascii="Arial" w:hAnsi="Arial"/>
          <w:i/>
          <w:sz w:val="20"/>
        </w:rPr>
        <w:t>en</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artículo</w:t>
      </w:r>
      <w:r>
        <w:rPr>
          <w:rFonts w:ascii="Arial" w:hAnsi="Arial"/>
          <w:i/>
          <w:spacing w:val="-2"/>
          <w:sz w:val="20"/>
        </w:rPr>
        <w:t xml:space="preserve"> </w:t>
      </w:r>
      <w:r>
        <w:rPr>
          <w:rFonts w:ascii="Arial" w:hAnsi="Arial"/>
          <w:i/>
          <w:sz w:val="20"/>
        </w:rPr>
        <w:t>52</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Ley</w:t>
      </w:r>
      <w:r>
        <w:rPr>
          <w:rFonts w:ascii="Arial" w:hAnsi="Arial"/>
          <w:i/>
          <w:spacing w:val="-2"/>
          <w:sz w:val="20"/>
        </w:rPr>
        <w:t xml:space="preserve"> </w:t>
      </w:r>
      <w:r>
        <w:rPr>
          <w:rFonts w:ascii="Arial" w:hAnsi="Arial"/>
          <w:i/>
          <w:sz w:val="20"/>
        </w:rPr>
        <w:t>7/1985,</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2</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abril,</w:t>
      </w:r>
      <w:r>
        <w:rPr>
          <w:rFonts w:ascii="Arial" w:hAnsi="Arial"/>
          <w:i/>
          <w:spacing w:val="-3"/>
          <w:sz w:val="20"/>
        </w:rPr>
        <w:t xml:space="preserve"> </w:t>
      </w:r>
      <w:r>
        <w:rPr>
          <w:rFonts w:ascii="Arial" w:hAnsi="Arial"/>
          <w:i/>
          <w:sz w:val="20"/>
        </w:rPr>
        <w:t>Reguladora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las</w:t>
      </w:r>
      <w:r>
        <w:rPr>
          <w:rFonts w:ascii="Arial" w:hAnsi="Arial"/>
          <w:i/>
          <w:spacing w:val="-2"/>
          <w:sz w:val="20"/>
        </w:rPr>
        <w:t xml:space="preserve"> </w:t>
      </w:r>
      <w:r>
        <w:rPr>
          <w:rFonts w:ascii="Arial" w:hAnsi="Arial"/>
          <w:i/>
          <w:sz w:val="20"/>
        </w:rPr>
        <w:t>Bases</w:t>
      </w:r>
      <w:r>
        <w:rPr>
          <w:rFonts w:ascii="Arial" w:hAnsi="Arial"/>
          <w:i/>
          <w:spacing w:val="-2"/>
          <w:sz w:val="20"/>
        </w:rPr>
        <w:t xml:space="preserve"> </w:t>
      </w:r>
      <w:r>
        <w:rPr>
          <w:rFonts w:ascii="Arial" w:hAnsi="Arial"/>
          <w:i/>
          <w:sz w:val="20"/>
        </w:rPr>
        <w:t>del</w:t>
      </w:r>
      <w:r>
        <w:rPr>
          <w:rFonts w:ascii="Arial" w:hAnsi="Arial"/>
          <w:i/>
          <w:spacing w:val="-3"/>
          <w:sz w:val="20"/>
        </w:rPr>
        <w:t xml:space="preserve"> </w:t>
      </w:r>
      <w:r>
        <w:rPr>
          <w:rFonts w:ascii="Arial" w:hAnsi="Arial"/>
          <w:i/>
          <w:sz w:val="20"/>
        </w:rPr>
        <w:t>Régimen</w:t>
      </w:r>
      <w:r>
        <w:rPr>
          <w:rFonts w:ascii="Arial" w:hAnsi="Arial"/>
          <w:i/>
          <w:spacing w:val="-2"/>
          <w:sz w:val="20"/>
        </w:rPr>
        <w:t xml:space="preserve"> Local.</w:t>
      </w:r>
    </w:p>
    <w:p w14:paraId="7C8247FA" w14:textId="77777777" w:rsidR="004205D6" w:rsidRDefault="00000000">
      <w:pPr>
        <w:spacing w:before="212" w:line="336" w:lineRule="auto"/>
        <w:ind w:left="120" w:right="144"/>
        <w:jc w:val="both"/>
        <w:rPr>
          <w:rFonts w:ascii="Arial" w:hAnsi="Arial"/>
          <w:i/>
          <w:sz w:val="20"/>
        </w:rPr>
      </w:pPr>
      <w:r>
        <w:rPr>
          <w:rFonts w:ascii="Arial" w:hAnsi="Arial"/>
          <w:b/>
          <w:i/>
          <w:sz w:val="20"/>
        </w:rPr>
        <w:t>Segundo</w:t>
      </w:r>
      <w:r>
        <w:rPr>
          <w:rFonts w:ascii="Arial" w:hAnsi="Arial"/>
          <w:i/>
          <w:sz w:val="20"/>
        </w:rPr>
        <w:t>.- El recurso ha sido interpuesto por persona con capacidad y legitimación suficiente y ante el órgano competente, de conformidad con lo establecido en la Ley 39/2015, de 1 de octubre, del Procedimiento Administrativo Común de las Administraciones Públicas.</w:t>
      </w:r>
    </w:p>
    <w:p w14:paraId="2D103942" w14:textId="77777777" w:rsidR="004205D6" w:rsidRDefault="00000000">
      <w:pPr>
        <w:spacing w:before="120" w:line="336" w:lineRule="auto"/>
        <w:ind w:left="120" w:right="143"/>
        <w:jc w:val="both"/>
        <w:rPr>
          <w:rFonts w:ascii="Arial" w:hAnsi="Arial"/>
          <w:i/>
          <w:sz w:val="20"/>
        </w:rPr>
      </w:pPr>
      <w:r>
        <w:rPr>
          <w:rFonts w:ascii="Arial" w:hAnsi="Arial"/>
          <w:b/>
          <w:i/>
          <w:sz w:val="20"/>
        </w:rPr>
        <w:t>Tercero.</w:t>
      </w:r>
      <w:r>
        <w:rPr>
          <w:rFonts w:ascii="Arial" w:hAnsi="Arial"/>
          <w:i/>
          <w:sz w:val="20"/>
        </w:rPr>
        <w:t>- En el punto (i) del Recurso se solicita se proceda a declarar la nulidad de la citada OEP,</w:t>
      </w:r>
      <w:r>
        <w:rPr>
          <w:rFonts w:ascii="Arial" w:hAnsi="Arial"/>
          <w:i/>
          <w:spacing w:val="40"/>
          <w:sz w:val="20"/>
        </w:rPr>
        <w:t xml:space="preserve"> </w:t>
      </w:r>
      <w:r>
        <w:rPr>
          <w:rFonts w:ascii="Arial" w:hAnsi="Arial"/>
          <w:i/>
          <w:sz w:val="20"/>
        </w:rPr>
        <w:t>por no ajustarse a Derecho en relación con las plazas de personal laboral monitor deportivo C1 y C2, reconociendo la condición de fijeza de quien suscribe, y, en consecuencia, abone en concepto de indemnización por daños morales la cuantía de 7.501,00 euros.</w:t>
      </w:r>
    </w:p>
    <w:p w14:paraId="62716121" w14:textId="77777777" w:rsidR="004205D6" w:rsidRDefault="00000000">
      <w:pPr>
        <w:spacing w:before="120" w:line="336" w:lineRule="auto"/>
        <w:ind w:left="120" w:right="144"/>
        <w:jc w:val="both"/>
        <w:rPr>
          <w:rFonts w:ascii="Arial" w:hAnsi="Arial"/>
          <w:i/>
          <w:sz w:val="20"/>
        </w:rPr>
      </w:pPr>
      <w:r>
        <w:rPr>
          <w:rFonts w:ascii="Arial" w:hAnsi="Arial"/>
          <w:i/>
          <w:sz w:val="20"/>
        </w:rPr>
        <w:t>En este sentido, hay que indicar que la Oferta de Empleo Público 2024 aprobada por la Junta de Gobierno</w:t>
      </w:r>
      <w:r>
        <w:rPr>
          <w:rFonts w:ascii="Arial" w:hAnsi="Arial"/>
          <w:i/>
          <w:spacing w:val="-3"/>
          <w:sz w:val="20"/>
        </w:rPr>
        <w:t xml:space="preserve"> </w:t>
      </w:r>
      <w:r>
        <w:rPr>
          <w:rFonts w:ascii="Arial" w:hAnsi="Arial"/>
          <w:i/>
          <w:sz w:val="20"/>
        </w:rPr>
        <w:t>Local</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fecha</w:t>
      </w:r>
      <w:r>
        <w:rPr>
          <w:rFonts w:ascii="Arial" w:hAnsi="Arial"/>
          <w:i/>
          <w:spacing w:val="-1"/>
          <w:sz w:val="20"/>
        </w:rPr>
        <w:t xml:space="preserve"> </w:t>
      </w:r>
      <w:r>
        <w:rPr>
          <w:rFonts w:ascii="Arial" w:hAnsi="Arial"/>
          <w:i/>
          <w:sz w:val="20"/>
        </w:rPr>
        <w:t>25</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octubre</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2024</w:t>
      </w:r>
      <w:r>
        <w:rPr>
          <w:rFonts w:ascii="Arial" w:hAnsi="Arial"/>
          <w:i/>
          <w:spacing w:val="-3"/>
          <w:sz w:val="20"/>
        </w:rPr>
        <w:t xml:space="preserve"> </w:t>
      </w:r>
      <w:r>
        <w:rPr>
          <w:rFonts w:ascii="Arial" w:hAnsi="Arial"/>
          <w:i/>
          <w:sz w:val="20"/>
        </w:rPr>
        <w:t>es</w:t>
      </w:r>
      <w:r>
        <w:rPr>
          <w:rFonts w:ascii="Arial" w:hAnsi="Arial"/>
          <w:i/>
          <w:spacing w:val="-3"/>
          <w:sz w:val="20"/>
        </w:rPr>
        <w:t xml:space="preserve"> </w:t>
      </w:r>
      <w:r>
        <w:rPr>
          <w:rFonts w:ascii="Arial" w:hAnsi="Arial"/>
          <w:i/>
          <w:sz w:val="20"/>
        </w:rPr>
        <w:t>conforme</w:t>
      </w:r>
      <w:r>
        <w:rPr>
          <w:rFonts w:ascii="Arial" w:hAnsi="Arial"/>
          <w:i/>
          <w:spacing w:val="-3"/>
          <w:sz w:val="20"/>
        </w:rPr>
        <w:t xml:space="preserve"> </w:t>
      </w:r>
      <w:r>
        <w:rPr>
          <w:rFonts w:ascii="Arial" w:hAnsi="Arial"/>
          <w:i/>
          <w:sz w:val="20"/>
        </w:rPr>
        <w:t>al</w:t>
      </w:r>
      <w:r>
        <w:rPr>
          <w:rFonts w:ascii="Arial" w:hAnsi="Arial"/>
          <w:i/>
          <w:spacing w:val="-4"/>
          <w:sz w:val="20"/>
        </w:rPr>
        <w:t xml:space="preserve"> </w:t>
      </w:r>
      <w:r>
        <w:rPr>
          <w:rFonts w:ascii="Arial" w:hAnsi="Arial"/>
          <w:i/>
          <w:sz w:val="20"/>
        </w:rPr>
        <w:t>ordenamiento</w:t>
      </w:r>
      <w:r>
        <w:rPr>
          <w:rFonts w:ascii="Arial" w:hAnsi="Arial"/>
          <w:i/>
          <w:spacing w:val="-1"/>
          <w:sz w:val="20"/>
        </w:rPr>
        <w:t xml:space="preserve"> </w:t>
      </w:r>
      <w:r>
        <w:rPr>
          <w:rFonts w:ascii="Arial" w:hAnsi="Arial"/>
          <w:i/>
          <w:sz w:val="20"/>
        </w:rPr>
        <w:t>jurídico,</w:t>
      </w:r>
      <w:r>
        <w:rPr>
          <w:rFonts w:ascii="Arial" w:hAnsi="Arial"/>
          <w:i/>
          <w:spacing w:val="-3"/>
          <w:sz w:val="20"/>
        </w:rPr>
        <w:t xml:space="preserve"> </w:t>
      </w:r>
      <w:r>
        <w:rPr>
          <w:rFonts w:ascii="Arial" w:hAnsi="Arial"/>
          <w:i/>
          <w:sz w:val="20"/>
        </w:rPr>
        <w:t>y</w:t>
      </w:r>
      <w:r>
        <w:rPr>
          <w:rFonts w:ascii="Arial" w:hAnsi="Arial"/>
          <w:i/>
          <w:spacing w:val="-3"/>
          <w:sz w:val="20"/>
        </w:rPr>
        <w:t xml:space="preserve"> </w:t>
      </w:r>
      <w:r>
        <w:rPr>
          <w:rFonts w:ascii="Arial" w:hAnsi="Arial"/>
          <w:i/>
          <w:sz w:val="20"/>
        </w:rPr>
        <w:t>así</w:t>
      </w:r>
      <w:r>
        <w:rPr>
          <w:rFonts w:ascii="Arial" w:hAnsi="Arial"/>
          <w:i/>
          <w:spacing w:val="-3"/>
          <w:sz w:val="20"/>
        </w:rPr>
        <w:t xml:space="preserve"> </w:t>
      </w:r>
      <w:r>
        <w:rPr>
          <w:rFonts w:ascii="Arial" w:hAnsi="Arial"/>
          <w:i/>
          <w:sz w:val="20"/>
        </w:rPr>
        <w:t>consta</w:t>
      </w:r>
      <w:r>
        <w:rPr>
          <w:rFonts w:ascii="Arial" w:hAnsi="Arial"/>
          <w:i/>
          <w:spacing w:val="-1"/>
          <w:sz w:val="20"/>
        </w:rPr>
        <w:t xml:space="preserve"> </w:t>
      </w:r>
      <w:r>
        <w:rPr>
          <w:rFonts w:ascii="Arial" w:hAnsi="Arial"/>
          <w:i/>
          <w:sz w:val="20"/>
        </w:rPr>
        <w:t>en el expediente administrativo tramitado al efecto.</w:t>
      </w:r>
    </w:p>
    <w:p w14:paraId="32A82C1F" w14:textId="3CD2FD43" w:rsidR="004205D6" w:rsidRDefault="00CC52DB">
      <w:pPr>
        <w:spacing w:before="120" w:line="336" w:lineRule="auto"/>
        <w:ind w:left="120" w:right="145"/>
        <w:jc w:val="both"/>
        <w:rPr>
          <w:rFonts w:ascii="Arial" w:hAnsi="Arial"/>
          <w:i/>
          <w:sz w:val="20"/>
        </w:rPr>
      </w:pPr>
      <w:r>
        <w:rPr>
          <w:rFonts w:ascii="Arial" w:hAnsi="Arial"/>
          <w:i/>
          <w:sz w:val="20"/>
        </w:rPr>
        <w:t>D. P.R.M., es personal laboral del Ayuntamiento de Las Rozas de Madrid, indefinido no fijo, a tiempo parcial de 14 horas semanales, Monitor Deportivo, Grupo C1 en la Concejalía de Deportes, antigüedad desde el 15 de septiembre de 2017, de conformidad con lo establecido en la Sentencia número 161/2022 de fecha 28 de marzo de 2022 dictada por el Juzgado de lo Social nº 9 de Madrid, Sentencia confirmada por el el Tribunal Superior de Justicia de Madrid, Sección nº 03, Sala de lo Social por Sentencia núm. 28/2023-F, de fecha 18 de enero de 2023 y en concordancia</w:t>
      </w:r>
      <w:r>
        <w:rPr>
          <w:rFonts w:ascii="Arial" w:hAnsi="Arial"/>
          <w:i/>
          <w:spacing w:val="40"/>
          <w:sz w:val="20"/>
        </w:rPr>
        <w:t xml:space="preserve"> </w:t>
      </w:r>
      <w:r>
        <w:rPr>
          <w:rFonts w:ascii="Arial" w:hAnsi="Arial"/>
          <w:i/>
          <w:sz w:val="20"/>
        </w:rPr>
        <w:t>con la doctrina vigente establecida por el Tribunal Supremo de garantizar el derecho de acceso al empleo público conforme a los principios de igualdad, mérito y capacidad establecidos en el ordenamiento jurídico español.</w:t>
      </w:r>
    </w:p>
    <w:p w14:paraId="78B161C6" w14:textId="77777777" w:rsidR="004205D6" w:rsidRDefault="00000000">
      <w:pPr>
        <w:spacing w:before="121"/>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3"/>
          <w:sz w:val="20"/>
        </w:rPr>
        <w:t xml:space="preserve"> </w:t>
      </w:r>
      <w:r>
        <w:rPr>
          <w:rFonts w:ascii="Arial" w:hAnsi="Arial"/>
          <w:i/>
          <w:sz w:val="20"/>
        </w:rPr>
        <w:t>lo</w:t>
      </w:r>
      <w:r>
        <w:rPr>
          <w:rFonts w:ascii="Arial" w:hAnsi="Arial"/>
          <w:i/>
          <w:spacing w:val="-3"/>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cabe</w:t>
      </w:r>
      <w:r>
        <w:rPr>
          <w:rFonts w:ascii="Arial" w:hAnsi="Arial"/>
          <w:i/>
          <w:spacing w:val="-4"/>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3"/>
          <w:sz w:val="20"/>
        </w:rPr>
        <w:t xml:space="preserve"> </w:t>
      </w:r>
      <w:r>
        <w:rPr>
          <w:rFonts w:ascii="Arial" w:hAnsi="Arial"/>
          <w:i/>
          <w:spacing w:val="-2"/>
          <w:sz w:val="20"/>
        </w:rPr>
        <w:t>morales.</w:t>
      </w:r>
    </w:p>
    <w:p w14:paraId="4800D1D4" w14:textId="77777777" w:rsidR="004205D6" w:rsidRDefault="00000000">
      <w:pPr>
        <w:spacing w:before="212" w:line="336" w:lineRule="auto"/>
        <w:ind w:left="120" w:right="141"/>
        <w:jc w:val="both"/>
        <w:rPr>
          <w:rFonts w:ascii="Arial" w:hAnsi="Arial"/>
          <w:i/>
          <w:sz w:val="20"/>
        </w:rPr>
      </w:pPr>
      <w:r>
        <w:rPr>
          <w:rFonts w:ascii="Arial" w:hAnsi="Arial"/>
          <w:b/>
          <w:i/>
          <w:sz w:val="20"/>
        </w:rPr>
        <w:t>Cuarto.</w:t>
      </w:r>
      <w:r>
        <w:rPr>
          <w:rFonts w:ascii="Arial" w:hAnsi="Arial"/>
          <w:i/>
          <w:sz w:val="20"/>
        </w:rPr>
        <w:t>- En el punto (ii) del Recurso se solicita se solicita subsidiariamente, declare la nulidad de la citada OEP por</w:t>
      </w:r>
      <w:r>
        <w:rPr>
          <w:rFonts w:ascii="Arial" w:hAnsi="Arial"/>
          <w:i/>
          <w:spacing w:val="-1"/>
          <w:sz w:val="20"/>
        </w:rPr>
        <w:t xml:space="preserve"> </w:t>
      </w:r>
      <w:r>
        <w:rPr>
          <w:rFonts w:ascii="Arial" w:hAnsi="Arial"/>
          <w:i/>
          <w:sz w:val="20"/>
        </w:rPr>
        <w:t>no poder ofertar las plazas de personal laboral deportivo C1 y C2 mediante plazas de acceso libre, sino mediante un proceso de estabilización de conformidad con lo dispuesto en la disposición adicional sexta y octava de la Ley 20/2021, y, en consecuencia, abone en concepto de indemnización por daños morales la cuantía de 7.501,00 euros.</w:t>
      </w:r>
    </w:p>
    <w:p w14:paraId="627E973E" w14:textId="77777777" w:rsidR="004205D6" w:rsidRDefault="00000000">
      <w:pPr>
        <w:spacing w:before="120" w:line="336" w:lineRule="auto"/>
        <w:ind w:left="120" w:right="143"/>
        <w:jc w:val="both"/>
        <w:rPr>
          <w:rFonts w:ascii="Arial" w:hAnsi="Arial"/>
          <w:i/>
          <w:sz w:val="20"/>
        </w:rPr>
      </w:pPr>
      <w:r>
        <w:rPr>
          <w:rFonts w:ascii="Arial" w:hAnsi="Arial"/>
          <w:i/>
          <w:sz w:val="20"/>
        </w:rPr>
        <w:t>En este sentido hay que indicar que el Ayuntamiento de Las Rozas de Madrid ha dado cumplimiento</w:t>
      </w:r>
      <w:r>
        <w:rPr>
          <w:rFonts w:ascii="Arial" w:hAnsi="Arial"/>
          <w:i/>
          <w:spacing w:val="40"/>
          <w:sz w:val="20"/>
        </w:rPr>
        <w:t xml:space="preserve"> </w:t>
      </w:r>
      <w:r>
        <w:rPr>
          <w:rFonts w:ascii="Arial" w:hAnsi="Arial"/>
          <w:i/>
          <w:sz w:val="20"/>
        </w:rPr>
        <w:t>a lo establecido en la Ley 20/2021, de 28 de diciembre, de medidas urgentes para la reducción de la temporalidad en el empleo público. Se han desarrollado los procesos de estabilización de conformidad con lo establecido en el artículo 2.2 de la mencionada norma, que determina que los procesos de estabilización deberán aprobarse y publicarse en los respectivos diarios oficiales antes del 1 de junio de 2022.</w:t>
      </w:r>
    </w:p>
    <w:p w14:paraId="2D7D0E93" w14:textId="77777777" w:rsidR="004205D6" w:rsidRDefault="00000000">
      <w:pPr>
        <w:spacing w:before="120"/>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3"/>
          <w:sz w:val="20"/>
        </w:rPr>
        <w:t xml:space="preserve"> </w:t>
      </w:r>
      <w:r>
        <w:rPr>
          <w:rFonts w:ascii="Arial" w:hAnsi="Arial"/>
          <w:i/>
          <w:sz w:val="20"/>
        </w:rPr>
        <w:t>lo</w:t>
      </w:r>
      <w:r>
        <w:rPr>
          <w:rFonts w:ascii="Arial" w:hAnsi="Arial"/>
          <w:i/>
          <w:spacing w:val="-3"/>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cabe</w:t>
      </w:r>
      <w:r>
        <w:rPr>
          <w:rFonts w:ascii="Arial" w:hAnsi="Arial"/>
          <w:i/>
          <w:spacing w:val="-4"/>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3"/>
          <w:sz w:val="20"/>
        </w:rPr>
        <w:t xml:space="preserve"> </w:t>
      </w:r>
      <w:r>
        <w:rPr>
          <w:rFonts w:ascii="Arial" w:hAnsi="Arial"/>
          <w:i/>
          <w:spacing w:val="-2"/>
          <w:sz w:val="20"/>
        </w:rPr>
        <w:t>morales.</w:t>
      </w:r>
    </w:p>
    <w:p w14:paraId="31A4EA34" w14:textId="77777777" w:rsidR="004205D6" w:rsidRDefault="00000000">
      <w:pPr>
        <w:spacing w:before="212" w:line="336" w:lineRule="auto"/>
        <w:ind w:left="120" w:right="146"/>
        <w:jc w:val="both"/>
        <w:rPr>
          <w:rFonts w:ascii="Arial" w:hAnsi="Arial"/>
          <w:i/>
          <w:sz w:val="20"/>
        </w:rPr>
      </w:pPr>
      <w:r>
        <w:rPr>
          <w:rFonts w:ascii="Arial" w:hAnsi="Arial"/>
          <w:b/>
          <w:i/>
          <w:sz w:val="20"/>
        </w:rPr>
        <w:t>Quinto.-</w:t>
      </w:r>
      <w:r>
        <w:rPr>
          <w:rFonts w:ascii="Arial" w:hAnsi="Arial"/>
          <w:b/>
          <w:i/>
          <w:spacing w:val="80"/>
          <w:sz w:val="20"/>
        </w:rPr>
        <w:t xml:space="preserve"> </w:t>
      </w:r>
      <w:r>
        <w:rPr>
          <w:rFonts w:ascii="Arial" w:hAnsi="Arial"/>
          <w:i/>
          <w:sz w:val="20"/>
        </w:rPr>
        <w:t>En el punto (iii) del Recurso, se solicita de manera subsidiaria, de no considerar nula la OEP en lo que afecta a quien suscribe, se reconozca su derecho a percibir una indemnización equivalente a la prevista para el despido improcedente en el supuesto de que produzca la amortización de su plaza por cobertura y no superación de prueba y, en consecuencia, abone en concepto de indemnización por daños morales la cuantía de 7.501,00 euros.</w:t>
      </w:r>
    </w:p>
    <w:p w14:paraId="1EB9ADB3"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54497994" w14:textId="2F991C5F" w:rsidR="004205D6" w:rsidRDefault="00000000">
      <w:pPr>
        <w:spacing w:before="83" w:line="336" w:lineRule="auto"/>
        <w:ind w:left="120" w:right="146"/>
        <w:jc w:val="both"/>
        <w:rPr>
          <w:rFonts w:ascii="Arial" w:hAnsi="Arial"/>
          <w:i/>
          <w:sz w:val="20"/>
        </w:rPr>
      </w:pPr>
      <w:r>
        <w:rPr>
          <w:noProof/>
        </w:rPr>
        <w:lastRenderedPageBreak/>
        <mc:AlternateContent>
          <mc:Choice Requires="wps">
            <w:drawing>
              <wp:anchor distT="0" distB="0" distL="0" distR="0" simplePos="0" relativeHeight="15745536" behindDoc="0" locked="0" layoutInCell="1" allowOverlap="1" wp14:anchorId="53DBE56D" wp14:editId="35FD575F">
                <wp:simplePos x="0" y="0"/>
                <wp:positionH relativeFrom="page">
                  <wp:posOffset>6807087</wp:posOffset>
                </wp:positionH>
                <wp:positionV relativeFrom="page">
                  <wp:posOffset>2818882</wp:posOffset>
                </wp:positionV>
                <wp:extent cx="419734" cy="3187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E6BB3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A9B7C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3DBE56D" id="Textbox 38" o:spid="_x0000_s1043" type="#_x0000_t202" style="position:absolute;left:0;text-align:left;margin-left:536pt;margin-top:221.95pt;width:33.05pt;height:250.9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8FcY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1E6BB3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A9B7C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Las indemnizaciones por despido improcedente solo se pueden establecer en los supuestos determinados en el artículo 56 del Real Decreto Legislativo 2/2015, de 23 de octubre, por el que se aprueba el texto refundido de la Ley del Estatuto de los Trabajadores.</w:t>
      </w:r>
    </w:p>
    <w:p w14:paraId="21C9FC88" w14:textId="77777777" w:rsidR="004205D6" w:rsidRDefault="00000000">
      <w:pPr>
        <w:spacing w:before="120"/>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4"/>
          <w:sz w:val="20"/>
        </w:rPr>
        <w:t xml:space="preserve"> </w:t>
      </w:r>
      <w:r>
        <w:rPr>
          <w:rFonts w:ascii="Arial" w:hAnsi="Arial"/>
          <w:i/>
          <w:sz w:val="20"/>
        </w:rPr>
        <w:t>lo</w:t>
      </w:r>
      <w:r>
        <w:rPr>
          <w:rFonts w:ascii="Arial" w:hAnsi="Arial"/>
          <w:i/>
          <w:spacing w:val="-2"/>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cabe</w:t>
      </w:r>
      <w:r>
        <w:rPr>
          <w:rFonts w:ascii="Arial" w:hAnsi="Arial"/>
          <w:i/>
          <w:spacing w:val="-2"/>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2"/>
          <w:sz w:val="20"/>
        </w:rPr>
        <w:t xml:space="preserve"> morales”.</w:t>
      </w:r>
    </w:p>
    <w:p w14:paraId="5CE9B81C" w14:textId="77777777" w:rsidR="004205D6" w:rsidRDefault="00000000">
      <w:pPr>
        <w:pStyle w:val="Textoindependiente"/>
        <w:spacing w:before="215"/>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PR/2025/1065</w:t>
      </w:r>
      <w:r>
        <w:rPr>
          <w:spacing w:val="-1"/>
        </w:rPr>
        <w:t xml:space="preserve"> </w:t>
      </w:r>
      <w:r>
        <w:t>de</w:t>
      </w:r>
      <w:r>
        <w:rPr>
          <w:spacing w:val="-2"/>
        </w:rPr>
        <w:t xml:space="preserve"> </w:t>
      </w:r>
      <w:r>
        <w:t>19</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p>
    <w:p w14:paraId="0D48E7B0" w14:textId="77777777" w:rsidR="004205D6" w:rsidRDefault="00000000">
      <w:pPr>
        <w:pStyle w:val="Ttulo2"/>
        <w:spacing w:before="213"/>
      </w:pPr>
      <w:r>
        <w:rPr>
          <w:spacing w:val="-2"/>
        </w:rPr>
        <w:t>Resolución:</w:t>
      </w:r>
    </w:p>
    <w:p w14:paraId="40ECF26D" w14:textId="67511928" w:rsidR="004205D6" w:rsidRDefault="00000000">
      <w:pPr>
        <w:pStyle w:val="Textoindependiente"/>
        <w:spacing w:before="212" w:line="340" w:lineRule="auto"/>
        <w:ind w:right="123"/>
      </w:pPr>
      <w:r>
        <w:rPr>
          <w:rFonts w:ascii="Arial" w:hAnsi="Arial"/>
          <w:b/>
        </w:rPr>
        <w:t xml:space="preserve">PRIMERO. - </w:t>
      </w:r>
      <w:r>
        <w:t xml:space="preserve">Desestimar el </w:t>
      </w:r>
      <w:r w:rsidR="00CC52DB">
        <w:t>r</w:t>
      </w:r>
      <w:r>
        <w:t xml:space="preserve">ecurso </w:t>
      </w:r>
      <w:r w:rsidR="00CC52DB">
        <w:t>p</w:t>
      </w:r>
      <w:r>
        <w:t xml:space="preserve">otestativo de </w:t>
      </w:r>
      <w:r w:rsidR="00CC52DB">
        <w:t>r</w:t>
      </w:r>
      <w:r>
        <w:t xml:space="preserve">eposición interpuesto por D. </w:t>
      </w:r>
      <w:r w:rsidR="00CC52DB">
        <w:t>P.R.M.</w:t>
      </w:r>
      <w:r>
        <w:t>, de fecha 5 de febrero de 2025, contra el Acuerdo de la Junta de Gobierno Local, de fecha 30 de diciembre de 2024 de Oferta Empleo Público Complementaria 2024 publicada en el Boletín oficial de la Comunidad de Madrid nº 5 de 7 de enero de 2025.</w:t>
      </w:r>
    </w:p>
    <w:p w14:paraId="5D1D0EDF" w14:textId="66E5107A" w:rsidR="004205D6" w:rsidRDefault="00000000">
      <w:pPr>
        <w:pStyle w:val="Textoindependiente"/>
        <w:spacing w:before="117"/>
      </w:pPr>
      <w:r>
        <w:rPr>
          <w:rFonts w:ascii="Arial" w:hAnsi="Arial"/>
          <w:b/>
        </w:rPr>
        <w:t>SEGUNDO.</w:t>
      </w:r>
      <w:r>
        <w:rPr>
          <w:rFonts w:ascii="Arial" w:hAnsi="Arial"/>
          <w:b/>
          <w:spacing w:val="-5"/>
        </w:rPr>
        <w:t xml:space="preserve"> </w:t>
      </w:r>
      <w:r>
        <w:rPr>
          <w:rFonts w:ascii="Arial" w:hAnsi="Arial"/>
          <w:b/>
        </w:rPr>
        <w:t>-</w:t>
      </w:r>
      <w:r>
        <w:rPr>
          <w:rFonts w:ascii="Arial" w:hAnsi="Arial"/>
          <w:b/>
          <w:spacing w:val="-4"/>
        </w:rPr>
        <w:t xml:space="preserve"> </w:t>
      </w:r>
      <w:r>
        <w:t>Dar</w:t>
      </w:r>
      <w:r>
        <w:rPr>
          <w:spacing w:val="-2"/>
        </w:rPr>
        <w:t xml:space="preserve"> </w:t>
      </w:r>
      <w:r>
        <w:t>traslado</w:t>
      </w:r>
      <w:r>
        <w:rPr>
          <w:spacing w:val="-4"/>
        </w:rPr>
        <w:t xml:space="preserve"> </w:t>
      </w:r>
      <w:r>
        <w:t>de</w:t>
      </w:r>
      <w:r>
        <w:rPr>
          <w:spacing w:val="-3"/>
        </w:rPr>
        <w:t xml:space="preserve"> </w:t>
      </w:r>
      <w:r>
        <w:t>la</w:t>
      </w:r>
      <w:r>
        <w:rPr>
          <w:spacing w:val="-1"/>
        </w:rPr>
        <w:t xml:space="preserve"> </w:t>
      </w:r>
      <w:r>
        <w:t>presente</w:t>
      </w:r>
      <w:r>
        <w:rPr>
          <w:spacing w:val="-1"/>
        </w:rPr>
        <w:t xml:space="preserve"> </w:t>
      </w:r>
      <w:r w:rsidR="00CC52DB">
        <w:t>r</w:t>
      </w:r>
      <w:r>
        <w:t>esolución</w:t>
      </w:r>
      <w:r>
        <w:rPr>
          <w:spacing w:val="-2"/>
        </w:rPr>
        <w:t xml:space="preserve"> </w:t>
      </w:r>
      <w:r>
        <w:t>al</w:t>
      </w:r>
      <w:r>
        <w:rPr>
          <w:spacing w:val="-2"/>
        </w:rPr>
        <w:t xml:space="preserve"> </w:t>
      </w:r>
      <w:r>
        <w:t>interesado,</w:t>
      </w:r>
      <w:r>
        <w:rPr>
          <w:spacing w:val="-2"/>
        </w:rPr>
        <w:t xml:space="preserve"> </w:t>
      </w:r>
      <w:r>
        <w:t>para</w:t>
      </w:r>
      <w:r>
        <w:rPr>
          <w:spacing w:val="-2"/>
        </w:rPr>
        <w:t xml:space="preserve"> </w:t>
      </w:r>
      <w:r>
        <w:t>su</w:t>
      </w:r>
      <w:r>
        <w:rPr>
          <w:spacing w:val="-1"/>
        </w:rPr>
        <w:t xml:space="preserve"> </w:t>
      </w:r>
      <w:r>
        <w:t>conocimiento</w:t>
      </w:r>
      <w:r>
        <w:rPr>
          <w:spacing w:val="-1"/>
        </w:rPr>
        <w:t xml:space="preserve"> </w:t>
      </w:r>
      <w:r>
        <w:t>y</w:t>
      </w:r>
      <w:r>
        <w:rPr>
          <w:spacing w:val="-3"/>
        </w:rPr>
        <w:t xml:space="preserve"> </w:t>
      </w:r>
      <w:r>
        <w:rPr>
          <w:spacing w:val="-2"/>
        </w:rPr>
        <w:t>efectos.</w:t>
      </w:r>
    </w:p>
    <w:p w14:paraId="3ED06198" w14:textId="6E3F9C39" w:rsidR="004205D6" w:rsidRDefault="00000000">
      <w:pPr>
        <w:pStyle w:val="Textoindependiente"/>
        <w:spacing w:before="212" w:line="340" w:lineRule="auto"/>
        <w:ind w:right="126"/>
      </w:pPr>
      <w:r>
        <w:rPr>
          <w:rFonts w:ascii="Arial" w:hAnsi="Arial"/>
          <w:b/>
        </w:rPr>
        <w:t xml:space="preserve">TERCERO. - </w:t>
      </w:r>
      <w:r>
        <w:t xml:space="preserve">Contra la presente </w:t>
      </w:r>
      <w:r w:rsidR="00CC52DB">
        <w:t>r</w:t>
      </w:r>
      <w:r>
        <w:t>esolución cabe interponer, de conformidad con el artículo 8.1 de la Ley 29/1998, de 13 de julio, Reguladora de la Jurisdicción Contencioso Administrativa, recurso contencioso-administrativo ante los Juzgados de lo contencioso-administrativo de Madrid en el plazo de dos meses, a contar desde el día siguiente al de la recepción de la notificación, de conformidad</w:t>
      </w:r>
      <w:r>
        <w:rPr>
          <w:spacing w:val="40"/>
        </w:rPr>
        <w:t xml:space="preserve"> </w:t>
      </w:r>
      <w:r>
        <w:t>con el artículo 46 de la Ley 29/1998, de 13 de julio, de la Jurisdicción Contencioso-Administrativa. Todo ello sin perjuicio de que el interesado pueda interponer cualquier otro recurso que pudiera estimar más conveniente a su derecho.</w:t>
      </w:r>
    </w:p>
    <w:p w14:paraId="5B3CE33A" w14:textId="77777777" w:rsidR="004205D6" w:rsidRDefault="004205D6">
      <w:pPr>
        <w:pStyle w:val="Textoindependiente"/>
        <w:spacing w:before="5"/>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19BB841C" w14:textId="77777777">
        <w:trPr>
          <w:trHeight w:val="1343"/>
        </w:trPr>
        <w:tc>
          <w:tcPr>
            <w:tcW w:w="9072" w:type="dxa"/>
            <w:gridSpan w:val="2"/>
          </w:tcPr>
          <w:p w14:paraId="49E60E33" w14:textId="64A8C95C" w:rsidR="004205D6" w:rsidRDefault="00000000">
            <w:pPr>
              <w:pStyle w:val="TableParagraph"/>
              <w:spacing w:before="28" w:line="336" w:lineRule="auto"/>
              <w:ind w:left="140" w:right="133" w:firstLine="1"/>
              <w:jc w:val="center"/>
              <w:rPr>
                <w:b/>
                <w:sz w:val="20"/>
              </w:rPr>
            </w:pPr>
            <w:r>
              <w:rPr>
                <w:b/>
                <w:sz w:val="20"/>
              </w:rPr>
              <w:t xml:space="preserve">Desestimación del </w:t>
            </w:r>
            <w:r w:rsidR="00CC52DB">
              <w:rPr>
                <w:b/>
                <w:sz w:val="20"/>
              </w:rPr>
              <w:t>r</w:t>
            </w:r>
            <w:r>
              <w:rPr>
                <w:b/>
                <w:sz w:val="20"/>
              </w:rPr>
              <w:t xml:space="preserve">ecurso </w:t>
            </w:r>
            <w:r w:rsidR="00CC52DB">
              <w:rPr>
                <w:b/>
                <w:sz w:val="20"/>
              </w:rPr>
              <w:t>p</w:t>
            </w:r>
            <w:r>
              <w:rPr>
                <w:b/>
                <w:sz w:val="20"/>
              </w:rPr>
              <w:t xml:space="preserve">otestativo de </w:t>
            </w:r>
            <w:r w:rsidR="00CC52DB">
              <w:rPr>
                <w:b/>
                <w:sz w:val="20"/>
              </w:rPr>
              <w:t>r</w:t>
            </w:r>
            <w:r>
              <w:rPr>
                <w:b/>
                <w:sz w:val="20"/>
              </w:rPr>
              <w:t>eposición interpuesto por D. J.B.R., contra el Acuerdo de la Junta de Gobierno Local, de fecha 30 de diciembre de 2024</w:t>
            </w:r>
            <w:r w:rsidR="00CC52DB">
              <w:rPr>
                <w:b/>
                <w:sz w:val="20"/>
              </w:rPr>
              <w:t>,</w:t>
            </w:r>
            <w:r>
              <w:rPr>
                <w:b/>
                <w:sz w:val="20"/>
              </w:rPr>
              <w:t xml:space="preserve"> de Oferta Empleo Público</w:t>
            </w:r>
            <w:r>
              <w:rPr>
                <w:b/>
                <w:spacing w:val="-3"/>
                <w:sz w:val="20"/>
              </w:rPr>
              <w:t xml:space="preserve"> </w:t>
            </w:r>
            <w:r>
              <w:rPr>
                <w:b/>
                <w:sz w:val="20"/>
              </w:rPr>
              <w:t>Complementaria</w:t>
            </w:r>
            <w:r>
              <w:rPr>
                <w:b/>
                <w:spacing w:val="-3"/>
                <w:sz w:val="20"/>
              </w:rPr>
              <w:t xml:space="preserve"> </w:t>
            </w:r>
            <w:r>
              <w:rPr>
                <w:b/>
                <w:sz w:val="20"/>
              </w:rPr>
              <w:t>2024</w:t>
            </w:r>
            <w:r w:rsidR="00CC52DB">
              <w:rPr>
                <w:b/>
                <w:sz w:val="20"/>
              </w:rPr>
              <w:t>,</w:t>
            </w:r>
            <w:r>
              <w:rPr>
                <w:b/>
                <w:spacing w:val="-4"/>
                <w:sz w:val="20"/>
              </w:rPr>
              <w:t xml:space="preserve"> </w:t>
            </w:r>
            <w:r>
              <w:rPr>
                <w:b/>
                <w:sz w:val="20"/>
              </w:rPr>
              <w:t>publicada</w:t>
            </w:r>
            <w:r>
              <w:rPr>
                <w:b/>
                <w:spacing w:val="-3"/>
                <w:sz w:val="20"/>
              </w:rPr>
              <w:t xml:space="preserve"> </w:t>
            </w:r>
            <w:r>
              <w:rPr>
                <w:b/>
                <w:sz w:val="20"/>
              </w:rPr>
              <w:t>en</w:t>
            </w:r>
            <w:r>
              <w:rPr>
                <w:b/>
                <w:spacing w:val="-3"/>
                <w:sz w:val="20"/>
              </w:rPr>
              <w:t xml:space="preserve"> </w:t>
            </w:r>
            <w:r>
              <w:rPr>
                <w:b/>
                <w:sz w:val="20"/>
              </w:rPr>
              <w:t>el</w:t>
            </w:r>
            <w:r>
              <w:rPr>
                <w:b/>
                <w:spacing w:val="-5"/>
                <w:sz w:val="20"/>
              </w:rPr>
              <w:t xml:space="preserve"> </w:t>
            </w:r>
            <w:r>
              <w:rPr>
                <w:b/>
                <w:sz w:val="20"/>
              </w:rPr>
              <w:t>Boletín</w:t>
            </w:r>
            <w:r>
              <w:rPr>
                <w:b/>
                <w:spacing w:val="-3"/>
                <w:sz w:val="20"/>
              </w:rPr>
              <w:t xml:space="preserve"> </w:t>
            </w:r>
            <w:r>
              <w:rPr>
                <w:b/>
                <w:sz w:val="20"/>
              </w:rPr>
              <w:t>oficial</w:t>
            </w:r>
            <w:r>
              <w:rPr>
                <w:b/>
                <w:spacing w:val="-5"/>
                <w:sz w:val="20"/>
              </w:rPr>
              <w:t xml:space="preserve"> </w:t>
            </w:r>
            <w:r>
              <w:rPr>
                <w:b/>
                <w:sz w:val="20"/>
              </w:rPr>
              <w:t>de</w:t>
            </w:r>
            <w:r>
              <w:rPr>
                <w:b/>
                <w:spacing w:val="-3"/>
                <w:sz w:val="20"/>
              </w:rPr>
              <w:t xml:space="preserve"> </w:t>
            </w:r>
            <w:r>
              <w:rPr>
                <w:b/>
                <w:sz w:val="20"/>
              </w:rPr>
              <w:t>la</w:t>
            </w:r>
            <w:r>
              <w:rPr>
                <w:b/>
                <w:spacing w:val="-3"/>
                <w:sz w:val="20"/>
              </w:rPr>
              <w:t xml:space="preserve"> </w:t>
            </w:r>
            <w:r>
              <w:rPr>
                <w:b/>
                <w:sz w:val="20"/>
              </w:rPr>
              <w:t>Comunidad</w:t>
            </w:r>
            <w:r>
              <w:rPr>
                <w:b/>
                <w:spacing w:val="-5"/>
                <w:sz w:val="20"/>
              </w:rPr>
              <w:t xml:space="preserve"> </w:t>
            </w:r>
            <w:r>
              <w:rPr>
                <w:b/>
                <w:sz w:val="20"/>
              </w:rPr>
              <w:t>de</w:t>
            </w:r>
            <w:r>
              <w:rPr>
                <w:b/>
                <w:spacing w:val="-3"/>
                <w:sz w:val="20"/>
              </w:rPr>
              <w:t xml:space="preserve"> </w:t>
            </w:r>
            <w:r>
              <w:rPr>
                <w:b/>
                <w:sz w:val="20"/>
              </w:rPr>
              <w:t>Madrid</w:t>
            </w:r>
            <w:r>
              <w:rPr>
                <w:b/>
                <w:spacing w:val="-5"/>
                <w:sz w:val="20"/>
              </w:rPr>
              <w:t xml:space="preserve"> </w:t>
            </w:r>
            <w:r>
              <w:rPr>
                <w:b/>
                <w:sz w:val="20"/>
              </w:rPr>
              <w:t>nº</w:t>
            </w:r>
            <w:r>
              <w:rPr>
                <w:b/>
                <w:spacing w:val="-3"/>
                <w:sz w:val="20"/>
              </w:rPr>
              <w:t xml:space="preserve"> </w:t>
            </w:r>
            <w:r>
              <w:rPr>
                <w:b/>
                <w:sz w:val="20"/>
              </w:rPr>
              <w:t>5 de 7 de enero de 2025. Expte. 6590/2025.</w:t>
            </w:r>
          </w:p>
        </w:tc>
      </w:tr>
      <w:tr w:rsidR="004205D6" w14:paraId="488A9570" w14:textId="77777777">
        <w:trPr>
          <w:trHeight w:val="378"/>
        </w:trPr>
        <w:tc>
          <w:tcPr>
            <w:tcW w:w="1984" w:type="dxa"/>
          </w:tcPr>
          <w:p w14:paraId="49C7E7E2" w14:textId="77777777" w:rsidR="004205D6" w:rsidRDefault="00000000">
            <w:pPr>
              <w:pStyle w:val="TableParagraph"/>
              <w:spacing w:before="28"/>
              <w:rPr>
                <w:b/>
                <w:sz w:val="20"/>
              </w:rPr>
            </w:pPr>
            <w:r>
              <w:rPr>
                <w:b/>
                <w:spacing w:val="-2"/>
                <w:sz w:val="20"/>
              </w:rPr>
              <w:t>Favorable</w:t>
            </w:r>
          </w:p>
        </w:tc>
        <w:tc>
          <w:tcPr>
            <w:tcW w:w="7088" w:type="dxa"/>
          </w:tcPr>
          <w:p w14:paraId="1517AE68"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0793B25F"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82EA155" w14:textId="7D0B250B" w:rsidR="004205D6" w:rsidRDefault="00000000">
      <w:pPr>
        <w:pStyle w:val="Textoindependiente"/>
        <w:spacing w:before="215" w:line="340" w:lineRule="auto"/>
        <w:ind w:right="123"/>
      </w:pPr>
      <w:r>
        <w:t xml:space="preserve">Visto el </w:t>
      </w:r>
      <w:r w:rsidR="00CC52DB">
        <w:t>r</w:t>
      </w:r>
      <w:r>
        <w:t xml:space="preserve">ecurso </w:t>
      </w:r>
      <w:r w:rsidR="00CC52DB">
        <w:t>p</w:t>
      </w:r>
      <w:r>
        <w:t xml:space="preserve">otestativo de </w:t>
      </w:r>
      <w:r w:rsidR="00CC52DB">
        <w:t>r</w:t>
      </w:r>
      <w:r>
        <w:t xml:space="preserve">eposición interpuesto por D. </w:t>
      </w:r>
      <w:r w:rsidR="00CC52DB">
        <w:t>J.B.R.</w:t>
      </w:r>
      <w:r>
        <w:t>, de fecha 5 de febrero de 2025, contra la publicación en el Boletín Oficial del Estado de la Oferta de Empleo Público Complementaria 2024 de 7 de enero de 2025.</w:t>
      </w:r>
    </w:p>
    <w:p w14:paraId="3FF003E9" w14:textId="77777777" w:rsidR="004205D6" w:rsidRDefault="00000000">
      <w:pPr>
        <w:pStyle w:val="Textoindependiente"/>
        <w:spacing w:before="122"/>
      </w:pPr>
      <w:r>
        <w:t>Visto</w:t>
      </w:r>
      <w:r>
        <w:rPr>
          <w:spacing w:val="-1"/>
        </w:rPr>
        <w:t xml:space="preserve"> </w:t>
      </w:r>
      <w:r>
        <w:t>el</w:t>
      </w:r>
      <w:r>
        <w:rPr>
          <w:spacing w:val="-3"/>
        </w:rPr>
        <w:t xml:space="preserve"> </w:t>
      </w:r>
      <w:r>
        <w:t>informe propuesta</w:t>
      </w:r>
      <w:r>
        <w:rPr>
          <w:spacing w:val="-1"/>
        </w:rPr>
        <w:t xml:space="preserve"> </w:t>
      </w:r>
      <w:r>
        <w:t>de fecha 19</w:t>
      </w:r>
      <w:r>
        <w:rPr>
          <w:spacing w:val="-2"/>
        </w:rPr>
        <w:t xml:space="preserve"> </w:t>
      </w:r>
      <w:r>
        <w:t>de</w:t>
      </w:r>
      <w:r>
        <w:rPr>
          <w:spacing w:val="-1"/>
        </w:rPr>
        <w:t xml:space="preserve"> </w:t>
      </w:r>
      <w:r>
        <w:t>febrero</w:t>
      </w:r>
      <w:r>
        <w:rPr>
          <w:spacing w:val="-2"/>
        </w:rPr>
        <w:t xml:space="preserve"> </w:t>
      </w:r>
      <w:r>
        <w:t>de</w:t>
      </w:r>
      <w:r>
        <w:rPr>
          <w:spacing w:val="-2"/>
        </w:rPr>
        <w:t xml:space="preserve"> </w:t>
      </w:r>
      <w:r>
        <w:t>2025</w:t>
      </w:r>
      <w:r>
        <w:rPr>
          <w:spacing w:val="-2"/>
        </w:rPr>
        <w:t xml:space="preserve"> </w:t>
      </w:r>
      <w:r>
        <w:t>del</w:t>
      </w:r>
      <w:r>
        <w:rPr>
          <w:spacing w:val="-2"/>
        </w:rPr>
        <w:t xml:space="preserve"> </w:t>
      </w:r>
      <w:r>
        <w:t>tenor</w:t>
      </w:r>
      <w:r>
        <w:rPr>
          <w:spacing w:val="-1"/>
        </w:rPr>
        <w:t xml:space="preserve"> </w:t>
      </w:r>
      <w:r>
        <w:t>literal</w:t>
      </w:r>
      <w:r>
        <w:rPr>
          <w:spacing w:val="-1"/>
        </w:rPr>
        <w:t xml:space="preserve"> </w:t>
      </w:r>
      <w:r>
        <w:rPr>
          <w:spacing w:val="-2"/>
        </w:rPr>
        <w:t>siguiente,</w:t>
      </w:r>
    </w:p>
    <w:p w14:paraId="75D2C6CD" w14:textId="77777777" w:rsidR="004205D6" w:rsidRPr="00CC52DB" w:rsidRDefault="00000000">
      <w:pPr>
        <w:pStyle w:val="Ttulo1"/>
        <w:spacing w:before="212"/>
        <w:ind w:left="32" w:right="30"/>
        <w:rPr>
          <w:i/>
          <w:iCs/>
        </w:rPr>
      </w:pPr>
      <w:r w:rsidRPr="00CC52DB">
        <w:rPr>
          <w:i/>
          <w:iCs/>
        </w:rPr>
        <w:t>“INFORME</w:t>
      </w:r>
      <w:r w:rsidRPr="00CC52DB">
        <w:rPr>
          <w:i/>
          <w:iCs/>
          <w:spacing w:val="-5"/>
        </w:rPr>
        <w:t xml:space="preserve"> </w:t>
      </w:r>
      <w:r w:rsidRPr="00CC52DB">
        <w:rPr>
          <w:i/>
          <w:iCs/>
          <w:spacing w:val="-2"/>
        </w:rPr>
        <w:t>PROPUESTA</w:t>
      </w:r>
    </w:p>
    <w:p w14:paraId="3221996A" w14:textId="57AA538C" w:rsidR="004205D6" w:rsidRPr="00CC52DB" w:rsidRDefault="00000000">
      <w:pPr>
        <w:spacing w:before="212" w:line="336" w:lineRule="auto"/>
        <w:ind w:left="120" w:right="122"/>
        <w:jc w:val="both"/>
        <w:rPr>
          <w:rFonts w:ascii="Arial" w:hAnsi="Arial"/>
          <w:b/>
          <w:i/>
          <w:iCs/>
          <w:sz w:val="20"/>
        </w:rPr>
      </w:pPr>
      <w:r w:rsidRPr="00CC52DB">
        <w:rPr>
          <w:rFonts w:ascii="Arial" w:hAnsi="Arial"/>
          <w:b/>
          <w:i/>
          <w:iCs/>
          <w:sz w:val="20"/>
        </w:rPr>
        <w:t xml:space="preserve">ASUNTO: Desestimación del Recurso Potestativo de Reposición interpuesto por D. </w:t>
      </w:r>
      <w:r w:rsidR="00CC52DB">
        <w:rPr>
          <w:rFonts w:ascii="Arial" w:hAnsi="Arial"/>
          <w:b/>
          <w:i/>
          <w:iCs/>
          <w:sz w:val="20"/>
        </w:rPr>
        <w:t>J.B.R.</w:t>
      </w:r>
      <w:r w:rsidRPr="00CC52DB">
        <w:rPr>
          <w:rFonts w:ascii="Arial" w:hAnsi="Arial"/>
          <w:b/>
          <w:i/>
          <w:iCs/>
          <w:sz w:val="20"/>
        </w:rPr>
        <w:t>, de fecha 5 de febrero de 2025, contra la publicación en el Boletín oficial de la Comunidad de Madrid de la Oferta Empleo Público 2024 Complementaria de 7 de enero de</w:t>
      </w:r>
      <w:r w:rsidRPr="00CC52DB">
        <w:rPr>
          <w:rFonts w:ascii="Arial" w:hAnsi="Arial"/>
          <w:b/>
          <w:i/>
          <w:iCs/>
          <w:spacing w:val="40"/>
          <w:sz w:val="20"/>
        </w:rPr>
        <w:t xml:space="preserve"> </w:t>
      </w:r>
      <w:r w:rsidRPr="00CC52DB">
        <w:rPr>
          <w:rFonts w:ascii="Arial" w:hAnsi="Arial"/>
          <w:b/>
          <w:i/>
          <w:iCs/>
          <w:spacing w:val="-4"/>
          <w:sz w:val="20"/>
        </w:rPr>
        <w:t>2025.</w:t>
      </w:r>
    </w:p>
    <w:p w14:paraId="4E07438F" w14:textId="77777777" w:rsidR="004205D6" w:rsidRPr="00CC52DB" w:rsidRDefault="00000000">
      <w:pPr>
        <w:pStyle w:val="Ttulo1"/>
        <w:spacing w:before="121"/>
        <w:ind w:left="33" w:right="30"/>
        <w:rPr>
          <w:i/>
          <w:iCs/>
        </w:rPr>
      </w:pPr>
      <w:r w:rsidRPr="00CC52DB">
        <w:rPr>
          <w:i/>
          <w:iCs/>
        </w:rPr>
        <w:t>ANTECEDENTES</w:t>
      </w:r>
      <w:r w:rsidRPr="00CC52DB">
        <w:rPr>
          <w:i/>
          <w:iCs/>
          <w:spacing w:val="-6"/>
        </w:rPr>
        <w:t xml:space="preserve"> </w:t>
      </w:r>
      <w:r w:rsidRPr="00CC52DB">
        <w:rPr>
          <w:i/>
          <w:iCs/>
        </w:rPr>
        <w:t>DE</w:t>
      </w:r>
      <w:r w:rsidRPr="00CC52DB">
        <w:rPr>
          <w:i/>
          <w:iCs/>
          <w:spacing w:val="-4"/>
        </w:rPr>
        <w:t xml:space="preserve"> </w:t>
      </w:r>
      <w:r w:rsidRPr="00CC52DB">
        <w:rPr>
          <w:i/>
          <w:iCs/>
          <w:spacing w:val="-2"/>
        </w:rPr>
        <w:t>HECHO</w:t>
      </w:r>
    </w:p>
    <w:p w14:paraId="07B7ACCE" w14:textId="77777777" w:rsidR="004205D6" w:rsidRDefault="00000000">
      <w:pPr>
        <w:spacing w:before="212" w:line="336" w:lineRule="auto"/>
        <w:ind w:left="120" w:right="147"/>
        <w:jc w:val="both"/>
        <w:rPr>
          <w:rFonts w:ascii="Arial" w:hAnsi="Arial"/>
          <w:i/>
          <w:sz w:val="20"/>
        </w:rPr>
      </w:pPr>
      <w:r>
        <w:rPr>
          <w:rFonts w:ascii="Arial" w:hAnsi="Arial"/>
          <w:i/>
          <w:sz w:val="20"/>
        </w:rPr>
        <w:t>El Tribunal Superior de Justicia de Madrid, Sección nº 03, Sala de lo Social por Sentencia núm. 28/2023-F, de fecha 18 de enero de 2023, desestima el recurso de suplicación interpuesto por el Ayuntamiento</w:t>
      </w:r>
      <w:r>
        <w:rPr>
          <w:rFonts w:ascii="Arial" w:hAnsi="Arial"/>
          <w:i/>
          <w:spacing w:val="28"/>
          <w:sz w:val="20"/>
        </w:rPr>
        <w:t xml:space="preserve"> </w:t>
      </w:r>
      <w:r>
        <w:rPr>
          <w:rFonts w:ascii="Arial" w:hAnsi="Arial"/>
          <w:i/>
          <w:sz w:val="20"/>
        </w:rPr>
        <w:t>de</w:t>
      </w:r>
      <w:r>
        <w:rPr>
          <w:rFonts w:ascii="Arial" w:hAnsi="Arial"/>
          <w:i/>
          <w:spacing w:val="28"/>
          <w:sz w:val="20"/>
        </w:rPr>
        <w:t xml:space="preserve"> </w:t>
      </w:r>
      <w:r>
        <w:rPr>
          <w:rFonts w:ascii="Arial" w:hAnsi="Arial"/>
          <w:i/>
          <w:sz w:val="20"/>
        </w:rPr>
        <w:t>Las</w:t>
      </w:r>
      <w:r>
        <w:rPr>
          <w:rFonts w:ascii="Arial" w:hAnsi="Arial"/>
          <w:i/>
          <w:spacing w:val="27"/>
          <w:sz w:val="20"/>
        </w:rPr>
        <w:t xml:space="preserve"> </w:t>
      </w:r>
      <w:r>
        <w:rPr>
          <w:rFonts w:ascii="Arial" w:hAnsi="Arial"/>
          <w:i/>
          <w:sz w:val="20"/>
        </w:rPr>
        <w:t>Rozas</w:t>
      </w:r>
      <w:r>
        <w:rPr>
          <w:rFonts w:ascii="Arial" w:hAnsi="Arial"/>
          <w:i/>
          <w:spacing w:val="27"/>
          <w:sz w:val="20"/>
        </w:rPr>
        <w:t xml:space="preserve"> </w:t>
      </w:r>
      <w:r>
        <w:rPr>
          <w:rFonts w:ascii="Arial" w:hAnsi="Arial"/>
          <w:i/>
          <w:sz w:val="20"/>
        </w:rPr>
        <w:t>de</w:t>
      </w:r>
      <w:r>
        <w:rPr>
          <w:rFonts w:ascii="Arial" w:hAnsi="Arial"/>
          <w:i/>
          <w:spacing w:val="28"/>
          <w:sz w:val="20"/>
        </w:rPr>
        <w:t xml:space="preserve"> </w:t>
      </w:r>
      <w:r>
        <w:rPr>
          <w:rFonts w:ascii="Arial" w:hAnsi="Arial"/>
          <w:i/>
          <w:sz w:val="20"/>
        </w:rPr>
        <w:t>Madrid</w:t>
      </w:r>
      <w:r>
        <w:rPr>
          <w:rFonts w:ascii="Arial" w:hAnsi="Arial"/>
          <w:i/>
          <w:spacing w:val="28"/>
          <w:sz w:val="20"/>
        </w:rPr>
        <w:t xml:space="preserve"> </w:t>
      </w:r>
      <w:r>
        <w:rPr>
          <w:rFonts w:ascii="Arial" w:hAnsi="Arial"/>
          <w:i/>
          <w:sz w:val="20"/>
        </w:rPr>
        <w:t>y</w:t>
      </w:r>
      <w:r>
        <w:rPr>
          <w:rFonts w:ascii="Arial" w:hAnsi="Arial"/>
          <w:i/>
          <w:spacing w:val="27"/>
          <w:sz w:val="20"/>
        </w:rPr>
        <w:t xml:space="preserve"> </w:t>
      </w:r>
      <w:r>
        <w:rPr>
          <w:rFonts w:ascii="Arial" w:hAnsi="Arial"/>
          <w:i/>
          <w:sz w:val="20"/>
        </w:rPr>
        <w:t>confirma</w:t>
      </w:r>
      <w:r>
        <w:rPr>
          <w:rFonts w:ascii="Arial" w:hAnsi="Arial"/>
          <w:i/>
          <w:spacing w:val="30"/>
          <w:sz w:val="20"/>
        </w:rPr>
        <w:t xml:space="preserve"> </w:t>
      </w:r>
      <w:r>
        <w:rPr>
          <w:rFonts w:ascii="Arial" w:hAnsi="Arial"/>
          <w:i/>
          <w:sz w:val="20"/>
        </w:rPr>
        <w:t>la</w:t>
      </w:r>
      <w:r>
        <w:rPr>
          <w:rFonts w:ascii="Arial" w:hAnsi="Arial"/>
          <w:i/>
          <w:spacing w:val="28"/>
          <w:sz w:val="20"/>
        </w:rPr>
        <w:t xml:space="preserve"> </w:t>
      </w:r>
      <w:r>
        <w:rPr>
          <w:rFonts w:ascii="Arial" w:hAnsi="Arial"/>
          <w:i/>
          <w:sz w:val="20"/>
        </w:rPr>
        <w:t>Sentencia</w:t>
      </w:r>
      <w:r>
        <w:rPr>
          <w:rFonts w:ascii="Arial" w:hAnsi="Arial"/>
          <w:i/>
          <w:spacing w:val="28"/>
          <w:sz w:val="20"/>
        </w:rPr>
        <w:t xml:space="preserve"> </w:t>
      </w:r>
      <w:r>
        <w:rPr>
          <w:rFonts w:ascii="Arial" w:hAnsi="Arial"/>
          <w:i/>
          <w:sz w:val="20"/>
        </w:rPr>
        <w:t>número</w:t>
      </w:r>
      <w:r>
        <w:rPr>
          <w:rFonts w:ascii="Arial" w:hAnsi="Arial"/>
          <w:i/>
          <w:spacing w:val="28"/>
          <w:sz w:val="20"/>
        </w:rPr>
        <w:t xml:space="preserve"> </w:t>
      </w:r>
      <w:r>
        <w:rPr>
          <w:rFonts w:ascii="Arial" w:hAnsi="Arial"/>
          <w:i/>
          <w:sz w:val="20"/>
        </w:rPr>
        <w:t>161/2022</w:t>
      </w:r>
      <w:r>
        <w:rPr>
          <w:rFonts w:ascii="Arial" w:hAnsi="Arial"/>
          <w:i/>
          <w:spacing w:val="28"/>
          <w:sz w:val="20"/>
        </w:rPr>
        <w:t xml:space="preserve"> </w:t>
      </w:r>
      <w:r>
        <w:rPr>
          <w:rFonts w:ascii="Arial" w:hAnsi="Arial"/>
          <w:i/>
          <w:sz w:val="20"/>
        </w:rPr>
        <w:t>de</w:t>
      </w:r>
      <w:r>
        <w:rPr>
          <w:rFonts w:ascii="Arial" w:hAnsi="Arial"/>
          <w:i/>
          <w:spacing w:val="28"/>
          <w:sz w:val="20"/>
        </w:rPr>
        <w:t xml:space="preserve"> </w:t>
      </w:r>
      <w:r>
        <w:rPr>
          <w:rFonts w:ascii="Arial" w:hAnsi="Arial"/>
          <w:i/>
          <w:sz w:val="20"/>
        </w:rPr>
        <w:t>fecha</w:t>
      </w:r>
      <w:r>
        <w:rPr>
          <w:rFonts w:ascii="Arial" w:hAnsi="Arial"/>
          <w:i/>
          <w:spacing w:val="28"/>
          <w:sz w:val="20"/>
        </w:rPr>
        <w:t xml:space="preserve"> </w:t>
      </w:r>
      <w:r>
        <w:rPr>
          <w:rFonts w:ascii="Arial" w:hAnsi="Arial"/>
          <w:i/>
          <w:sz w:val="20"/>
        </w:rPr>
        <w:t>28</w:t>
      </w:r>
      <w:r>
        <w:rPr>
          <w:rFonts w:ascii="Arial" w:hAnsi="Arial"/>
          <w:i/>
          <w:spacing w:val="28"/>
          <w:sz w:val="20"/>
        </w:rPr>
        <w:t xml:space="preserve"> </w:t>
      </w:r>
      <w:r>
        <w:rPr>
          <w:rFonts w:ascii="Arial" w:hAnsi="Arial"/>
          <w:i/>
          <w:sz w:val="20"/>
        </w:rPr>
        <w:t>de</w:t>
      </w:r>
    </w:p>
    <w:p w14:paraId="2C6D04DF"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6D60B507" w14:textId="19ACE300" w:rsidR="004205D6" w:rsidRDefault="00000000">
      <w:pPr>
        <w:spacing w:before="83"/>
        <w:ind w:left="120"/>
        <w:jc w:val="both"/>
        <w:rPr>
          <w:rFonts w:ascii="Arial" w:hAnsi="Arial"/>
          <w:i/>
          <w:sz w:val="20"/>
        </w:rPr>
      </w:pPr>
      <w:r>
        <w:rPr>
          <w:noProof/>
        </w:rPr>
        <w:lastRenderedPageBreak/>
        <mc:AlternateContent>
          <mc:Choice Requires="wps">
            <w:drawing>
              <wp:anchor distT="0" distB="0" distL="0" distR="0" simplePos="0" relativeHeight="15746560" behindDoc="0" locked="0" layoutInCell="1" allowOverlap="1" wp14:anchorId="04B5B542" wp14:editId="49F74E7D">
                <wp:simplePos x="0" y="0"/>
                <wp:positionH relativeFrom="page">
                  <wp:posOffset>6807087</wp:posOffset>
                </wp:positionH>
                <wp:positionV relativeFrom="page">
                  <wp:posOffset>2818882</wp:posOffset>
                </wp:positionV>
                <wp:extent cx="419734" cy="3187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6E3F9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8A070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4B5B542" id="Textbox 40" o:spid="_x0000_s1044" type="#_x0000_t202" style="position:absolute;left:0;text-align:left;margin-left:536pt;margin-top:221.95pt;width:33.05pt;height:250.9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56E3F9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8A070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marzo</w:t>
      </w:r>
      <w:r>
        <w:rPr>
          <w:rFonts w:ascii="Arial" w:hAnsi="Arial"/>
          <w:i/>
          <w:spacing w:val="-6"/>
          <w:sz w:val="20"/>
        </w:rPr>
        <w:t xml:space="preserve"> </w:t>
      </w:r>
      <w:r>
        <w:rPr>
          <w:rFonts w:ascii="Arial" w:hAnsi="Arial"/>
          <w:i/>
          <w:sz w:val="20"/>
        </w:rPr>
        <w:t>de</w:t>
      </w:r>
      <w:r>
        <w:rPr>
          <w:rFonts w:ascii="Arial" w:hAnsi="Arial"/>
          <w:i/>
          <w:spacing w:val="-3"/>
          <w:sz w:val="20"/>
        </w:rPr>
        <w:t xml:space="preserve"> </w:t>
      </w:r>
      <w:r>
        <w:rPr>
          <w:rFonts w:ascii="Arial" w:hAnsi="Arial"/>
          <w:i/>
          <w:sz w:val="20"/>
        </w:rPr>
        <w:t>2022</w:t>
      </w:r>
      <w:r>
        <w:rPr>
          <w:rFonts w:ascii="Arial" w:hAnsi="Arial"/>
          <w:i/>
          <w:spacing w:val="-3"/>
          <w:sz w:val="20"/>
        </w:rPr>
        <w:t xml:space="preserve"> </w:t>
      </w:r>
      <w:r>
        <w:rPr>
          <w:rFonts w:ascii="Arial" w:hAnsi="Arial"/>
          <w:i/>
          <w:sz w:val="20"/>
        </w:rPr>
        <w:t>dictada</w:t>
      </w:r>
      <w:r>
        <w:rPr>
          <w:rFonts w:ascii="Arial" w:hAnsi="Arial"/>
          <w:i/>
          <w:spacing w:val="-3"/>
          <w:sz w:val="20"/>
        </w:rPr>
        <w:t xml:space="preserve"> </w:t>
      </w:r>
      <w:r>
        <w:rPr>
          <w:rFonts w:ascii="Arial" w:hAnsi="Arial"/>
          <w:i/>
          <w:sz w:val="20"/>
        </w:rPr>
        <w:t>por</w:t>
      </w:r>
      <w:r>
        <w:rPr>
          <w:rFonts w:ascii="Arial" w:hAnsi="Arial"/>
          <w:i/>
          <w:spacing w:val="-3"/>
          <w:sz w:val="20"/>
        </w:rPr>
        <w:t xml:space="preserve"> </w:t>
      </w:r>
      <w:r>
        <w:rPr>
          <w:rFonts w:ascii="Arial" w:hAnsi="Arial"/>
          <w:i/>
          <w:sz w:val="20"/>
        </w:rPr>
        <w:t>el</w:t>
      </w:r>
      <w:r>
        <w:rPr>
          <w:rFonts w:ascii="Arial" w:hAnsi="Arial"/>
          <w:i/>
          <w:spacing w:val="-4"/>
          <w:sz w:val="20"/>
        </w:rPr>
        <w:t xml:space="preserve"> </w:t>
      </w:r>
      <w:r>
        <w:rPr>
          <w:rFonts w:ascii="Arial" w:hAnsi="Arial"/>
          <w:i/>
          <w:sz w:val="20"/>
        </w:rPr>
        <w:t>Juzgado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Social</w:t>
      </w:r>
      <w:r>
        <w:rPr>
          <w:rFonts w:ascii="Arial" w:hAnsi="Arial"/>
          <w:i/>
          <w:spacing w:val="-4"/>
          <w:sz w:val="20"/>
        </w:rPr>
        <w:t xml:space="preserve"> </w:t>
      </w:r>
      <w:r>
        <w:rPr>
          <w:rFonts w:ascii="Arial" w:hAnsi="Arial"/>
          <w:i/>
          <w:sz w:val="20"/>
        </w:rPr>
        <w:t>nº</w:t>
      </w:r>
      <w:r>
        <w:rPr>
          <w:rFonts w:ascii="Arial" w:hAnsi="Arial"/>
          <w:i/>
          <w:spacing w:val="-3"/>
          <w:sz w:val="20"/>
        </w:rPr>
        <w:t xml:space="preserve"> </w:t>
      </w:r>
      <w:r>
        <w:rPr>
          <w:rFonts w:ascii="Arial" w:hAnsi="Arial"/>
          <w:i/>
          <w:sz w:val="20"/>
        </w:rPr>
        <w:t>9</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Madrid,</w:t>
      </w:r>
      <w:r>
        <w:rPr>
          <w:rFonts w:ascii="Arial" w:hAnsi="Arial"/>
          <w:i/>
          <w:spacing w:val="-2"/>
          <w:sz w:val="20"/>
        </w:rPr>
        <w:t xml:space="preserve"> </w:t>
      </w:r>
      <w:r>
        <w:rPr>
          <w:rFonts w:ascii="Arial" w:hAnsi="Arial"/>
          <w:i/>
          <w:sz w:val="20"/>
        </w:rPr>
        <w:t>en</w:t>
      </w:r>
      <w:r>
        <w:rPr>
          <w:rFonts w:ascii="Arial" w:hAnsi="Arial"/>
          <w:i/>
          <w:spacing w:val="-2"/>
          <w:sz w:val="20"/>
        </w:rPr>
        <w:t xml:space="preserve"> </w:t>
      </w:r>
      <w:r>
        <w:rPr>
          <w:rFonts w:ascii="Arial" w:hAnsi="Arial"/>
          <w:i/>
          <w:sz w:val="20"/>
        </w:rPr>
        <w:t>autos</w:t>
      </w:r>
      <w:r>
        <w:rPr>
          <w:rFonts w:ascii="Arial" w:hAnsi="Arial"/>
          <w:i/>
          <w:spacing w:val="-2"/>
          <w:sz w:val="20"/>
        </w:rPr>
        <w:t xml:space="preserve"> </w:t>
      </w:r>
      <w:r>
        <w:rPr>
          <w:rFonts w:ascii="Arial" w:hAnsi="Arial"/>
          <w:i/>
          <w:sz w:val="20"/>
        </w:rPr>
        <w:t>nº</w:t>
      </w:r>
      <w:r>
        <w:rPr>
          <w:rFonts w:ascii="Arial" w:hAnsi="Arial"/>
          <w:i/>
          <w:spacing w:val="-2"/>
          <w:sz w:val="20"/>
        </w:rPr>
        <w:t xml:space="preserve"> 477/2020.</w:t>
      </w:r>
    </w:p>
    <w:p w14:paraId="74F80D62" w14:textId="3CA62A0C" w:rsidR="004205D6" w:rsidRDefault="00000000" w:rsidP="00CC52DB">
      <w:pPr>
        <w:spacing w:before="212" w:line="336" w:lineRule="auto"/>
        <w:ind w:left="120" w:right="146"/>
        <w:jc w:val="both"/>
        <w:rPr>
          <w:rFonts w:ascii="Arial" w:hAnsi="Arial"/>
          <w:i/>
          <w:sz w:val="20"/>
        </w:rPr>
      </w:pPr>
      <w:r>
        <w:rPr>
          <w:rFonts w:ascii="Arial" w:hAnsi="Arial"/>
          <w:i/>
          <w:sz w:val="20"/>
        </w:rPr>
        <w:t xml:space="preserve">La Sentencia número 161/2022 de fecha 28 de marzo de 2022 dictada por el Juzgado de lo Social nº 9 de Madrid, en autos nº 477/2020, en su fallo establece: “Que estimando en parte la demanda formulada por ……… D. </w:t>
      </w:r>
      <w:r w:rsidR="00CC52DB">
        <w:rPr>
          <w:rFonts w:ascii="Arial" w:hAnsi="Arial"/>
          <w:i/>
          <w:sz w:val="20"/>
        </w:rPr>
        <w:t>J.B.R.</w:t>
      </w:r>
      <w:r>
        <w:rPr>
          <w:rFonts w:ascii="Arial" w:hAnsi="Arial"/>
          <w:i/>
          <w:sz w:val="20"/>
        </w:rPr>
        <w:t>, ………. frente al AYUNTAMIENTO DE LAS ROZAS</w:t>
      </w:r>
      <w:r>
        <w:rPr>
          <w:rFonts w:ascii="Arial" w:hAnsi="Arial"/>
          <w:i/>
          <w:spacing w:val="23"/>
          <w:sz w:val="20"/>
        </w:rPr>
        <w:t xml:space="preserve"> </w:t>
      </w:r>
      <w:r>
        <w:rPr>
          <w:rFonts w:ascii="Arial" w:hAnsi="Arial"/>
          <w:i/>
          <w:sz w:val="20"/>
        </w:rPr>
        <w:t>DE</w:t>
      </w:r>
      <w:r>
        <w:rPr>
          <w:rFonts w:ascii="Arial" w:hAnsi="Arial"/>
          <w:i/>
          <w:spacing w:val="28"/>
          <w:sz w:val="20"/>
        </w:rPr>
        <w:t xml:space="preserve"> </w:t>
      </w:r>
      <w:r>
        <w:rPr>
          <w:rFonts w:ascii="Arial" w:hAnsi="Arial"/>
          <w:i/>
          <w:sz w:val="20"/>
        </w:rPr>
        <w:t>MADRID,</w:t>
      </w:r>
      <w:r>
        <w:rPr>
          <w:rFonts w:ascii="Arial" w:hAnsi="Arial"/>
          <w:i/>
          <w:spacing w:val="25"/>
          <w:sz w:val="20"/>
        </w:rPr>
        <w:t xml:space="preserve"> </w:t>
      </w:r>
      <w:r>
        <w:rPr>
          <w:rFonts w:ascii="Arial" w:hAnsi="Arial"/>
          <w:i/>
          <w:sz w:val="20"/>
        </w:rPr>
        <w:t>SIMA</w:t>
      </w:r>
      <w:r>
        <w:rPr>
          <w:rFonts w:ascii="Arial" w:hAnsi="Arial"/>
          <w:i/>
          <w:spacing w:val="25"/>
          <w:sz w:val="20"/>
        </w:rPr>
        <w:t xml:space="preserve"> </w:t>
      </w:r>
      <w:r>
        <w:rPr>
          <w:rFonts w:ascii="Arial" w:hAnsi="Arial"/>
          <w:i/>
          <w:sz w:val="20"/>
        </w:rPr>
        <w:t>DEPORTE</w:t>
      </w:r>
      <w:r>
        <w:rPr>
          <w:rFonts w:ascii="Arial" w:hAnsi="Arial"/>
          <w:i/>
          <w:spacing w:val="26"/>
          <w:sz w:val="20"/>
        </w:rPr>
        <w:t xml:space="preserve"> </w:t>
      </w:r>
      <w:r>
        <w:rPr>
          <w:rFonts w:ascii="Arial" w:hAnsi="Arial"/>
          <w:i/>
          <w:sz w:val="20"/>
        </w:rPr>
        <w:t>Y</w:t>
      </w:r>
      <w:r>
        <w:rPr>
          <w:rFonts w:ascii="Arial" w:hAnsi="Arial"/>
          <w:i/>
          <w:spacing w:val="26"/>
          <w:sz w:val="20"/>
        </w:rPr>
        <w:t xml:space="preserve"> </w:t>
      </w:r>
      <w:r>
        <w:rPr>
          <w:rFonts w:ascii="Arial" w:hAnsi="Arial"/>
          <w:i/>
          <w:sz w:val="20"/>
        </w:rPr>
        <w:t>OCIO</w:t>
      </w:r>
      <w:r>
        <w:rPr>
          <w:rFonts w:ascii="Arial" w:hAnsi="Arial"/>
          <w:i/>
          <w:spacing w:val="25"/>
          <w:sz w:val="20"/>
        </w:rPr>
        <w:t xml:space="preserve"> </w:t>
      </w:r>
      <w:r>
        <w:rPr>
          <w:rFonts w:ascii="Arial" w:hAnsi="Arial"/>
          <w:i/>
          <w:sz w:val="20"/>
        </w:rPr>
        <w:t>SL</w:t>
      </w:r>
      <w:r>
        <w:rPr>
          <w:rFonts w:ascii="Arial" w:hAnsi="Arial"/>
          <w:i/>
          <w:spacing w:val="25"/>
          <w:sz w:val="20"/>
        </w:rPr>
        <w:t xml:space="preserve"> </w:t>
      </w:r>
      <w:r>
        <w:rPr>
          <w:rFonts w:ascii="Arial" w:hAnsi="Arial"/>
          <w:i/>
          <w:sz w:val="20"/>
        </w:rPr>
        <w:t>y</w:t>
      </w:r>
      <w:r>
        <w:rPr>
          <w:rFonts w:ascii="Arial" w:hAnsi="Arial"/>
          <w:i/>
          <w:spacing w:val="25"/>
          <w:sz w:val="20"/>
        </w:rPr>
        <w:t xml:space="preserve"> </w:t>
      </w:r>
      <w:r>
        <w:rPr>
          <w:rFonts w:ascii="Arial" w:hAnsi="Arial"/>
          <w:i/>
          <w:sz w:val="20"/>
        </w:rPr>
        <w:t>OSVENTOS</w:t>
      </w:r>
      <w:r>
        <w:rPr>
          <w:rFonts w:ascii="Arial" w:hAnsi="Arial"/>
          <w:i/>
          <w:spacing w:val="28"/>
          <w:sz w:val="20"/>
        </w:rPr>
        <w:t xml:space="preserve"> </w:t>
      </w:r>
      <w:r>
        <w:rPr>
          <w:rFonts w:ascii="Arial" w:hAnsi="Arial"/>
          <w:i/>
          <w:sz w:val="20"/>
        </w:rPr>
        <w:t>INNOVACIÓN</w:t>
      </w:r>
      <w:r>
        <w:rPr>
          <w:rFonts w:ascii="Arial" w:hAnsi="Arial"/>
          <w:i/>
          <w:spacing w:val="25"/>
          <w:sz w:val="20"/>
        </w:rPr>
        <w:t xml:space="preserve"> </w:t>
      </w:r>
      <w:r>
        <w:rPr>
          <w:rFonts w:ascii="Arial" w:hAnsi="Arial"/>
          <w:i/>
          <w:sz w:val="20"/>
        </w:rPr>
        <w:t>EN</w:t>
      </w:r>
      <w:r>
        <w:rPr>
          <w:rFonts w:ascii="Arial" w:hAnsi="Arial"/>
          <w:i/>
          <w:spacing w:val="25"/>
          <w:sz w:val="20"/>
        </w:rPr>
        <w:t xml:space="preserve"> </w:t>
      </w:r>
      <w:r>
        <w:rPr>
          <w:rFonts w:ascii="Arial" w:hAnsi="Arial"/>
          <w:i/>
          <w:spacing w:val="-2"/>
          <w:sz w:val="20"/>
        </w:rPr>
        <w:t>SERVIZIOS,</w:t>
      </w:r>
      <w:r w:rsidR="00CC52DB">
        <w:rPr>
          <w:rFonts w:ascii="Arial" w:hAnsi="Arial"/>
          <w:i/>
          <w:sz w:val="20"/>
        </w:rPr>
        <w:t xml:space="preserve"> </w:t>
      </w:r>
      <w:r>
        <w:rPr>
          <w:rFonts w:ascii="Arial" w:hAnsi="Arial"/>
          <w:i/>
          <w:sz w:val="20"/>
        </w:rPr>
        <w:t>S.L, debo declarar y declaro la existencia de cesión ilegal de trabajadores entre la mercantil SIMA DEPORTE</w:t>
      </w:r>
      <w:r>
        <w:rPr>
          <w:rFonts w:ascii="Arial" w:hAnsi="Arial"/>
          <w:i/>
          <w:spacing w:val="34"/>
          <w:sz w:val="20"/>
        </w:rPr>
        <w:t xml:space="preserve"> </w:t>
      </w:r>
      <w:r>
        <w:rPr>
          <w:rFonts w:ascii="Arial" w:hAnsi="Arial"/>
          <w:i/>
          <w:sz w:val="20"/>
        </w:rPr>
        <w:t>Y</w:t>
      </w:r>
      <w:r>
        <w:rPr>
          <w:rFonts w:ascii="Arial" w:hAnsi="Arial"/>
          <w:i/>
          <w:spacing w:val="36"/>
          <w:sz w:val="20"/>
        </w:rPr>
        <w:t xml:space="preserve"> </w:t>
      </w:r>
      <w:r>
        <w:rPr>
          <w:rFonts w:ascii="Arial" w:hAnsi="Arial"/>
          <w:i/>
          <w:sz w:val="20"/>
        </w:rPr>
        <w:t>OCIO</w:t>
      </w:r>
      <w:r>
        <w:rPr>
          <w:rFonts w:ascii="Arial" w:hAnsi="Arial"/>
          <w:i/>
          <w:spacing w:val="36"/>
          <w:sz w:val="20"/>
        </w:rPr>
        <w:t xml:space="preserve"> </w:t>
      </w:r>
      <w:r>
        <w:rPr>
          <w:rFonts w:ascii="Arial" w:hAnsi="Arial"/>
          <w:i/>
          <w:sz w:val="20"/>
        </w:rPr>
        <w:t>SL</w:t>
      </w:r>
      <w:r>
        <w:rPr>
          <w:rFonts w:ascii="Arial" w:hAnsi="Arial"/>
          <w:i/>
          <w:spacing w:val="36"/>
          <w:sz w:val="20"/>
        </w:rPr>
        <w:t xml:space="preserve"> </w:t>
      </w:r>
      <w:r>
        <w:rPr>
          <w:rFonts w:ascii="Arial" w:hAnsi="Arial"/>
          <w:i/>
          <w:sz w:val="20"/>
        </w:rPr>
        <w:t>y</w:t>
      </w:r>
      <w:r>
        <w:rPr>
          <w:rFonts w:ascii="Arial" w:hAnsi="Arial"/>
          <w:i/>
          <w:spacing w:val="36"/>
          <w:sz w:val="20"/>
        </w:rPr>
        <w:t xml:space="preserve"> </w:t>
      </w:r>
      <w:r>
        <w:rPr>
          <w:rFonts w:ascii="Arial" w:hAnsi="Arial"/>
          <w:i/>
          <w:sz w:val="20"/>
        </w:rPr>
        <w:t>el</w:t>
      </w:r>
      <w:r>
        <w:rPr>
          <w:rFonts w:ascii="Arial" w:hAnsi="Arial"/>
          <w:i/>
          <w:spacing w:val="35"/>
          <w:sz w:val="20"/>
        </w:rPr>
        <w:t xml:space="preserve"> </w:t>
      </w:r>
      <w:r>
        <w:rPr>
          <w:rFonts w:ascii="Arial" w:hAnsi="Arial"/>
          <w:i/>
          <w:sz w:val="20"/>
        </w:rPr>
        <w:t>Excmo.</w:t>
      </w:r>
      <w:r>
        <w:rPr>
          <w:rFonts w:ascii="Arial" w:hAnsi="Arial"/>
          <w:i/>
          <w:spacing w:val="35"/>
          <w:sz w:val="20"/>
        </w:rPr>
        <w:t xml:space="preserve"> </w:t>
      </w:r>
      <w:r>
        <w:rPr>
          <w:rFonts w:ascii="Arial" w:hAnsi="Arial"/>
          <w:i/>
          <w:sz w:val="20"/>
        </w:rPr>
        <w:t>AYUNTAMIENTO</w:t>
      </w:r>
      <w:r>
        <w:rPr>
          <w:rFonts w:ascii="Arial" w:hAnsi="Arial"/>
          <w:i/>
          <w:spacing w:val="36"/>
          <w:sz w:val="20"/>
        </w:rPr>
        <w:t xml:space="preserve"> </w:t>
      </w:r>
      <w:r>
        <w:rPr>
          <w:rFonts w:ascii="Arial" w:hAnsi="Arial"/>
          <w:i/>
          <w:sz w:val="20"/>
        </w:rPr>
        <w:t>DE</w:t>
      </w:r>
      <w:r>
        <w:rPr>
          <w:rFonts w:ascii="Arial" w:hAnsi="Arial"/>
          <w:i/>
          <w:spacing w:val="36"/>
          <w:sz w:val="20"/>
        </w:rPr>
        <w:t xml:space="preserve"> </w:t>
      </w:r>
      <w:r>
        <w:rPr>
          <w:rFonts w:ascii="Arial" w:hAnsi="Arial"/>
          <w:i/>
          <w:sz w:val="20"/>
        </w:rPr>
        <w:t>LAS</w:t>
      </w:r>
      <w:r>
        <w:rPr>
          <w:rFonts w:ascii="Arial" w:hAnsi="Arial"/>
          <w:i/>
          <w:spacing w:val="37"/>
          <w:sz w:val="20"/>
        </w:rPr>
        <w:t xml:space="preserve"> </w:t>
      </w:r>
      <w:r>
        <w:rPr>
          <w:rFonts w:ascii="Arial" w:hAnsi="Arial"/>
          <w:i/>
          <w:sz w:val="20"/>
        </w:rPr>
        <w:t>ROZAS</w:t>
      </w:r>
      <w:r>
        <w:rPr>
          <w:rFonts w:ascii="Arial" w:hAnsi="Arial"/>
          <w:i/>
          <w:spacing w:val="36"/>
          <w:sz w:val="20"/>
        </w:rPr>
        <w:t xml:space="preserve"> </w:t>
      </w:r>
      <w:r>
        <w:rPr>
          <w:rFonts w:ascii="Arial" w:hAnsi="Arial"/>
          <w:i/>
          <w:sz w:val="20"/>
        </w:rPr>
        <w:t>DE</w:t>
      </w:r>
      <w:r>
        <w:rPr>
          <w:rFonts w:ascii="Arial" w:hAnsi="Arial"/>
          <w:i/>
          <w:spacing w:val="36"/>
          <w:sz w:val="20"/>
        </w:rPr>
        <w:t xml:space="preserve"> </w:t>
      </w:r>
      <w:r>
        <w:rPr>
          <w:rFonts w:ascii="Arial" w:hAnsi="Arial"/>
          <w:i/>
          <w:sz w:val="20"/>
        </w:rPr>
        <w:t>MADRID</w:t>
      </w:r>
      <w:r>
        <w:rPr>
          <w:rFonts w:ascii="Arial" w:hAnsi="Arial"/>
          <w:i/>
          <w:spacing w:val="38"/>
          <w:sz w:val="20"/>
        </w:rPr>
        <w:t xml:space="preserve"> </w:t>
      </w:r>
      <w:r>
        <w:rPr>
          <w:rFonts w:ascii="Arial" w:hAnsi="Arial"/>
          <w:i/>
          <w:sz w:val="20"/>
        </w:rPr>
        <w:t>y</w:t>
      </w:r>
      <w:r>
        <w:rPr>
          <w:rFonts w:ascii="Arial" w:hAnsi="Arial"/>
          <w:i/>
          <w:spacing w:val="35"/>
          <w:sz w:val="20"/>
        </w:rPr>
        <w:t xml:space="preserve"> </w:t>
      </w:r>
      <w:r>
        <w:rPr>
          <w:rFonts w:ascii="Arial" w:hAnsi="Arial"/>
          <w:i/>
          <w:sz w:val="20"/>
        </w:rPr>
        <w:t>al</w:t>
      </w:r>
      <w:r>
        <w:rPr>
          <w:rFonts w:ascii="Arial" w:hAnsi="Arial"/>
          <w:i/>
          <w:spacing w:val="36"/>
          <w:sz w:val="20"/>
        </w:rPr>
        <w:t xml:space="preserve"> </w:t>
      </w:r>
      <w:r>
        <w:rPr>
          <w:rFonts w:ascii="Arial" w:hAnsi="Arial"/>
          <w:i/>
          <w:spacing w:val="-2"/>
          <w:sz w:val="20"/>
        </w:rPr>
        <w:t>mismo</w:t>
      </w:r>
      <w:r w:rsidR="00CC52DB">
        <w:rPr>
          <w:rFonts w:ascii="Arial" w:hAnsi="Arial"/>
          <w:i/>
          <w:sz w:val="20"/>
        </w:rPr>
        <w:t xml:space="preserve"> </w:t>
      </w:r>
      <w:r>
        <w:rPr>
          <w:rFonts w:ascii="Arial" w:hAnsi="Arial"/>
          <w:i/>
          <w:sz w:val="20"/>
        </w:rPr>
        <w:t>tiempo se reconoce el derecho de opción de los demandantes por el Excmo. Ayuntamiento de Las Rozas como trabajadores indefinidos no fijos.</w:t>
      </w:r>
    </w:p>
    <w:p w14:paraId="6B2670BE" w14:textId="77777777" w:rsidR="004205D6" w:rsidRDefault="00000000">
      <w:pPr>
        <w:spacing w:before="120" w:line="336" w:lineRule="auto"/>
        <w:ind w:left="120" w:right="143"/>
        <w:jc w:val="both"/>
        <w:rPr>
          <w:rFonts w:ascii="Arial" w:hAnsi="Arial"/>
          <w:i/>
          <w:sz w:val="20"/>
        </w:rPr>
      </w:pPr>
      <w:r>
        <w:rPr>
          <w:rFonts w:ascii="Arial" w:hAnsi="Arial"/>
          <w:i/>
          <w:sz w:val="20"/>
        </w:rPr>
        <w:t>Se absuelve a OSVENTOS INNOVACIÓN EN SERVIZIOS, S.L dada su falta de legitimación pasiva ad causam.”</w:t>
      </w:r>
    </w:p>
    <w:p w14:paraId="3CC02AE0" w14:textId="77777777" w:rsidR="004205D6" w:rsidRDefault="00000000">
      <w:pPr>
        <w:spacing w:before="120"/>
        <w:ind w:left="120"/>
        <w:jc w:val="both"/>
        <w:rPr>
          <w:rFonts w:ascii="Arial" w:hAnsi="Arial"/>
          <w:i/>
          <w:sz w:val="20"/>
        </w:rPr>
      </w:pPr>
      <w:r>
        <w:rPr>
          <w:rFonts w:ascii="Arial" w:hAnsi="Arial"/>
          <w:i/>
          <w:sz w:val="20"/>
        </w:rPr>
        <w:t>Auto</w:t>
      </w:r>
      <w:r>
        <w:rPr>
          <w:rFonts w:ascii="Arial" w:hAnsi="Arial"/>
          <w:i/>
          <w:spacing w:val="-5"/>
          <w:sz w:val="20"/>
        </w:rPr>
        <w:t xml:space="preserve"> </w:t>
      </w:r>
      <w:r>
        <w:rPr>
          <w:rFonts w:ascii="Arial" w:hAnsi="Arial"/>
          <w:i/>
          <w:sz w:val="20"/>
        </w:rPr>
        <w:t>del</w:t>
      </w:r>
      <w:r>
        <w:rPr>
          <w:rFonts w:ascii="Arial" w:hAnsi="Arial"/>
          <w:i/>
          <w:spacing w:val="-4"/>
          <w:sz w:val="20"/>
        </w:rPr>
        <w:t xml:space="preserve"> </w:t>
      </w:r>
      <w:r>
        <w:rPr>
          <w:rFonts w:ascii="Arial" w:hAnsi="Arial"/>
          <w:i/>
          <w:sz w:val="20"/>
        </w:rPr>
        <w:t>Juzgado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Social</w:t>
      </w:r>
      <w:r>
        <w:rPr>
          <w:rFonts w:ascii="Arial" w:hAnsi="Arial"/>
          <w:i/>
          <w:spacing w:val="-3"/>
          <w:sz w:val="20"/>
        </w:rPr>
        <w:t xml:space="preserve"> </w:t>
      </w:r>
      <w:r>
        <w:rPr>
          <w:rFonts w:ascii="Arial" w:hAnsi="Arial"/>
          <w:i/>
          <w:sz w:val="20"/>
        </w:rPr>
        <w:t>nº</w:t>
      </w:r>
      <w:r>
        <w:rPr>
          <w:rFonts w:ascii="Arial" w:hAnsi="Arial"/>
          <w:i/>
          <w:spacing w:val="-3"/>
          <w:sz w:val="20"/>
        </w:rPr>
        <w:t xml:space="preserve"> </w:t>
      </w:r>
      <w:r>
        <w:rPr>
          <w:rFonts w:ascii="Arial" w:hAnsi="Arial"/>
          <w:i/>
          <w:sz w:val="20"/>
        </w:rPr>
        <w:t>9,</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z w:val="20"/>
        </w:rPr>
        <w:t>18</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abril</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2022,</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aclaración</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pacing w:val="-2"/>
          <w:sz w:val="20"/>
        </w:rPr>
        <w:t>sentencia.</w:t>
      </w:r>
    </w:p>
    <w:p w14:paraId="3339A4F9" w14:textId="77777777" w:rsidR="004205D6" w:rsidRDefault="00000000">
      <w:pPr>
        <w:spacing w:before="212" w:line="336" w:lineRule="auto"/>
        <w:ind w:left="120" w:right="142"/>
        <w:jc w:val="both"/>
        <w:rPr>
          <w:rFonts w:ascii="Arial" w:hAnsi="Arial"/>
          <w:i/>
          <w:sz w:val="20"/>
        </w:rPr>
      </w:pPr>
      <w:r>
        <w:rPr>
          <w:rFonts w:ascii="Arial" w:hAnsi="Arial"/>
          <w:i/>
          <w:sz w:val="20"/>
        </w:rPr>
        <w:t>Por Auto del Tribunal Supremo, Sala de lo Social, de fecha 7 de noviembre de 2023 declara la inadmisión del recurso de casación para la unificación de doctrina interpuesto</w:t>
      </w:r>
      <w:r>
        <w:rPr>
          <w:rFonts w:ascii="Arial" w:hAnsi="Arial"/>
          <w:i/>
          <w:spacing w:val="-1"/>
          <w:sz w:val="20"/>
        </w:rPr>
        <w:t xml:space="preserve"> </w:t>
      </w:r>
      <w:r>
        <w:rPr>
          <w:rFonts w:ascii="Arial" w:hAnsi="Arial"/>
          <w:i/>
          <w:sz w:val="20"/>
        </w:rPr>
        <w:t>por el Ayuntamiento de Las Rozas de Madrid contra la sentencia dictada por la Sala de lo Social del Tribunal Superior de Justicia de Madrid de fecha 18 de enero de 2023, en el recurso de suplicación número 837/2022, interpuesto por</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Ayuntamiento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Rozas</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Madrid, frente</w:t>
      </w:r>
      <w:r>
        <w:rPr>
          <w:rFonts w:ascii="Arial" w:hAnsi="Arial"/>
          <w:i/>
          <w:spacing w:val="-2"/>
          <w:sz w:val="20"/>
        </w:rPr>
        <w:t xml:space="preserve"> </w:t>
      </w:r>
      <w:r>
        <w:rPr>
          <w:rFonts w:ascii="Arial" w:hAnsi="Arial"/>
          <w:i/>
          <w:sz w:val="20"/>
        </w:rPr>
        <w:t>a</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sentencia</w:t>
      </w:r>
      <w:r>
        <w:rPr>
          <w:rFonts w:ascii="Arial" w:hAnsi="Arial"/>
          <w:i/>
          <w:spacing w:val="-2"/>
          <w:sz w:val="20"/>
        </w:rPr>
        <w:t xml:space="preserve"> </w:t>
      </w:r>
      <w:r>
        <w:rPr>
          <w:rFonts w:ascii="Arial" w:hAnsi="Arial"/>
          <w:i/>
          <w:sz w:val="20"/>
        </w:rPr>
        <w:t>dictada</w:t>
      </w:r>
      <w:r>
        <w:rPr>
          <w:rFonts w:ascii="Arial" w:hAnsi="Arial"/>
          <w:i/>
          <w:spacing w:val="-2"/>
          <w:sz w:val="20"/>
        </w:rPr>
        <w:t xml:space="preserve"> </w:t>
      </w:r>
      <w:r>
        <w:rPr>
          <w:rFonts w:ascii="Arial" w:hAnsi="Arial"/>
          <w:i/>
          <w:sz w:val="20"/>
        </w:rPr>
        <w:t>por</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Juzgado de lo Social nº 9 de Madrid de 28 de marzo de 2022, aclarada mediante auto de 18 de abril de 2022.</w:t>
      </w:r>
    </w:p>
    <w:p w14:paraId="457AB6E1" w14:textId="77777777" w:rsidR="004205D6" w:rsidRDefault="00000000">
      <w:pPr>
        <w:spacing w:before="121"/>
        <w:ind w:left="120"/>
        <w:jc w:val="both"/>
        <w:rPr>
          <w:rFonts w:ascii="Arial" w:hAnsi="Arial"/>
          <w:i/>
          <w:sz w:val="20"/>
        </w:rPr>
      </w:pPr>
      <w:r>
        <w:rPr>
          <w:rFonts w:ascii="Arial" w:hAnsi="Arial"/>
          <w:i/>
          <w:sz w:val="20"/>
        </w:rPr>
        <w:t>La</w:t>
      </w:r>
      <w:r>
        <w:rPr>
          <w:rFonts w:ascii="Arial" w:hAnsi="Arial"/>
          <w:i/>
          <w:spacing w:val="-5"/>
          <w:sz w:val="20"/>
        </w:rPr>
        <w:t xml:space="preserve"> </w:t>
      </w:r>
      <w:r>
        <w:rPr>
          <w:rFonts w:ascii="Arial" w:hAnsi="Arial"/>
          <w:i/>
          <w:sz w:val="20"/>
        </w:rPr>
        <w:t>Junta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Gobierno</w:t>
      </w:r>
      <w:r>
        <w:rPr>
          <w:rFonts w:ascii="Arial" w:hAnsi="Arial"/>
          <w:i/>
          <w:spacing w:val="-3"/>
          <w:sz w:val="20"/>
        </w:rPr>
        <w:t xml:space="preserve"> </w:t>
      </w:r>
      <w:r>
        <w:rPr>
          <w:rFonts w:ascii="Arial" w:hAnsi="Arial"/>
          <w:i/>
          <w:sz w:val="20"/>
        </w:rPr>
        <w:t>Local,</w:t>
      </w:r>
      <w:r>
        <w:rPr>
          <w:rFonts w:ascii="Arial" w:hAnsi="Arial"/>
          <w:i/>
          <w:spacing w:val="-5"/>
          <w:sz w:val="20"/>
        </w:rPr>
        <w:t xml:space="preserve"> </w:t>
      </w:r>
      <w:r>
        <w:rPr>
          <w:rFonts w:ascii="Arial" w:hAnsi="Arial"/>
          <w:i/>
          <w:sz w:val="20"/>
        </w:rPr>
        <w:t>en</w:t>
      </w:r>
      <w:r>
        <w:rPr>
          <w:rFonts w:ascii="Arial" w:hAnsi="Arial"/>
          <w:i/>
          <w:spacing w:val="-4"/>
          <w:sz w:val="20"/>
        </w:rPr>
        <w:t xml:space="preserve"> </w:t>
      </w:r>
      <w:r>
        <w:rPr>
          <w:rFonts w:ascii="Arial" w:hAnsi="Arial"/>
          <w:i/>
          <w:sz w:val="20"/>
        </w:rPr>
        <w:t>sesión</w:t>
      </w:r>
      <w:r>
        <w:rPr>
          <w:rFonts w:ascii="Arial" w:hAnsi="Arial"/>
          <w:i/>
          <w:spacing w:val="-3"/>
          <w:sz w:val="20"/>
        </w:rPr>
        <w:t xml:space="preserve"> </w:t>
      </w:r>
      <w:r>
        <w:rPr>
          <w:rFonts w:ascii="Arial" w:hAnsi="Arial"/>
          <w:i/>
          <w:sz w:val="20"/>
        </w:rPr>
        <w:t>ordinaria</w:t>
      </w:r>
      <w:r>
        <w:rPr>
          <w:rFonts w:ascii="Arial" w:hAnsi="Arial"/>
          <w:i/>
          <w:spacing w:val="-3"/>
          <w:sz w:val="20"/>
        </w:rPr>
        <w:t xml:space="preserve"> </w:t>
      </w:r>
      <w:r>
        <w:rPr>
          <w:rFonts w:ascii="Arial" w:hAnsi="Arial"/>
          <w:i/>
          <w:sz w:val="20"/>
        </w:rPr>
        <w:t>celebrada</w:t>
      </w:r>
      <w:r>
        <w:rPr>
          <w:rFonts w:ascii="Arial" w:hAnsi="Arial"/>
          <w:i/>
          <w:spacing w:val="-2"/>
          <w:sz w:val="20"/>
        </w:rPr>
        <w:t xml:space="preserve"> </w:t>
      </w:r>
      <w:r>
        <w:rPr>
          <w:rFonts w:ascii="Arial" w:hAnsi="Arial"/>
          <w:i/>
          <w:sz w:val="20"/>
        </w:rPr>
        <w:t>el</w:t>
      </w:r>
      <w:r>
        <w:rPr>
          <w:rFonts w:ascii="Arial" w:hAnsi="Arial"/>
          <w:i/>
          <w:spacing w:val="-5"/>
          <w:sz w:val="20"/>
        </w:rPr>
        <w:t xml:space="preserve"> </w:t>
      </w:r>
      <w:r>
        <w:rPr>
          <w:rFonts w:ascii="Arial" w:hAnsi="Arial"/>
          <w:i/>
          <w:sz w:val="20"/>
        </w:rPr>
        <w:t>día</w:t>
      </w:r>
      <w:r>
        <w:rPr>
          <w:rFonts w:ascii="Arial" w:hAnsi="Arial"/>
          <w:i/>
          <w:spacing w:val="-3"/>
          <w:sz w:val="20"/>
        </w:rPr>
        <w:t xml:space="preserve"> </w:t>
      </w:r>
      <w:r>
        <w:rPr>
          <w:rFonts w:ascii="Arial" w:hAnsi="Arial"/>
          <w:i/>
          <w:sz w:val="20"/>
        </w:rPr>
        <w:t>1</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diciembre</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2023,</w:t>
      </w:r>
      <w:r>
        <w:rPr>
          <w:rFonts w:ascii="Arial" w:hAnsi="Arial"/>
          <w:i/>
          <w:spacing w:val="-2"/>
          <w:sz w:val="20"/>
        </w:rPr>
        <w:t xml:space="preserve"> acuerda:</w:t>
      </w:r>
    </w:p>
    <w:p w14:paraId="0FC6A816" w14:textId="77777777" w:rsidR="004205D6" w:rsidRDefault="00000000">
      <w:pPr>
        <w:spacing w:before="212" w:line="336" w:lineRule="auto"/>
        <w:ind w:left="120" w:right="148"/>
        <w:jc w:val="both"/>
        <w:rPr>
          <w:rFonts w:ascii="Arial" w:hAnsi="Arial"/>
          <w:i/>
          <w:sz w:val="20"/>
        </w:rPr>
      </w:pPr>
      <w:r>
        <w:rPr>
          <w:rFonts w:ascii="Arial" w:hAnsi="Arial"/>
          <w:i/>
          <w:sz w:val="20"/>
        </w:rPr>
        <w:t>1º.- Quedar enterada del contenido del citado auto, procediendo, en consecuencia, al cumplimiento</w:t>
      </w:r>
      <w:r>
        <w:rPr>
          <w:rFonts w:ascii="Arial" w:hAnsi="Arial"/>
          <w:i/>
          <w:spacing w:val="40"/>
          <w:sz w:val="20"/>
        </w:rPr>
        <w:t xml:space="preserve"> </w:t>
      </w:r>
      <w:r>
        <w:rPr>
          <w:rFonts w:ascii="Arial" w:hAnsi="Arial"/>
          <w:i/>
          <w:sz w:val="20"/>
        </w:rPr>
        <w:t>de la sentencia dictada por el Juzgado de lo Social nº 9 de Madrid, aclarada mediante auto de 18 de abril de 2022, en el procedimiento nº 477/2020.</w:t>
      </w:r>
    </w:p>
    <w:p w14:paraId="532B1F5F" w14:textId="77777777" w:rsidR="004205D6" w:rsidRDefault="00000000">
      <w:pPr>
        <w:tabs>
          <w:tab w:val="left" w:leader="dot" w:pos="8949"/>
        </w:tabs>
        <w:spacing w:before="120"/>
        <w:ind w:left="120"/>
        <w:jc w:val="both"/>
        <w:rPr>
          <w:rFonts w:ascii="Arial" w:hAnsi="Arial"/>
          <w:i/>
          <w:sz w:val="20"/>
        </w:rPr>
      </w:pPr>
      <w:r>
        <w:rPr>
          <w:rFonts w:ascii="Arial" w:hAnsi="Arial"/>
          <w:i/>
          <w:sz w:val="20"/>
        </w:rPr>
        <w:t>2º.-</w:t>
      </w:r>
      <w:r>
        <w:rPr>
          <w:rFonts w:ascii="Arial" w:hAnsi="Arial"/>
          <w:i/>
          <w:spacing w:val="16"/>
          <w:sz w:val="20"/>
        </w:rPr>
        <w:t xml:space="preserve"> </w:t>
      </w:r>
      <w:r>
        <w:rPr>
          <w:rFonts w:ascii="Arial" w:hAnsi="Arial"/>
          <w:i/>
          <w:sz w:val="20"/>
        </w:rPr>
        <w:t>Iniciar</w:t>
      </w:r>
      <w:r>
        <w:rPr>
          <w:rFonts w:ascii="Arial" w:hAnsi="Arial"/>
          <w:i/>
          <w:spacing w:val="18"/>
          <w:sz w:val="20"/>
        </w:rPr>
        <w:t xml:space="preserve"> </w:t>
      </w:r>
      <w:r>
        <w:rPr>
          <w:rFonts w:ascii="Arial" w:hAnsi="Arial"/>
          <w:i/>
          <w:sz w:val="20"/>
        </w:rPr>
        <w:t>la</w:t>
      </w:r>
      <w:r>
        <w:rPr>
          <w:rFonts w:ascii="Arial" w:hAnsi="Arial"/>
          <w:i/>
          <w:spacing w:val="19"/>
          <w:sz w:val="20"/>
        </w:rPr>
        <w:t xml:space="preserve"> </w:t>
      </w:r>
      <w:r>
        <w:rPr>
          <w:rFonts w:ascii="Arial" w:hAnsi="Arial"/>
          <w:i/>
          <w:sz w:val="20"/>
        </w:rPr>
        <w:t>ejecución</w:t>
      </w:r>
      <w:r>
        <w:rPr>
          <w:rFonts w:ascii="Arial" w:hAnsi="Arial"/>
          <w:i/>
          <w:spacing w:val="19"/>
          <w:sz w:val="20"/>
        </w:rPr>
        <w:t xml:space="preserve"> </w:t>
      </w:r>
      <w:r>
        <w:rPr>
          <w:rFonts w:ascii="Arial" w:hAnsi="Arial"/>
          <w:i/>
          <w:sz w:val="20"/>
        </w:rPr>
        <w:t>de</w:t>
      </w:r>
      <w:r>
        <w:rPr>
          <w:rFonts w:ascii="Arial" w:hAnsi="Arial"/>
          <w:i/>
          <w:spacing w:val="19"/>
          <w:sz w:val="20"/>
        </w:rPr>
        <w:t xml:space="preserve"> </w:t>
      </w:r>
      <w:r>
        <w:rPr>
          <w:rFonts w:ascii="Arial" w:hAnsi="Arial"/>
          <w:i/>
          <w:sz w:val="20"/>
        </w:rPr>
        <w:t>la</w:t>
      </w:r>
      <w:r>
        <w:rPr>
          <w:rFonts w:ascii="Arial" w:hAnsi="Arial"/>
          <w:i/>
          <w:spacing w:val="19"/>
          <w:sz w:val="20"/>
        </w:rPr>
        <w:t xml:space="preserve"> </w:t>
      </w:r>
      <w:r>
        <w:rPr>
          <w:rFonts w:ascii="Arial" w:hAnsi="Arial"/>
          <w:i/>
          <w:sz w:val="20"/>
        </w:rPr>
        <w:t>citada</w:t>
      </w:r>
      <w:r>
        <w:rPr>
          <w:rFonts w:ascii="Arial" w:hAnsi="Arial"/>
          <w:i/>
          <w:spacing w:val="19"/>
          <w:sz w:val="20"/>
        </w:rPr>
        <w:t xml:space="preserve"> </w:t>
      </w:r>
      <w:r>
        <w:rPr>
          <w:rFonts w:ascii="Arial" w:hAnsi="Arial"/>
          <w:i/>
          <w:sz w:val="20"/>
        </w:rPr>
        <w:t>sentencia</w:t>
      </w:r>
      <w:r>
        <w:rPr>
          <w:rFonts w:ascii="Arial" w:hAnsi="Arial"/>
          <w:i/>
          <w:spacing w:val="21"/>
          <w:sz w:val="20"/>
        </w:rPr>
        <w:t xml:space="preserve"> </w:t>
      </w:r>
      <w:r>
        <w:rPr>
          <w:rFonts w:ascii="Arial" w:hAnsi="Arial"/>
          <w:i/>
          <w:sz w:val="20"/>
        </w:rPr>
        <w:t>requiriendo,</w:t>
      </w:r>
      <w:r>
        <w:rPr>
          <w:rFonts w:ascii="Arial" w:hAnsi="Arial"/>
          <w:i/>
          <w:spacing w:val="19"/>
          <w:sz w:val="20"/>
        </w:rPr>
        <w:t xml:space="preserve"> </w:t>
      </w:r>
      <w:r>
        <w:rPr>
          <w:rFonts w:ascii="Arial" w:hAnsi="Arial"/>
          <w:i/>
          <w:sz w:val="20"/>
        </w:rPr>
        <w:t>para</w:t>
      </w:r>
      <w:r>
        <w:rPr>
          <w:rFonts w:ascii="Arial" w:hAnsi="Arial"/>
          <w:i/>
          <w:spacing w:val="19"/>
          <w:sz w:val="20"/>
        </w:rPr>
        <w:t xml:space="preserve"> </w:t>
      </w:r>
      <w:r>
        <w:rPr>
          <w:rFonts w:ascii="Arial" w:hAnsi="Arial"/>
          <w:i/>
          <w:sz w:val="20"/>
        </w:rPr>
        <w:t>ello,</w:t>
      </w:r>
      <w:r>
        <w:rPr>
          <w:rFonts w:ascii="Arial" w:hAnsi="Arial"/>
          <w:i/>
          <w:spacing w:val="19"/>
          <w:sz w:val="20"/>
        </w:rPr>
        <w:t xml:space="preserve"> </w:t>
      </w:r>
      <w:r>
        <w:rPr>
          <w:rFonts w:ascii="Arial" w:hAnsi="Arial"/>
          <w:i/>
          <w:sz w:val="20"/>
        </w:rPr>
        <w:t>a</w:t>
      </w:r>
      <w:r>
        <w:rPr>
          <w:rFonts w:ascii="Arial" w:hAnsi="Arial"/>
          <w:i/>
          <w:spacing w:val="19"/>
          <w:sz w:val="20"/>
        </w:rPr>
        <w:t xml:space="preserve"> </w:t>
      </w:r>
      <w:r>
        <w:rPr>
          <w:rFonts w:ascii="Arial" w:hAnsi="Arial"/>
          <w:i/>
          <w:sz w:val="20"/>
        </w:rPr>
        <w:t>los</w:t>
      </w:r>
      <w:r>
        <w:rPr>
          <w:rFonts w:ascii="Arial" w:hAnsi="Arial"/>
          <w:i/>
          <w:spacing w:val="19"/>
          <w:sz w:val="20"/>
        </w:rPr>
        <w:t xml:space="preserve"> </w:t>
      </w:r>
      <w:r>
        <w:rPr>
          <w:rFonts w:ascii="Arial" w:hAnsi="Arial"/>
          <w:i/>
          <w:spacing w:val="-2"/>
          <w:sz w:val="20"/>
        </w:rPr>
        <w:t>demandantes</w:t>
      </w:r>
      <w:r>
        <w:rPr>
          <w:rFonts w:ascii="Times New Roman" w:hAnsi="Times New Roman"/>
          <w:sz w:val="20"/>
        </w:rPr>
        <w:tab/>
      </w:r>
      <w:r>
        <w:rPr>
          <w:rFonts w:ascii="Arial" w:hAnsi="Arial"/>
          <w:i/>
          <w:spacing w:val="-5"/>
          <w:sz w:val="20"/>
        </w:rPr>
        <w:t>D.</w:t>
      </w:r>
    </w:p>
    <w:p w14:paraId="3B66F537" w14:textId="53DB41C0" w:rsidR="004205D6" w:rsidRDefault="00CC52DB" w:rsidP="00CC52DB">
      <w:pPr>
        <w:spacing w:before="92"/>
        <w:ind w:left="120"/>
        <w:jc w:val="both"/>
        <w:rPr>
          <w:rFonts w:ascii="Arial" w:hAnsi="Arial"/>
          <w:i/>
          <w:sz w:val="20"/>
        </w:rPr>
      </w:pPr>
      <w:r>
        <w:rPr>
          <w:rFonts w:ascii="Arial" w:hAnsi="Arial"/>
          <w:i/>
          <w:sz w:val="20"/>
        </w:rPr>
        <w:t>J.B.R.,</w:t>
      </w:r>
      <w:r>
        <w:rPr>
          <w:rFonts w:ascii="Times New Roman" w:hAnsi="Times New Roman"/>
          <w:spacing w:val="62"/>
          <w:w w:val="150"/>
          <w:sz w:val="20"/>
        </w:rPr>
        <w:t xml:space="preserve"> </w:t>
      </w:r>
      <w:r>
        <w:rPr>
          <w:rFonts w:ascii="Arial" w:hAnsi="Arial"/>
          <w:i/>
          <w:sz w:val="20"/>
        </w:rPr>
        <w:t>para que</w:t>
      </w:r>
      <w:r>
        <w:rPr>
          <w:rFonts w:ascii="Arial" w:hAnsi="Arial"/>
          <w:i/>
          <w:spacing w:val="2"/>
          <w:sz w:val="20"/>
        </w:rPr>
        <w:t xml:space="preserve"> </w:t>
      </w:r>
      <w:r>
        <w:rPr>
          <w:rFonts w:ascii="Arial" w:hAnsi="Arial"/>
          <w:i/>
          <w:sz w:val="20"/>
        </w:rPr>
        <w:t>aporten</w:t>
      </w:r>
      <w:r>
        <w:rPr>
          <w:rFonts w:ascii="Arial" w:hAnsi="Arial"/>
          <w:i/>
          <w:spacing w:val="2"/>
          <w:sz w:val="20"/>
        </w:rPr>
        <w:t xml:space="preserve"> </w:t>
      </w:r>
      <w:r>
        <w:rPr>
          <w:rFonts w:ascii="Arial" w:hAnsi="Arial"/>
          <w:i/>
          <w:sz w:val="20"/>
        </w:rPr>
        <w:t>la titulación</w:t>
      </w:r>
      <w:r>
        <w:rPr>
          <w:rFonts w:ascii="Arial" w:hAnsi="Arial"/>
          <w:i/>
          <w:spacing w:val="2"/>
          <w:sz w:val="20"/>
        </w:rPr>
        <w:t xml:space="preserve"> </w:t>
      </w:r>
      <w:r>
        <w:rPr>
          <w:rFonts w:ascii="Arial" w:hAnsi="Arial"/>
          <w:i/>
          <w:sz w:val="20"/>
        </w:rPr>
        <w:t>que les</w:t>
      </w:r>
      <w:r>
        <w:rPr>
          <w:rFonts w:ascii="Arial" w:hAnsi="Arial"/>
          <w:i/>
          <w:spacing w:val="2"/>
          <w:sz w:val="20"/>
        </w:rPr>
        <w:t xml:space="preserve"> </w:t>
      </w:r>
      <w:r>
        <w:rPr>
          <w:rFonts w:ascii="Arial" w:hAnsi="Arial"/>
          <w:i/>
          <w:sz w:val="20"/>
        </w:rPr>
        <w:t>habilita para</w:t>
      </w:r>
      <w:r>
        <w:rPr>
          <w:rFonts w:ascii="Arial" w:hAnsi="Arial"/>
          <w:i/>
          <w:spacing w:val="2"/>
          <w:sz w:val="20"/>
        </w:rPr>
        <w:t xml:space="preserve"> </w:t>
      </w:r>
      <w:r>
        <w:rPr>
          <w:rFonts w:ascii="Arial" w:hAnsi="Arial"/>
          <w:i/>
          <w:sz w:val="20"/>
        </w:rPr>
        <w:t>prestar</w:t>
      </w:r>
      <w:r>
        <w:rPr>
          <w:rFonts w:ascii="Arial" w:hAnsi="Arial"/>
          <w:i/>
          <w:spacing w:val="1"/>
          <w:sz w:val="20"/>
        </w:rPr>
        <w:t xml:space="preserve"> </w:t>
      </w:r>
      <w:r>
        <w:rPr>
          <w:rFonts w:ascii="Arial" w:hAnsi="Arial"/>
          <w:i/>
          <w:sz w:val="20"/>
        </w:rPr>
        <w:t>servicio</w:t>
      </w:r>
      <w:r>
        <w:rPr>
          <w:rFonts w:ascii="Arial" w:hAnsi="Arial"/>
          <w:i/>
          <w:spacing w:val="2"/>
          <w:sz w:val="20"/>
        </w:rPr>
        <w:t xml:space="preserve"> </w:t>
      </w:r>
      <w:r>
        <w:rPr>
          <w:rFonts w:ascii="Arial" w:hAnsi="Arial"/>
          <w:i/>
          <w:sz w:val="20"/>
        </w:rPr>
        <w:t>con</w:t>
      </w:r>
      <w:r>
        <w:rPr>
          <w:rFonts w:ascii="Arial" w:hAnsi="Arial"/>
          <w:i/>
          <w:spacing w:val="2"/>
          <w:sz w:val="20"/>
        </w:rPr>
        <w:t xml:space="preserve"> </w:t>
      </w:r>
      <w:r>
        <w:rPr>
          <w:rFonts w:ascii="Arial" w:hAnsi="Arial"/>
          <w:i/>
          <w:spacing w:val="-5"/>
          <w:sz w:val="20"/>
        </w:rPr>
        <w:t>la</w:t>
      </w:r>
      <w:r>
        <w:rPr>
          <w:rFonts w:ascii="Arial" w:hAnsi="Arial"/>
          <w:i/>
          <w:sz w:val="20"/>
        </w:rPr>
        <w:t xml:space="preserve"> categoría profesional de Monitor Deportivo de Salas, así como la necesaria para su incorporación al Grupo C, es decir, título de bachillerato o equivalente, debiendo suscribir declaración de incompatibilidad con cualquier otra actividad en el sector público o privado.</w:t>
      </w:r>
    </w:p>
    <w:p w14:paraId="77DA11A0" w14:textId="77777777" w:rsidR="004205D6" w:rsidRDefault="00000000">
      <w:pPr>
        <w:spacing w:before="120" w:line="336" w:lineRule="auto"/>
        <w:ind w:left="120" w:right="145"/>
        <w:jc w:val="both"/>
        <w:rPr>
          <w:rFonts w:ascii="Arial" w:hAnsi="Arial"/>
          <w:i/>
          <w:sz w:val="20"/>
        </w:rPr>
      </w:pPr>
      <w:r>
        <w:rPr>
          <w:rFonts w:ascii="Arial" w:hAnsi="Arial"/>
          <w:i/>
          <w:sz w:val="20"/>
        </w:rPr>
        <w:t>3º.-</w:t>
      </w:r>
      <w:r>
        <w:rPr>
          <w:rFonts w:ascii="Arial" w:hAnsi="Arial"/>
          <w:i/>
          <w:spacing w:val="-2"/>
          <w:sz w:val="20"/>
        </w:rPr>
        <w:t xml:space="preserve"> </w:t>
      </w:r>
      <w:r>
        <w:rPr>
          <w:rFonts w:ascii="Arial" w:hAnsi="Arial"/>
          <w:i/>
          <w:sz w:val="20"/>
        </w:rPr>
        <w:t>Fijar</w:t>
      </w:r>
      <w:r>
        <w:rPr>
          <w:rFonts w:ascii="Arial" w:hAnsi="Arial"/>
          <w:i/>
          <w:spacing w:val="-2"/>
          <w:sz w:val="20"/>
        </w:rPr>
        <w:t xml:space="preserve"> </w:t>
      </w:r>
      <w:r>
        <w:rPr>
          <w:rFonts w:ascii="Arial" w:hAnsi="Arial"/>
          <w:i/>
          <w:sz w:val="20"/>
        </w:rPr>
        <w:t>como</w:t>
      </w:r>
      <w:r>
        <w:rPr>
          <w:rFonts w:ascii="Arial" w:hAnsi="Arial"/>
          <w:i/>
          <w:spacing w:val="-1"/>
          <w:sz w:val="20"/>
        </w:rPr>
        <w:t xml:space="preserve"> </w:t>
      </w:r>
      <w:r>
        <w:rPr>
          <w:rFonts w:ascii="Arial" w:hAnsi="Arial"/>
          <w:i/>
          <w:sz w:val="20"/>
        </w:rPr>
        <w:t>fecha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incorporación,</w:t>
      </w:r>
      <w:r>
        <w:rPr>
          <w:rFonts w:ascii="Arial" w:hAnsi="Arial"/>
          <w:i/>
          <w:spacing w:val="-1"/>
          <w:sz w:val="20"/>
        </w:rPr>
        <w:t xml:space="preserve"> </w:t>
      </w:r>
      <w:r>
        <w:rPr>
          <w:rFonts w:ascii="Arial" w:hAnsi="Arial"/>
          <w:i/>
          <w:sz w:val="20"/>
        </w:rPr>
        <w:t>una</w:t>
      </w:r>
      <w:r>
        <w:rPr>
          <w:rFonts w:ascii="Arial" w:hAnsi="Arial"/>
          <w:i/>
          <w:spacing w:val="-1"/>
          <w:sz w:val="20"/>
        </w:rPr>
        <w:t xml:space="preserve"> </w:t>
      </w:r>
      <w:r>
        <w:rPr>
          <w:rFonts w:ascii="Arial" w:hAnsi="Arial"/>
          <w:i/>
          <w:sz w:val="20"/>
        </w:rPr>
        <w:t>vez</w:t>
      </w:r>
      <w:r>
        <w:rPr>
          <w:rFonts w:ascii="Arial" w:hAnsi="Arial"/>
          <w:i/>
          <w:spacing w:val="-1"/>
          <w:sz w:val="20"/>
        </w:rPr>
        <w:t xml:space="preserve"> </w:t>
      </w:r>
      <w:r>
        <w:rPr>
          <w:rFonts w:ascii="Arial" w:hAnsi="Arial"/>
          <w:i/>
          <w:sz w:val="20"/>
        </w:rPr>
        <w:t>realizados</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trámites</w:t>
      </w:r>
      <w:r>
        <w:rPr>
          <w:rFonts w:ascii="Arial" w:hAnsi="Arial"/>
          <w:i/>
          <w:spacing w:val="-3"/>
          <w:sz w:val="20"/>
        </w:rPr>
        <w:t xml:space="preserve"> </w:t>
      </w:r>
      <w:r>
        <w:rPr>
          <w:rFonts w:ascii="Arial" w:hAnsi="Arial"/>
          <w:i/>
          <w:sz w:val="20"/>
        </w:rPr>
        <w:t>anteriormente</w:t>
      </w:r>
      <w:r>
        <w:rPr>
          <w:rFonts w:ascii="Arial" w:hAnsi="Arial"/>
          <w:i/>
          <w:spacing w:val="-1"/>
          <w:sz w:val="20"/>
        </w:rPr>
        <w:t xml:space="preserve"> </w:t>
      </w:r>
      <w:r>
        <w:rPr>
          <w:rFonts w:ascii="Arial" w:hAnsi="Arial"/>
          <w:i/>
          <w:sz w:val="20"/>
        </w:rPr>
        <w:t>indicados,</w:t>
      </w:r>
      <w:r>
        <w:rPr>
          <w:rFonts w:ascii="Arial" w:hAnsi="Arial"/>
          <w:i/>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día 9 de enero de 2024, como monitores deportivos de salas, con la antigüedad fijada en la sentencia dictada en primera instancia (hecho probado 1º).</w:t>
      </w:r>
    </w:p>
    <w:p w14:paraId="03E30E61" w14:textId="77777777" w:rsidR="004205D6" w:rsidRDefault="00000000">
      <w:pPr>
        <w:spacing w:before="120" w:line="336" w:lineRule="auto"/>
        <w:ind w:left="120" w:right="153"/>
        <w:jc w:val="both"/>
        <w:rPr>
          <w:rFonts w:ascii="Arial" w:hAnsi="Arial"/>
          <w:i/>
          <w:sz w:val="20"/>
        </w:rPr>
      </w:pPr>
      <w:r>
        <w:rPr>
          <w:rFonts w:ascii="Arial" w:hAnsi="Arial"/>
          <w:i/>
          <w:sz w:val="20"/>
        </w:rPr>
        <w:t>El</w:t>
      </w:r>
      <w:r>
        <w:rPr>
          <w:rFonts w:ascii="Arial" w:hAnsi="Arial"/>
          <w:i/>
          <w:spacing w:val="-1"/>
          <w:sz w:val="20"/>
        </w:rPr>
        <w:t xml:space="preserve"> </w:t>
      </w:r>
      <w:r>
        <w:rPr>
          <w:rFonts w:ascii="Arial" w:hAnsi="Arial"/>
          <w:i/>
          <w:sz w:val="20"/>
        </w:rPr>
        <w:t>Ayuntamiento de Las Rozas de Madrid incorporó a la Plantilla Municipal</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día 8</w:t>
      </w:r>
      <w:r>
        <w:rPr>
          <w:rFonts w:ascii="Arial" w:hAnsi="Arial"/>
          <w:i/>
          <w:spacing w:val="-2"/>
          <w:sz w:val="20"/>
        </w:rPr>
        <w:t xml:space="preserve"> </w:t>
      </w:r>
      <w:r>
        <w:rPr>
          <w:rFonts w:ascii="Arial" w:hAnsi="Arial"/>
          <w:i/>
          <w:sz w:val="20"/>
        </w:rPr>
        <w:t>de enero de 2024, de conformidad con los hechos probados y fundamentos de derecho establecidos en la sentencia a:</w:t>
      </w:r>
    </w:p>
    <w:p w14:paraId="38AB5E67" w14:textId="43150D52" w:rsidR="004205D6" w:rsidRDefault="00000000">
      <w:pPr>
        <w:spacing w:before="120" w:line="336" w:lineRule="auto"/>
        <w:ind w:left="120" w:right="153"/>
        <w:jc w:val="both"/>
        <w:rPr>
          <w:rFonts w:ascii="Arial" w:hAnsi="Arial"/>
          <w:i/>
          <w:sz w:val="20"/>
        </w:rPr>
      </w:pPr>
      <w:r>
        <w:rPr>
          <w:rFonts w:ascii="Arial" w:hAnsi="Arial"/>
          <w:i/>
          <w:sz w:val="20"/>
        </w:rPr>
        <w:t>D.</w:t>
      </w:r>
      <w:r>
        <w:rPr>
          <w:rFonts w:ascii="Arial" w:hAnsi="Arial"/>
          <w:i/>
          <w:spacing w:val="40"/>
          <w:sz w:val="20"/>
        </w:rPr>
        <w:t xml:space="preserve"> </w:t>
      </w:r>
      <w:r w:rsidR="00CC52DB">
        <w:rPr>
          <w:rFonts w:ascii="Arial" w:hAnsi="Arial"/>
          <w:i/>
          <w:spacing w:val="40"/>
          <w:sz w:val="20"/>
        </w:rPr>
        <w:t>J.B.R.</w:t>
      </w:r>
      <w:r>
        <w:rPr>
          <w:rFonts w:ascii="Arial" w:hAnsi="Arial"/>
          <w:i/>
          <w:sz w:val="20"/>
        </w:rPr>
        <w:t>,</w:t>
      </w:r>
      <w:r>
        <w:rPr>
          <w:rFonts w:ascii="Arial" w:hAnsi="Arial"/>
          <w:i/>
          <w:spacing w:val="40"/>
          <w:sz w:val="20"/>
        </w:rPr>
        <w:t xml:space="preserve"> </w:t>
      </w:r>
      <w:r>
        <w:rPr>
          <w:rFonts w:ascii="Arial" w:hAnsi="Arial"/>
          <w:i/>
          <w:sz w:val="20"/>
        </w:rPr>
        <w:t>como</w:t>
      </w:r>
      <w:r>
        <w:rPr>
          <w:rFonts w:ascii="Arial" w:hAnsi="Arial"/>
          <w:i/>
          <w:spacing w:val="40"/>
          <w:sz w:val="20"/>
        </w:rPr>
        <w:t xml:space="preserve"> </w:t>
      </w:r>
      <w:r>
        <w:rPr>
          <w:rFonts w:ascii="Arial" w:hAnsi="Arial"/>
          <w:i/>
          <w:sz w:val="20"/>
        </w:rPr>
        <w:t>personal</w:t>
      </w:r>
      <w:r>
        <w:rPr>
          <w:rFonts w:ascii="Arial" w:hAnsi="Arial"/>
          <w:i/>
          <w:spacing w:val="40"/>
          <w:sz w:val="20"/>
        </w:rPr>
        <w:t xml:space="preserve"> </w:t>
      </w:r>
      <w:r>
        <w:rPr>
          <w:rFonts w:ascii="Arial" w:hAnsi="Arial"/>
          <w:i/>
          <w:sz w:val="20"/>
        </w:rPr>
        <w:t>indefinido</w:t>
      </w:r>
      <w:r>
        <w:rPr>
          <w:rFonts w:ascii="Arial" w:hAnsi="Arial"/>
          <w:i/>
          <w:spacing w:val="40"/>
          <w:sz w:val="20"/>
        </w:rPr>
        <w:t xml:space="preserve"> </w:t>
      </w:r>
      <w:r>
        <w:rPr>
          <w:rFonts w:ascii="Arial" w:hAnsi="Arial"/>
          <w:i/>
          <w:sz w:val="20"/>
        </w:rPr>
        <w:t>no</w:t>
      </w:r>
      <w:r>
        <w:rPr>
          <w:rFonts w:ascii="Arial" w:hAnsi="Arial"/>
          <w:i/>
          <w:spacing w:val="40"/>
          <w:sz w:val="20"/>
        </w:rPr>
        <w:t xml:space="preserve"> </w:t>
      </w:r>
      <w:r>
        <w:rPr>
          <w:rFonts w:ascii="Arial" w:hAnsi="Arial"/>
          <w:i/>
          <w:sz w:val="20"/>
        </w:rPr>
        <w:t>fijo,</w:t>
      </w:r>
      <w:r>
        <w:rPr>
          <w:rFonts w:ascii="Arial" w:hAnsi="Arial"/>
          <w:i/>
          <w:spacing w:val="40"/>
          <w:sz w:val="20"/>
        </w:rPr>
        <w:t xml:space="preserve"> </w:t>
      </w:r>
      <w:r>
        <w:rPr>
          <w:rFonts w:ascii="Arial" w:hAnsi="Arial"/>
          <w:i/>
          <w:sz w:val="20"/>
        </w:rPr>
        <w:t>a</w:t>
      </w:r>
      <w:r>
        <w:rPr>
          <w:rFonts w:ascii="Arial" w:hAnsi="Arial"/>
          <w:i/>
          <w:spacing w:val="40"/>
          <w:sz w:val="20"/>
        </w:rPr>
        <w:t xml:space="preserve"> </w:t>
      </w:r>
      <w:r>
        <w:rPr>
          <w:rFonts w:ascii="Arial" w:hAnsi="Arial"/>
          <w:i/>
          <w:sz w:val="20"/>
        </w:rPr>
        <w:t>tiempo</w:t>
      </w:r>
      <w:r>
        <w:rPr>
          <w:rFonts w:ascii="Arial" w:hAnsi="Arial"/>
          <w:i/>
          <w:spacing w:val="40"/>
          <w:sz w:val="20"/>
        </w:rPr>
        <w:t xml:space="preserve"> </w:t>
      </w:r>
      <w:r>
        <w:rPr>
          <w:rFonts w:ascii="Arial" w:hAnsi="Arial"/>
          <w:i/>
          <w:sz w:val="20"/>
        </w:rPr>
        <w:t>parcial</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14</w:t>
      </w:r>
      <w:r>
        <w:rPr>
          <w:rFonts w:ascii="Arial" w:hAnsi="Arial"/>
          <w:i/>
          <w:spacing w:val="40"/>
          <w:sz w:val="20"/>
        </w:rPr>
        <w:t xml:space="preserve"> </w:t>
      </w:r>
      <w:r>
        <w:rPr>
          <w:rFonts w:ascii="Arial" w:hAnsi="Arial"/>
          <w:i/>
          <w:sz w:val="20"/>
        </w:rPr>
        <w:t>horas semanales, Monitor Deportivo, Grupo C1 en la Concejalía de Deportes, antigüedad desde el 15 de septiembre de 2017.</w:t>
      </w:r>
    </w:p>
    <w:p w14:paraId="215173FB" w14:textId="77777777" w:rsidR="004205D6" w:rsidRDefault="00000000">
      <w:pPr>
        <w:spacing w:before="120" w:line="336" w:lineRule="auto"/>
        <w:ind w:left="120" w:right="147"/>
        <w:jc w:val="both"/>
        <w:rPr>
          <w:rFonts w:ascii="Arial" w:hAnsi="Arial"/>
          <w:i/>
          <w:sz w:val="20"/>
        </w:rPr>
      </w:pPr>
      <w:r>
        <w:rPr>
          <w:rFonts w:ascii="Arial" w:hAnsi="Arial"/>
          <w:i/>
          <w:sz w:val="20"/>
        </w:rPr>
        <w:t>La</w:t>
      </w:r>
      <w:r>
        <w:rPr>
          <w:rFonts w:ascii="Arial" w:hAnsi="Arial"/>
          <w:i/>
          <w:spacing w:val="-1"/>
          <w:sz w:val="20"/>
        </w:rPr>
        <w:t xml:space="preserve"> </w:t>
      </w:r>
      <w:r>
        <w:rPr>
          <w:rFonts w:ascii="Arial" w:hAnsi="Arial"/>
          <w:i/>
          <w:sz w:val="20"/>
        </w:rPr>
        <w:t>Junta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Gobierno</w:t>
      </w:r>
      <w:r>
        <w:rPr>
          <w:rFonts w:ascii="Arial" w:hAnsi="Arial"/>
          <w:i/>
          <w:spacing w:val="-1"/>
          <w:sz w:val="20"/>
        </w:rPr>
        <w:t xml:space="preserve"> </w:t>
      </w:r>
      <w:r>
        <w:rPr>
          <w:rFonts w:ascii="Arial" w:hAnsi="Arial"/>
          <w:i/>
          <w:sz w:val="20"/>
        </w:rPr>
        <w:t>Local</w:t>
      </w:r>
      <w:r>
        <w:rPr>
          <w:rFonts w:ascii="Arial" w:hAnsi="Arial"/>
          <w:i/>
          <w:spacing w:val="-2"/>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1"/>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Madrid,</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sesión</w:t>
      </w:r>
      <w:r>
        <w:rPr>
          <w:rFonts w:ascii="Arial" w:hAnsi="Arial"/>
          <w:i/>
          <w:spacing w:val="-1"/>
          <w:sz w:val="20"/>
        </w:rPr>
        <w:t xml:space="preserve"> </w:t>
      </w:r>
      <w:r>
        <w:rPr>
          <w:rFonts w:ascii="Arial" w:hAnsi="Arial"/>
          <w:i/>
          <w:sz w:val="20"/>
        </w:rPr>
        <w:t>ordinaria</w:t>
      </w:r>
      <w:r>
        <w:rPr>
          <w:rFonts w:ascii="Arial" w:hAnsi="Arial"/>
          <w:i/>
          <w:spacing w:val="-1"/>
          <w:sz w:val="20"/>
        </w:rPr>
        <w:t xml:space="preserve"> </w:t>
      </w:r>
      <w:r>
        <w:rPr>
          <w:rFonts w:ascii="Arial" w:hAnsi="Arial"/>
          <w:i/>
          <w:sz w:val="20"/>
        </w:rPr>
        <w:t>celebrada el 25 de octubre de 2024 acuerda la Oferta de Empleo Público 2024, publicándose en el Boletín Oficial de la Comunidad de Madrid de fecha 4 de noviembre de 2024.</w:t>
      </w:r>
    </w:p>
    <w:p w14:paraId="4CDB2080"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0D7AB0CF" w14:textId="34503575" w:rsidR="004205D6" w:rsidRDefault="00000000">
      <w:pPr>
        <w:spacing w:before="83" w:line="336" w:lineRule="auto"/>
        <w:ind w:left="120" w:right="143"/>
        <w:jc w:val="both"/>
        <w:rPr>
          <w:rFonts w:ascii="Arial" w:hAnsi="Arial"/>
          <w:i/>
          <w:sz w:val="20"/>
        </w:rPr>
      </w:pPr>
      <w:r>
        <w:rPr>
          <w:noProof/>
        </w:rPr>
        <w:lastRenderedPageBreak/>
        <mc:AlternateContent>
          <mc:Choice Requires="wps">
            <w:drawing>
              <wp:anchor distT="0" distB="0" distL="0" distR="0" simplePos="0" relativeHeight="15747584" behindDoc="0" locked="0" layoutInCell="1" allowOverlap="1" wp14:anchorId="2612EAE6" wp14:editId="3ECA4D66">
                <wp:simplePos x="0" y="0"/>
                <wp:positionH relativeFrom="page">
                  <wp:posOffset>6807087</wp:posOffset>
                </wp:positionH>
                <wp:positionV relativeFrom="page">
                  <wp:posOffset>2818882</wp:posOffset>
                </wp:positionV>
                <wp:extent cx="419734" cy="3187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C9334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C185E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612EAE6" id="Textbox 42" o:spid="_x0000_s1045" type="#_x0000_t202" style="position:absolute;left:0;text-align:left;margin-left:536pt;margin-top:221.95pt;width:33.05pt;height:250.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BIq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5C9334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C185E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 xml:space="preserve">Con fecha de registro de entrada de 3 de diciembre de 2024, </w:t>
      </w:r>
      <w:r w:rsidR="00CC52DB">
        <w:rPr>
          <w:rFonts w:ascii="Arial" w:hAnsi="Arial"/>
          <w:i/>
          <w:sz w:val="20"/>
        </w:rPr>
        <w:t xml:space="preserve">D. J.B.R., </w:t>
      </w:r>
      <w:r>
        <w:rPr>
          <w:rFonts w:ascii="Arial" w:hAnsi="Arial"/>
          <w:i/>
          <w:sz w:val="20"/>
        </w:rPr>
        <w:t>interpone recurso potestativo de reposición contra el Acuerdo de la Junta de gobierno Local, adoptado en sesión ordinaria celebrada el día 25 de octubre de 2024 que aprueba la Oferta de Empleo Público 2024 del Ayuntamiento de Las Rozas de Madrid, publicada en el Boletín oficial de la Comunidad de Madrid de fecha 4 de noviembre de 2024.</w:t>
      </w:r>
    </w:p>
    <w:p w14:paraId="36DDB4AA" w14:textId="174EAB3D" w:rsidR="004205D6" w:rsidRDefault="00000000">
      <w:pPr>
        <w:spacing w:before="120" w:line="336" w:lineRule="auto"/>
        <w:ind w:left="120" w:right="143"/>
        <w:jc w:val="both"/>
        <w:rPr>
          <w:rFonts w:ascii="Arial" w:hAnsi="Arial"/>
          <w:i/>
          <w:sz w:val="20"/>
        </w:rPr>
      </w:pPr>
      <w:r>
        <w:rPr>
          <w:rFonts w:ascii="Arial" w:hAnsi="Arial"/>
          <w:i/>
          <w:sz w:val="20"/>
        </w:rPr>
        <w:t>La</w:t>
      </w:r>
      <w:r>
        <w:rPr>
          <w:rFonts w:ascii="Arial" w:hAnsi="Arial"/>
          <w:i/>
          <w:spacing w:val="-1"/>
          <w:sz w:val="20"/>
        </w:rPr>
        <w:t xml:space="preserve"> </w:t>
      </w:r>
      <w:r>
        <w:rPr>
          <w:rFonts w:ascii="Arial" w:hAnsi="Arial"/>
          <w:i/>
          <w:sz w:val="20"/>
        </w:rPr>
        <w:t>Junta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Gobierno</w:t>
      </w:r>
      <w:r>
        <w:rPr>
          <w:rFonts w:ascii="Arial" w:hAnsi="Arial"/>
          <w:i/>
          <w:spacing w:val="-1"/>
          <w:sz w:val="20"/>
        </w:rPr>
        <w:t xml:space="preserve"> </w:t>
      </w:r>
      <w:r>
        <w:rPr>
          <w:rFonts w:ascii="Arial" w:hAnsi="Arial"/>
          <w:i/>
          <w:sz w:val="20"/>
        </w:rPr>
        <w:t>Local</w:t>
      </w:r>
      <w:r>
        <w:rPr>
          <w:rFonts w:ascii="Arial" w:hAnsi="Arial"/>
          <w:i/>
          <w:spacing w:val="-2"/>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1"/>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Madrid,</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sesión</w:t>
      </w:r>
      <w:r>
        <w:rPr>
          <w:rFonts w:ascii="Arial" w:hAnsi="Arial"/>
          <w:i/>
          <w:spacing w:val="-1"/>
          <w:sz w:val="20"/>
        </w:rPr>
        <w:t xml:space="preserve"> </w:t>
      </w:r>
      <w:r>
        <w:rPr>
          <w:rFonts w:ascii="Arial" w:hAnsi="Arial"/>
          <w:i/>
          <w:sz w:val="20"/>
        </w:rPr>
        <w:t>ordinaria</w:t>
      </w:r>
      <w:r>
        <w:rPr>
          <w:rFonts w:ascii="Arial" w:hAnsi="Arial"/>
          <w:i/>
          <w:spacing w:val="-1"/>
          <w:sz w:val="20"/>
        </w:rPr>
        <w:t xml:space="preserve"> </w:t>
      </w:r>
      <w:r>
        <w:rPr>
          <w:rFonts w:ascii="Arial" w:hAnsi="Arial"/>
          <w:i/>
          <w:sz w:val="20"/>
        </w:rPr>
        <w:t xml:space="preserve">celebrada el 17 de enero de 2025, acuerda desestimar el recurso potestativo de reposición interpuesto por </w:t>
      </w:r>
      <w:r w:rsidR="00CC52DB">
        <w:rPr>
          <w:rFonts w:ascii="Arial" w:hAnsi="Arial"/>
          <w:i/>
          <w:sz w:val="20"/>
        </w:rPr>
        <w:t xml:space="preserve">D. J.B.R., </w:t>
      </w:r>
      <w:r>
        <w:rPr>
          <w:rFonts w:ascii="Arial" w:hAnsi="Arial"/>
          <w:i/>
          <w:sz w:val="20"/>
        </w:rPr>
        <w:t>de fecha 3 de diciembre de 2024, contra el acuerdo de la Junta de Gobierno Local de fecha 25 de octubre de 2024 de Oferta de Empleo Público 2024, expediente 669/2025.</w:t>
      </w:r>
      <w:r>
        <w:rPr>
          <w:rFonts w:ascii="Arial" w:hAnsi="Arial"/>
          <w:i/>
          <w:spacing w:val="40"/>
          <w:sz w:val="20"/>
        </w:rPr>
        <w:t xml:space="preserve"> </w:t>
      </w:r>
      <w:r>
        <w:rPr>
          <w:rFonts w:ascii="Arial" w:hAnsi="Arial"/>
          <w:i/>
          <w:sz w:val="20"/>
        </w:rPr>
        <w:t>Dicho Acuerdo fue notificado a través de la sede electrónica el día 20 de enero de 2025 y consta como entregada el día 20 de enero de 2025 a las 12:35 horas.</w:t>
      </w:r>
    </w:p>
    <w:p w14:paraId="7268B1D3" w14:textId="4D6AF6FF" w:rsidR="004205D6" w:rsidRDefault="00000000">
      <w:pPr>
        <w:spacing w:before="120" w:line="336" w:lineRule="auto"/>
        <w:ind w:left="120" w:right="147"/>
        <w:jc w:val="both"/>
        <w:rPr>
          <w:rFonts w:ascii="Arial" w:hAnsi="Arial"/>
          <w:i/>
          <w:sz w:val="20"/>
        </w:rPr>
      </w:pPr>
      <w:r>
        <w:rPr>
          <w:rFonts w:ascii="Arial" w:hAnsi="Arial"/>
          <w:i/>
          <w:sz w:val="20"/>
        </w:rPr>
        <w:t xml:space="preserve">Con fecha de registro de 5 de febrero de 2025, </w:t>
      </w:r>
      <w:r w:rsidR="00CC52DB">
        <w:rPr>
          <w:rFonts w:ascii="Arial" w:hAnsi="Arial"/>
          <w:i/>
          <w:sz w:val="20"/>
        </w:rPr>
        <w:t>D. J.B.R.,</w:t>
      </w:r>
      <w:r>
        <w:rPr>
          <w:rFonts w:ascii="Arial" w:hAnsi="Arial"/>
          <w:i/>
          <w:sz w:val="20"/>
        </w:rPr>
        <w:t xml:space="preserve"> interpone recurso potestativo de reposición contra el Acuerdo de Junta de Gobierno Local adoptado en</w:t>
      </w:r>
      <w:r>
        <w:rPr>
          <w:rFonts w:ascii="Arial" w:hAnsi="Arial"/>
          <w:i/>
          <w:spacing w:val="-1"/>
          <w:sz w:val="20"/>
        </w:rPr>
        <w:t xml:space="preserve"> </w:t>
      </w:r>
      <w:r>
        <w:rPr>
          <w:rFonts w:ascii="Arial" w:hAnsi="Arial"/>
          <w:i/>
          <w:sz w:val="20"/>
        </w:rPr>
        <w:t>sesión ordinaria celebrada el 30 de diciembre de 2024, de aprobación de la Oferta de Empleo Público</w:t>
      </w:r>
      <w:r>
        <w:rPr>
          <w:rFonts w:ascii="Arial" w:hAnsi="Arial"/>
          <w:i/>
          <w:spacing w:val="40"/>
          <w:sz w:val="20"/>
        </w:rPr>
        <w:t xml:space="preserve"> </w:t>
      </w:r>
      <w:r>
        <w:rPr>
          <w:rFonts w:ascii="Arial" w:hAnsi="Arial"/>
          <w:i/>
          <w:sz w:val="20"/>
        </w:rPr>
        <w:t>Complementaria 2024, publicada en el Boletín Oficial de la Comunidad de Madrid nº 5 de 7 de enero de 2025.</w:t>
      </w:r>
    </w:p>
    <w:p w14:paraId="357AE437" w14:textId="77777777" w:rsidR="004205D6" w:rsidRPr="00CC52DB" w:rsidRDefault="00000000">
      <w:pPr>
        <w:pStyle w:val="Ttulo1"/>
        <w:spacing w:before="121"/>
        <w:ind w:left="34" w:right="30"/>
        <w:rPr>
          <w:i/>
          <w:iCs/>
        </w:rPr>
      </w:pPr>
      <w:r w:rsidRPr="00CC52DB">
        <w:rPr>
          <w:i/>
          <w:iCs/>
        </w:rPr>
        <w:t>FUNDAMENTOS</w:t>
      </w:r>
      <w:r w:rsidRPr="00CC52DB">
        <w:rPr>
          <w:i/>
          <w:iCs/>
          <w:spacing w:val="-5"/>
        </w:rPr>
        <w:t xml:space="preserve"> </w:t>
      </w:r>
      <w:r w:rsidRPr="00CC52DB">
        <w:rPr>
          <w:i/>
          <w:iCs/>
        </w:rPr>
        <w:t>DE</w:t>
      </w:r>
      <w:r w:rsidRPr="00CC52DB">
        <w:rPr>
          <w:i/>
          <w:iCs/>
          <w:spacing w:val="-4"/>
        </w:rPr>
        <w:t xml:space="preserve"> </w:t>
      </w:r>
      <w:r w:rsidRPr="00CC52DB">
        <w:rPr>
          <w:i/>
          <w:iCs/>
          <w:spacing w:val="-2"/>
        </w:rPr>
        <w:t>DERECHO</w:t>
      </w:r>
    </w:p>
    <w:p w14:paraId="4691CF7F" w14:textId="77777777" w:rsidR="004205D6" w:rsidRDefault="00000000">
      <w:pPr>
        <w:spacing w:before="212" w:line="336" w:lineRule="auto"/>
        <w:ind w:left="120" w:right="142"/>
        <w:jc w:val="both"/>
        <w:rPr>
          <w:rFonts w:ascii="Arial" w:hAnsi="Arial"/>
          <w:i/>
          <w:sz w:val="20"/>
        </w:rPr>
      </w:pPr>
      <w:r>
        <w:rPr>
          <w:rFonts w:ascii="Arial" w:hAnsi="Arial"/>
          <w:b/>
          <w:i/>
          <w:sz w:val="20"/>
        </w:rPr>
        <w:t>Primero.</w:t>
      </w:r>
      <w:r>
        <w:rPr>
          <w:rFonts w:ascii="Arial" w:hAnsi="Arial"/>
          <w:i/>
          <w:sz w:val="20"/>
        </w:rPr>
        <w:t>- Es competente para la resolución del presente recurso de reposición la Junta de Gobierno Local</w:t>
      </w:r>
      <w:r>
        <w:rPr>
          <w:rFonts w:ascii="Arial" w:hAnsi="Arial"/>
          <w:i/>
          <w:spacing w:val="-3"/>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2"/>
          <w:sz w:val="20"/>
        </w:rPr>
        <w:t xml:space="preserve"> </w:t>
      </w:r>
      <w:r>
        <w:rPr>
          <w:rFonts w:ascii="Arial" w:hAnsi="Arial"/>
          <w:i/>
          <w:sz w:val="20"/>
        </w:rPr>
        <w:t>Madrid,</w:t>
      </w:r>
      <w:r>
        <w:rPr>
          <w:rFonts w:ascii="Arial" w:hAnsi="Arial"/>
          <w:i/>
          <w:spacing w:val="-2"/>
          <w:sz w:val="20"/>
        </w:rPr>
        <w:t xml:space="preserve"> </w:t>
      </w:r>
      <w:r>
        <w:rPr>
          <w:rFonts w:ascii="Arial" w:hAnsi="Arial"/>
          <w:i/>
          <w:sz w:val="20"/>
        </w:rPr>
        <w:t>en</w:t>
      </w:r>
      <w:r>
        <w:rPr>
          <w:rFonts w:ascii="Arial" w:hAnsi="Arial"/>
          <w:i/>
          <w:spacing w:val="-2"/>
          <w:sz w:val="20"/>
        </w:rPr>
        <w:t xml:space="preserve"> </w:t>
      </w:r>
      <w:r>
        <w:rPr>
          <w:rFonts w:ascii="Arial" w:hAnsi="Arial"/>
          <w:i/>
          <w:sz w:val="20"/>
        </w:rPr>
        <w:t>virtud</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2"/>
          <w:sz w:val="20"/>
        </w:rPr>
        <w:t xml:space="preserve"> </w:t>
      </w:r>
      <w:r>
        <w:rPr>
          <w:rFonts w:ascii="Arial" w:hAnsi="Arial"/>
          <w:i/>
          <w:sz w:val="20"/>
        </w:rPr>
        <w:t>dispuesto</w:t>
      </w:r>
      <w:r>
        <w:rPr>
          <w:rFonts w:ascii="Arial" w:hAnsi="Arial"/>
          <w:i/>
          <w:spacing w:val="-1"/>
          <w:sz w:val="20"/>
        </w:rPr>
        <w:t xml:space="preserve"> </w:t>
      </w:r>
      <w:r>
        <w:rPr>
          <w:rFonts w:ascii="Arial" w:hAnsi="Arial"/>
          <w:i/>
          <w:sz w:val="20"/>
        </w:rPr>
        <w:t>en</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artículo</w:t>
      </w:r>
      <w:r>
        <w:rPr>
          <w:rFonts w:ascii="Arial" w:hAnsi="Arial"/>
          <w:i/>
          <w:spacing w:val="-2"/>
          <w:sz w:val="20"/>
        </w:rPr>
        <w:t xml:space="preserve"> </w:t>
      </w:r>
      <w:r>
        <w:rPr>
          <w:rFonts w:ascii="Arial" w:hAnsi="Arial"/>
          <w:i/>
          <w:sz w:val="20"/>
        </w:rPr>
        <w:t>123</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1"/>
          <w:sz w:val="20"/>
        </w:rPr>
        <w:t xml:space="preserve"> </w:t>
      </w:r>
      <w:r>
        <w:rPr>
          <w:rFonts w:ascii="Arial" w:hAnsi="Arial"/>
          <w:i/>
          <w:sz w:val="20"/>
        </w:rPr>
        <w:t>Ley 39/2015, de 1 de octubre, del Procedimiento Administrativo Común de las Administraciones Públicas, y en el artículo 52 de la Ley 7/1985, de 2 de abril, Reguladora de las Bases del Régimen Local.</w:t>
      </w:r>
    </w:p>
    <w:p w14:paraId="62D219D8" w14:textId="77777777" w:rsidR="004205D6" w:rsidRDefault="00000000">
      <w:pPr>
        <w:spacing w:before="120" w:line="336" w:lineRule="auto"/>
        <w:ind w:left="120" w:right="144"/>
        <w:jc w:val="both"/>
        <w:rPr>
          <w:rFonts w:ascii="Arial" w:hAnsi="Arial"/>
          <w:i/>
          <w:sz w:val="20"/>
        </w:rPr>
      </w:pPr>
      <w:r>
        <w:rPr>
          <w:rFonts w:ascii="Arial" w:hAnsi="Arial"/>
          <w:b/>
          <w:i/>
          <w:sz w:val="20"/>
        </w:rPr>
        <w:t>Segundo</w:t>
      </w:r>
      <w:r>
        <w:rPr>
          <w:rFonts w:ascii="Arial" w:hAnsi="Arial"/>
          <w:i/>
          <w:sz w:val="20"/>
        </w:rPr>
        <w:t>.- El recurso ha sido interpuesto por persona con capacidad y legitimación suficiente y ante el órgano competente, de conformidad con lo establecido en la Ley 39/2015, de 1 de octubre, del Procedimiento Administrativo Común de las Administraciones Públicas.</w:t>
      </w:r>
    </w:p>
    <w:p w14:paraId="31366416" w14:textId="77777777" w:rsidR="004205D6" w:rsidRDefault="00000000">
      <w:pPr>
        <w:spacing w:before="120" w:line="336" w:lineRule="auto"/>
        <w:ind w:left="120" w:right="143"/>
        <w:jc w:val="both"/>
        <w:rPr>
          <w:rFonts w:ascii="Arial" w:hAnsi="Arial"/>
          <w:i/>
          <w:sz w:val="20"/>
        </w:rPr>
      </w:pPr>
      <w:r>
        <w:rPr>
          <w:rFonts w:ascii="Arial" w:hAnsi="Arial"/>
          <w:b/>
          <w:i/>
          <w:sz w:val="20"/>
        </w:rPr>
        <w:t>Tercero.</w:t>
      </w:r>
      <w:r>
        <w:rPr>
          <w:rFonts w:ascii="Arial" w:hAnsi="Arial"/>
          <w:i/>
          <w:sz w:val="20"/>
        </w:rPr>
        <w:t>- En el punto (i) del Recurso se solicita se proceda a declarar la nulidad de la citada OEP,</w:t>
      </w:r>
      <w:r>
        <w:rPr>
          <w:rFonts w:ascii="Arial" w:hAnsi="Arial"/>
          <w:i/>
          <w:spacing w:val="40"/>
          <w:sz w:val="20"/>
        </w:rPr>
        <w:t xml:space="preserve"> </w:t>
      </w:r>
      <w:r>
        <w:rPr>
          <w:rFonts w:ascii="Arial" w:hAnsi="Arial"/>
          <w:i/>
          <w:sz w:val="20"/>
        </w:rPr>
        <w:t>por no ajustarse a Derecho en relación con las plazas de personal laboral monitor deportivo C1 y C2, reconociendo la condición de fijeza de quien suscribe, y, en consecuencia, abone en concepto de indemnización por daños morales la cuantía de 7.501,00 euros.</w:t>
      </w:r>
    </w:p>
    <w:p w14:paraId="0EAA7A0F" w14:textId="77777777" w:rsidR="004205D6" w:rsidRDefault="00000000">
      <w:pPr>
        <w:spacing w:before="120" w:line="336" w:lineRule="auto"/>
        <w:ind w:left="120" w:right="144"/>
        <w:jc w:val="both"/>
        <w:rPr>
          <w:rFonts w:ascii="Arial" w:hAnsi="Arial"/>
          <w:i/>
          <w:sz w:val="20"/>
        </w:rPr>
      </w:pPr>
      <w:r>
        <w:rPr>
          <w:rFonts w:ascii="Arial" w:hAnsi="Arial"/>
          <w:i/>
          <w:sz w:val="20"/>
        </w:rPr>
        <w:t>En este sentido, hay que indicar que la Oferta de Empleo Público 2024 aprobada por la Junta de Gobierno</w:t>
      </w:r>
      <w:r>
        <w:rPr>
          <w:rFonts w:ascii="Arial" w:hAnsi="Arial"/>
          <w:i/>
          <w:spacing w:val="-3"/>
          <w:sz w:val="20"/>
        </w:rPr>
        <w:t xml:space="preserve"> </w:t>
      </w:r>
      <w:r>
        <w:rPr>
          <w:rFonts w:ascii="Arial" w:hAnsi="Arial"/>
          <w:i/>
          <w:sz w:val="20"/>
        </w:rPr>
        <w:t>Local</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fecha</w:t>
      </w:r>
      <w:r>
        <w:rPr>
          <w:rFonts w:ascii="Arial" w:hAnsi="Arial"/>
          <w:i/>
          <w:spacing w:val="-1"/>
          <w:sz w:val="20"/>
        </w:rPr>
        <w:t xml:space="preserve"> </w:t>
      </w:r>
      <w:r>
        <w:rPr>
          <w:rFonts w:ascii="Arial" w:hAnsi="Arial"/>
          <w:i/>
          <w:sz w:val="20"/>
        </w:rPr>
        <w:t>25</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octubre</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2024</w:t>
      </w:r>
      <w:r>
        <w:rPr>
          <w:rFonts w:ascii="Arial" w:hAnsi="Arial"/>
          <w:i/>
          <w:spacing w:val="-3"/>
          <w:sz w:val="20"/>
        </w:rPr>
        <w:t xml:space="preserve"> </w:t>
      </w:r>
      <w:r>
        <w:rPr>
          <w:rFonts w:ascii="Arial" w:hAnsi="Arial"/>
          <w:i/>
          <w:sz w:val="20"/>
        </w:rPr>
        <w:t>es</w:t>
      </w:r>
      <w:r>
        <w:rPr>
          <w:rFonts w:ascii="Arial" w:hAnsi="Arial"/>
          <w:i/>
          <w:spacing w:val="-3"/>
          <w:sz w:val="20"/>
        </w:rPr>
        <w:t xml:space="preserve"> </w:t>
      </w:r>
      <w:r>
        <w:rPr>
          <w:rFonts w:ascii="Arial" w:hAnsi="Arial"/>
          <w:i/>
          <w:sz w:val="20"/>
        </w:rPr>
        <w:t>conforme</w:t>
      </w:r>
      <w:r>
        <w:rPr>
          <w:rFonts w:ascii="Arial" w:hAnsi="Arial"/>
          <w:i/>
          <w:spacing w:val="-3"/>
          <w:sz w:val="20"/>
        </w:rPr>
        <w:t xml:space="preserve"> </w:t>
      </w:r>
      <w:r>
        <w:rPr>
          <w:rFonts w:ascii="Arial" w:hAnsi="Arial"/>
          <w:i/>
          <w:sz w:val="20"/>
        </w:rPr>
        <w:t>al</w:t>
      </w:r>
      <w:r>
        <w:rPr>
          <w:rFonts w:ascii="Arial" w:hAnsi="Arial"/>
          <w:i/>
          <w:spacing w:val="-4"/>
          <w:sz w:val="20"/>
        </w:rPr>
        <w:t xml:space="preserve"> </w:t>
      </w:r>
      <w:r>
        <w:rPr>
          <w:rFonts w:ascii="Arial" w:hAnsi="Arial"/>
          <w:i/>
          <w:sz w:val="20"/>
        </w:rPr>
        <w:t>ordenamiento</w:t>
      </w:r>
      <w:r>
        <w:rPr>
          <w:rFonts w:ascii="Arial" w:hAnsi="Arial"/>
          <w:i/>
          <w:spacing w:val="-1"/>
          <w:sz w:val="20"/>
        </w:rPr>
        <w:t xml:space="preserve"> </w:t>
      </w:r>
      <w:r>
        <w:rPr>
          <w:rFonts w:ascii="Arial" w:hAnsi="Arial"/>
          <w:i/>
          <w:sz w:val="20"/>
        </w:rPr>
        <w:t>jurídico,</w:t>
      </w:r>
      <w:r>
        <w:rPr>
          <w:rFonts w:ascii="Arial" w:hAnsi="Arial"/>
          <w:i/>
          <w:spacing w:val="-3"/>
          <w:sz w:val="20"/>
        </w:rPr>
        <w:t xml:space="preserve"> </w:t>
      </w:r>
      <w:r>
        <w:rPr>
          <w:rFonts w:ascii="Arial" w:hAnsi="Arial"/>
          <w:i/>
          <w:sz w:val="20"/>
        </w:rPr>
        <w:t>y</w:t>
      </w:r>
      <w:r>
        <w:rPr>
          <w:rFonts w:ascii="Arial" w:hAnsi="Arial"/>
          <w:i/>
          <w:spacing w:val="-3"/>
          <w:sz w:val="20"/>
        </w:rPr>
        <w:t xml:space="preserve"> </w:t>
      </w:r>
      <w:r>
        <w:rPr>
          <w:rFonts w:ascii="Arial" w:hAnsi="Arial"/>
          <w:i/>
          <w:sz w:val="20"/>
        </w:rPr>
        <w:t>así</w:t>
      </w:r>
      <w:r>
        <w:rPr>
          <w:rFonts w:ascii="Arial" w:hAnsi="Arial"/>
          <w:i/>
          <w:spacing w:val="-3"/>
          <w:sz w:val="20"/>
        </w:rPr>
        <w:t xml:space="preserve"> </w:t>
      </w:r>
      <w:r>
        <w:rPr>
          <w:rFonts w:ascii="Arial" w:hAnsi="Arial"/>
          <w:i/>
          <w:sz w:val="20"/>
        </w:rPr>
        <w:t>consta</w:t>
      </w:r>
      <w:r>
        <w:rPr>
          <w:rFonts w:ascii="Arial" w:hAnsi="Arial"/>
          <w:i/>
          <w:spacing w:val="-1"/>
          <w:sz w:val="20"/>
        </w:rPr>
        <w:t xml:space="preserve"> </w:t>
      </w:r>
      <w:r>
        <w:rPr>
          <w:rFonts w:ascii="Arial" w:hAnsi="Arial"/>
          <w:i/>
          <w:sz w:val="20"/>
        </w:rPr>
        <w:t>en el expediente administrativo tramitado al efecto.</w:t>
      </w:r>
    </w:p>
    <w:p w14:paraId="3D1951AA" w14:textId="7F888B2D" w:rsidR="004205D6" w:rsidRDefault="00CC52DB">
      <w:pPr>
        <w:spacing w:before="120" w:line="336" w:lineRule="auto"/>
        <w:ind w:left="120" w:right="147"/>
        <w:jc w:val="both"/>
        <w:rPr>
          <w:rFonts w:ascii="Arial" w:hAnsi="Arial"/>
          <w:i/>
          <w:sz w:val="20"/>
        </w:rPr>
      </w:pPr>
      <w:r>
        <w:rPr>
          <w:rFonts w:ascii="Arial" w:hAnsi="Arial"/>
          <w:i/>
          <w:sz w:val="20"/>
        </w:rPr>
        <w:t>D. J.B.R., es personal laboral del Ayuntamiento de Las Rozas de Madrid, indefinido</w:t>
      </w:r>
      <w:r>
        <w:rPr>
          <w:rFonts w:ascii="Arial" w:hAnsi="Arial"/>
          <w:i/>
          <w:spacing w:val="40"/>
          <w:sz w:val="20"/>
        </w:rPr>
        <w:t xml:space="preserve"> </w:t>
      </w:r>
      <w:r>
        <w:rPr>
          <w:rFonts w:ascii="Arial" w:hAnsi="Arial"/>
          <w:i/>
          <w:sz w:val="20"/>
        </w:rPr>
        <w:t>no fijo, a tiempo parcial de 14 horas semanales, Monitor Deportivo, Grupo C1 en la Concejalía de Deportes, antigüedad desde el 15 de septiembre de 2017, de conformidad con lo establecido en la Sentencia número 161/2022 de fecha 28 de marzo de 2022 dictada por el Juzgado de lo Social nº 9 de Madrid, Sentencia confirmada por el el Tribunal Superior de Justicia de Madrid, Sección nº 03, Sala de lo Social por Sentencia núm. 28/2023-F, de fecha 18 de enero de 2023 y en concordancia con la doctrina vigente establecida por el Tribunal Supremo de garantizar el derecho de acceso al empleo</w:t>
      </w:r>
      <w:r>
        <w:rPr>
          <w:rFonts w:ascii="Arial" w:hAnsi="Arial"/>
          <w:i/>
          <w:spacing w:val="65"/>
          <w:sz w:val="20"/>
        </w:rPr>
        <w:t xml:space="preserve"> </w:t>
      </w:r>
      <w:r>
        <w:rPr>
          <w:rFonts w:ascii="Arial" w:hAnsi="Arial"/>
          <w:i/>
          <w:sz w:val="20"/>
        </w:rPr>
        <w:t>público</w:t>
      </w:r>
      <w:r>
        <w:rPr>
          <w:rFonts w:ascii="Arial" w:hAnsi="Arial"/>
          <w:i/>
          <w:spacing w:val="65"/>
          <w:sz w:val="20"/>
        </w:rPr>
        <w:t xml:space="preserve"> </w:t>
      </w:r>
      <w:r>
        <w:rPr>
          <w:rFonts w:ascii="Arial" w:hAnsi="Arial"/>
          <w:i/>
          <w:sz w:val="20"/>
        </w:rPr>
        <w:t>conforme</w:t>
      </w:r>
      <w:r>
        <w:rPr>
          <w:rFonts w:ascii="Arial" w:hAnsi="Arial"/>
          <w:i/>
          <w:spacing w:val="65"/>
          <w:sz w:val="20"/>
        </w:rPr>
        <w:t xml:space="preserve"> </w:t>
      </w:r>
      <w:r>
        <w:rPr>
          <w:rFonts w:ascii="Arial" w:hAnsi="Arial"/>
          <w:i/>
          <w:sz w:val="20"/>
        </w:rPr>
        <w:t>a</w:t>
      </w:r>
      <w:r>
        <w:rPr>
          <w:rFonts w:ascii="Arial" w:hAnsi="Arial"/>
          <w:i/>
          <w:spacing w:val="65"/>
          <w:sz w:val="20"/>
        </w:rPr>
        <w:t xml:space="preserve"> </w:t>
      </w:r>
      <w:r>
        <w:rPr>
          <w:rFonts w:ascii="Arial" w:hAnsi="Arial"/>
          <w:i/>
          <w:sz w:val="20"/>
        </w:rPr>
        <w:t>los</w:t>
      </w:r>
      <w:r>
        <w:rPr>
          <w:rFonts w:ascii="Arial" w:hAnsi="Arial"/>
          <w:i/>
          <w:spacing w:val="64"/>
          <w:sz w:val="20"/>
        </w:rPr>
        <w:t xml:space="preserve"> </w:t>
      </w:r>
      <w:r>
        <w:rPr>
          <w:rFonts w:ascii="Arial" w:hAnsi="Arial"/>
          <w:i/>
          <w:sz w:val="20"/>
        </w:rPr>
        <w:t>principios</w:t>
      </w:r>
      <w:r>
        <w:rPr>
          <w:rFonts w:ascii="Arial" w:hAnsi="Arial"/>
          <w:i/>
          <w:spacing w:val="66"/>
          <w:sz w:val="20"/>
        </w:rPr>
        <w:t xml:space="preserve"> </w:t>
      </w:r>
      <w:r>
        <w:rPr>
          <w:rFonts w:ascii="Arial" w:hAnsi="Arial"/>
          <w:i/>
          <w:sz w:val="20"/>
        </w:rPr>
        <w:t>de</w:t>
      </w:r>
      <w:r>
        <w:rPr>
          <w:rFonts w:ascii="Arial" w:hAnsi="Arial"/>
          <w:i/>
          <w:spacing w:val="65"/>
          <w:sz w:val="20"/>
        </w:rPr>
        <w:t xml:space="preserve"> </w:t>
      </w:r>
      <w:r>
        <w:rPr>
          <w:rFonts w:ascii="Arial" w:hAnsi="Arial"/>
          <w:i/>
          <w:sz w:val="20"/>
        </w:rPr>
        <w:t>igualdad,</w:t>
      </w:r>
      <w:r>
        <w:rPr>
          <w:rFonts w:ascii="Arial" w:hAnsi="Arial"/>
          <w:i/>
          <w:spacing w:val="64"/>
          <w:sz w:val="20"/>
        </w:rPr>
        <w:t xml:space="preserve"> </w:t>
      </w:r>
      <w:r>
        <w:rPr>
          <w:rFonts w:ascii="Arial" w:hAnsi="Arial"/>
          <w:i/>
          <w:sz w:val="20"/>
        </w:rPr>
        <w:t>mérito</w:t>
      </w:r>
      <w:r>
        <w:rPr>
          <w:rFonts w:ascii="Arial" w:hAnsi="Arial"/>
          <w:i/>
          <w:spacing w:val="65"/>
          <w:sz w:val="20"/>
        </w:rPr>
        <w:t xml:space="preserve"> </w:t>
      </w:r>
      <w:r>
        <w:rPr>
          <w:rFonts w:ascii="Arial" w:hAnsi="Arial"/>
          <w:i/>
          <w:sz w:val="20"/>
        </w:rPr>
        <w:t>y</w:t>
      </w:r>
      <w:r>
        <w:rPr>
          <w:rFonts w:ascii="Arial" w:hAnsi="Arial"/>
          <w:i/>
          <w:spacing w:val="64"/>
          <w:sz w:val="20"/>
        </w:rPr>
        <w:t xml:space="preserve"> </w:t>
      </w:r>
      <w:r>
        <w:rPr>
          <w:rFonts w:ascii="Arial" w:hAnsi="Arial"/>
          <w:i/>
          <w:sz w:val="20"/>
        </w:rPr>
        <w:t>capacidad</w:t>
      </w:r>
      <w:r>
        <w:rPr>
          <w:rFonts w:ascii="Arial" w:hAnsi="Arial"/>
          <w:i/>
          <w:spacing w:val="65"/>
          <w:sz w:val="20"/>
        </w:rPr>
        <w:t xml:space="preserve"> </w:t>
      </w:r>
      <w:r>
        <w:rPr>
          <w:rFonts w:ascii="Arial" w:hAnsi="Arial"/>
          <w:i/>
          <w:sz w:val="20"/>
        </w:rPr>
        <w:t>establecidos</w:t>
      </w:r>
      <w:r>
        <w:rPr>
          <w:rFonts w:ascii="Arial" w:hAnsi="Arial"/>
          <w:i/>
          <w:spacing w:val="64"/>
          <w:sz w:val="20"/>
        </w:rPr>
        <w:t xml:space="preserve"> </w:t>
      </w:r>
      <w:r>
        <w:rPr>
          <w:rFonts w:ascii="Arial" w:hAnsi="Arial"/>
          <w:i/>
          <w:sz w:val="20"/>
        </w:rPr>
        <w:t>en</w:t>
      </w:r>
      <w:r>
        <w:rPr>
          <w:rFonts w:ascii="Arial" w:hAnsi="Arial"/>
          <w:i/>
          <w:spacing w:val="65"/>
          <w:sz w:val="20"/>
        </w:rPr>
        <w:t xml:space="preserve"> </w:t>
      </w:r>
      <w:r>
        <w:rPr>
          <w:rFonts w:ascii="Arial" w:hAnsi="Arial"/>
          <w:i/>
          <w:sz w:val="20"/>
        </w:rPr>
        <w:t>el</w:t>
      </w:r>
    </w:p>
    <w:p w14:paraId="0F5EB3CA"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3F23F55E" w14:textId="671523B1" w:rsidR="004205D6" w:rsidRDefault="00000000">
      <w:pPr>
        <w:spacing w:before="83"/>
        <w:ind w:left="120"/>
        <w:jc w:val="both"/>
        <w:rPr>
          <w:rFonts w:ascii="Arial" w:hAnsi="Arial"/>
          <w:i/>
          <w:sz w:val="20"/>
        </w:rPr>
      </w:pPr>
      <w:r>
        <w:rPr>
          <w:noProof/>
        </w:rPr>
        <w:lastRenderedPageBreak/>
        <mc:AlternateContent>
          <mc:Choice Requires="wps">
            <w:drawing>
              <wp:anchor distT="0" distB="0" distL="0" distR="0" simplePos="0" relativeHeight="15748608" behindDoc="0" locked="0" layoutInCell="1" allowOverlap="1" wp14:anchorId="11ADB46E" wp14:editId="4FEF9981">
                <wp:simplePos x="0" y="0"/>
                <wp:positionH relativeFrom="page">
                  <wp:posOffset>6807087</wp:posOffset>
                </wp:positionH>
                <wp:positionV relativeFrom="page">
                  <wp:posOffset>2818882</wp:posOffset>
                </wp:positionV>
                <wp:extent cx="419734" cy="3187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B3506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20114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1ADB46E" id="Textbox 44" o:spid="_x0000_s1046" type="#_x0000_t202" style="position:absolute;left:0;text-align:left;margin-left:536pt;margin-top:221.95pt;width:33.05pt;height:250.9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DB3506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20114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ordenamiento</w:t>
      </w:r>
      <w:r>
        <w:rPr>
          <w:rFonts w:ascii="Arial" w:hAnsi="Arial"/>
          <w:i/>
          <w:spacing w:val="-8"/>
          <w:sz w:val="20"/>
        </w:rPr>
        <w:t xml:space="preserve"> </w:t>
      </w:r>
      <w:r>
        <w:rPr>
          <w:rFonts w:ascii="Arial" w:hAnsi="Arial"/>
          <w:i/>
          <w:sz w:val="20"/>
        </w:rPr>
        <w:t>jurídico</w:t>
      </w:r>
      <w:r>
        <w:rPr>
          <w:rFonts w:ascii="Arial" w:hAnsi="Arial"/>
          <w:i/>
          <w:spacing w:val="-7"/>
          <w:sz w:val="20"/>
        </w:rPr>
        <w:t xml:space="preserve"> </w:t>
      </w:r>
      <w:r>
        <w:rPr>
          <w:rFonts w:ascii="Arial" w:hAnsi="Arial"/>
          <w:i/>
          <w:spacing w:val="-2"/>
          <w:sz w:val="20"/>
        </w:rPr>
        <w:t>español.</w:t>
      </w:r>
    </w:p>
    <w:p w14:paraId="6188FEB3" w14:textId="77777777" w:rsidR="004205D6" w:rsidRDefault="00000000">
      <w:pPr>
        <w:spacing w:before="212"/>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3"/>
          <w:sz w:val="20"/>
        </w:rPr>
        <w:t xml:space="preserve"> </w:t>
      </w:r>
      <w:r>
        <w:rPr>
          <w:rFonts w:ascii="Arial" w:hAnsi="Arial"/>
          <w:i/>
          <w:sz w:val="20"/>
        </w:rPr>
        <w:t>lo</w:t>
      </w:r>
      <w:r>
        <w:rPr>
          <w:rFonts w:ascii="Arial" w:hAnsi="Arial"/>
          <w:i/>
          <w:spacing w:val="-3"/>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cabe</w:t>
      </w:r>
      <w:r>
        <w:rPr>
          <w:rFonts w:ascii="Arial" w:hAnsi="Arial"/>
          <w:i/>
          <w:spacing w:val="-4"/>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3"/>
          <w:sz w:val="20"/>
        </w:rPr>
        <w:t xml:space="preserve"> </w:t>
      </w:r>
      <w:r>
        <w:rPr>
          <w:rFonts w:ascii="Arial" w:hAnsi="Arial"/>
          <w:i/>
          <w:spacing w:val="-2"/>
          <w:sz w:val="20"/>
        </w:rPr>
        <w:t>morales.</w:t>
      </w:r>
    </w:p>
    <w:p w14:paraId="5F9FF3EA" w14:textId="77777777" w:rsidR="004205D6" w:rsidRDefault="00000000">
      <w:pPr>
        <w:spacing w:before="212" w:line="336" w:lineRule="auto"/>
        <w:ind w:left="120" w:right="141"/>
        <w:jc w:val="both"/>
        <w:rPr>
          <w:rFonts w:ascii="Arial" w:hAnsi="Arial"/>
          <w:i/>
          <w:sz w:val="20"/>
        </w:rPr>
      </w:pPr>
      <w:r>
        <w:rPr>
          <w:rFonts w:ascii="Arial" w:hAnsi="Arial"/>
          <w:b/>
          <w:i/>
          <w:sz w:val="20"/>
        </w:rPr>
        <w:t>Cuarto.</w:t>
      </w:r>
      <w:r>
        <w:rPr>
          <w:rFonts w:ascii="Arial" w:hAnsi="Arial"/>
          <w:i/>
          <w:sz w:val="20"/>
        </w:rPr>
        <w:t>- En el punto (ii) del Recurso se solicita se solicita subsidiariamente, declare la nulidad de la citada OEP por</w:t>
      </w:r>
      <w:r>
        <w:rPr>
          <w:rFonts w:ascii="Arial" w:hAnsi="Arial"/>
          <w:i/>
          <w:spacing w:val="-1"/>
          <w:sz w:val="20"/>
        </w:rPr>
        <w:t xml:space="preserve"> </w:t>
      </w:r>
      <w:r>
        <w:rPr>
          <w:rFonts w:ascii="Arial" w:hAnsi="Arial"/>
          <w:i/>
          <w:sz w:val="20"/>
        </w:rPr>
        <w:t>no poder ofertar las plazas de personal laboral deportivo C1 y C2 mediante plazas de acceso libre, sino mediante un proceso de estabilización de conformidad con lo dispuesto en la disposición adicional sexta y octava de la Ley 20/2021, y, en consecuencia, abone en concepto de indemnización por daños morales la cuantía de 7.501,00 euros.</w:t>
      </w:r>
    </w:p>
    <w:p w14:paraId="165D3E83" w14:textId="77777777" w:rsidR="004205D6" w:rsidRDefault="00000000">
      <w:pPr>
        <w:spacing w:before="120" w:line="336" w:lineRule="auto"/>
        <w:ind w:left="120" w:right="143"/>
        <w:jc w:val="both"/>
        <w:rPr>
          <w:rFonts w:ascii="Arial" w:hAnsi="Arial"/>
          <w:i/>
          <w:sz w:val="20"/>
        </w:rPr>
      </w:pPr>
      <w:r>
        <w:rPr>
          <w:rFonts w:ascii="Arial" w:hAnsi="Arial"/>
          <w:i/>
          <w:sz w:val="20"/>
        </w:rPr>
        <w:t>En este sentido hay que indicar que el Ayuntamiento de Las Rozas de Madrid ha dado cumplimiento</w:t>
      </w:r>
      <w:r>
        <w:rPr>
          <w:rFonts w:ascii="Arial" w:hAnsi="Arial"/>
          <w:i/>
          <w:spacing w:val="40"/>
          <w:sz w:val="20"/>
        </w:rPr>
        <w:t xml:space="preserve"> </w:t>
      </w:r>
      <w:r>
        <w:rPr>
          <w:rFonts w:ascii="Arial" w:hAnsi="Arial"/>
          <w:i/>
          <w:sz w:val="20"/>
        </w:rPr>
        <w:t>a lo establecido en la Ley 20/2021, de 28 de diciembre, de medidas urgentes para la reducción de la temporalidad en el empleo público. Se han desarrollado los procesos de estabilización de conformidad con lo establecido en el artículo 2.2 de la mencionada norma, que determina que los procesos de estabilización deberán aprobarse y publicarse en los respectivos diarios oficiales antes del 1 de junio de 2022.</w:t>
      </w:r>
    </w:p>
    <w:p w14:paraId="1233EDA7" w14:textId="77777777" w:rsidR="004205D6" w:rsidRDefault="00000000">
      <w:pPr>
        <w:spacing w:before="120"/>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3"/>
          <w:sz w:val="20"/>
        </w:rPr>
        <w:t xml:space="preserve"> </w:t>
      </w:r>
      <w:r>
        <w:rPr>
          <w:rFonts w:ascii="Arial" w:hAnsi="Arial"/>
          <w:i/>
          <w:sz w:val="20"/>
        </w:rPr>
        <w:t>lo</w:t>
      </w:r>
      <w:r>
        <w:rPr>
          <w:rFonts w:ascii="Arial" w:hAnsi="Arial"/>
          <w:i/>
          <w:spacing w:val="-3"/>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cabe</w:t>
      </w:r>
      <w:r>
        <w:rPr>
          <w:rFonts w:ascii="Arial" w:hAnsi="Arial"/>
          <w:i/>
          <w:spacing w:val="-4"/>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3"/>
          <w:sz w:val="20"/>
        </w:rPr>
        <w:t xml:space="preserve"> </w:t>
      </w:r>
      <w:r>
        <w:rPr>
          <w:rFonts w:ascii="Arial" w:hAnsi="Arial"/>
          <w:i/>
          <w:spacing w:val="-2"/>
          <w:sz w:val="20"/>
        </w:rPr>
        <w:t>morales.</w:t>
      </w:r>
    </w:p>
    <w:p w14:paraId="6D30CCC6" w14:textId="77777777" w:rsidR="004205D6" w:rsidRDefault="00000000">
      <w:pPr>
        <w:spacing w:before="213" w:line="336" w:lineRule="auto"/>
        <w:ind w:left="120" w:right="146"/>
        <w:jc w:val="both"/>
        <w:rPr>
          <w:rFonts w:ascii="Arial" w:hAnsi="Arial"/>
          <w:i/>
          <w:sz w:val="20"/>
        </w:rPr>
      </w:pPr>
      <w:r>
        <w:rPr>
          <w:rFonts w:ascii="Arial" w:hAnsi="Arial"/>
          <w:b/>
          <w:i/>
          <w:sz w:val="20"/>
        </w:rPr>
        <w:t>Quinto.-</w:t>
      </w:r>
      <w:r>
        <w:rPr>
          <w:rFonts w:ascii="Arial" w:hAnsi="Arial"/>
          <w:b/>
          <w:i/>
          <w:spacing w:val="80"/>
          <w:sz w:val="20"/>
        </w:rPr>
        <w:t xml:space="preserve"> </w:t>
      </w:r>
      <w:r>
        <w:rPr>
          <w:rFonts w:ascii="Arial" w:hAnsi="Arial"/>
          <w:i/>
          <w:sz w:val="20"/>
        </w:rPr>
        <w:t>En el punto (iii) del Recurso, se solicita de manera subsidiaria, de no considerar nula la OEP en lo que afecta a quien suscribe, se reconozca su derecho a percibir una indemnización equivalente a la prevista para el despido improcedente en el supuesto de que produzca la amortización de su plaza por cobertura y no superación de prueba y, en consecuencia, abone en concepto de indemnización por daños morales la cuantía de 7.501,00 euros.</w:t>
      </w:r>
    </w:p>
    <w:p w14:paraId="042CAF1C" w14:textId="77777777" w:rsidR="004205D6" w:rsidRDefault="00000000">
      <w:pPr>
        <w:spacing w:before="120" w:line="336" w:lineRule="auto"/>
        <w:ind w:left="120" w:right="146"/>
        <w:jc w:val="both"/>
        <w:rPr>
          <w:rFonts w:ascii="Arial" w:hAnsi="Arial"/>
          <w:i/>
          <w:sz w:val="20"/>
        </w:rPr>
      </w:pPr>
      <w:r>
        <w:rPr>
          <w:rFonts w:ascii="Arial" w:hAnsi="Arial"/>
          <w:i/>
          <w:sz w:val="20"/>
        </w:rPr>
        <w:t>Las indemnizaciones por despido improcedente solo se pueden establecer en los supuestos determinados en el artículo 56 del Real Decreto Legislativo 2/2015, de 23 de octubre, por el que se aprueba el texto refundido de la Ley del Estatuto de los Trabajadores.</w:t>
      </w:r>
    </w:p>
    <w:p w14:paraId="41467D4B" w14:textId="77777777" w:rsidR="004205D6" w:rsidRDefault="00000000">
      <w:pPr>
        <w:spacing w:before="120"/>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4"/>
          <w:sz w:val="20"/>
        </w:rPr>
        <w:t xml:space="preserve"> </w:t>
      </w:r>
      <w:r>
        <w:rPr>
          <w:rFonts w:ascii="Arial" w:hAnsi="Arial"/>
          <w:i/>
          <w:sz w:val="20"/>
        </w:rPr>
        <w:t>lo</w:t>
      </w:r>
      <w:r>
        <w:rPr>
          <w:rFonts w:ascii="Arial" w:hAnsi="Arial"/>
          <w:i/>
          <w:spacing w:val="-2"/>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cabe</w:t>
      </w:r>
      <w:r>
        <w:rPr>
          <w:rFonts w:ascii="Arial" w:hAnsi="Arial"/>
          <w:i/>
          <w:spacing w:val="-2"/>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2"/>
          <w:sz w:val="20"/>
        </w:rPr>
        <w:t xml:space="preserve"> morales”.</w:t>
      </w:r>
    </w:p>
    <w:p w14:paraId="484181F5" w14:textId="4DC72D42" w:rsidR="004205D6" w:rsidRDefault="00000000">
      <w:pPr>
        <w:pStyle w:val="Textoindependiente"/>
        <w:spacing w:before="215"/>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PR/2025/1064</w:t>
      </w:r>
      <w:r>
        <w:rPr>
          <w:spacing w:val="-1"/>
        </w:rPr>
        <w:t xml:space="preserve"> </w:t>
      </w:r>
      <w:r>
        <w:t>de</w:t>
      </w:r>
      <w:r>
        <w:rPr>
          <w:spacing w:val="-2"/>
        </w:rPr>
        <w:t xml:space="preserve"> </w:t>
      </w:r>
      <w:r>
        <w:t>19</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CC52DB">
        <w:rPr>
          <w:spacing w:val="-2"/>
        </w:rPr>
        <w:t>,</w:t>
      </w:r>
    </w:p>
    <w:p w14:paraId="14237A6F" w14:textId="77777777" w:rsidR="004205D6" w:rsidRDefault="00000000">
      <w:pPr>
        <w:pStyle w:val="Ttulo2"/>
        <w:spacing w:before="212"/>
      </w:pPr>
      <w:r>
        <w:rPr>
          <w:spacing w:val="-2"/>
        </w:rPr>
        <w:t>Resolución:</w:t>
      </w:r>
    </w:p>
    <w:p w14:paraId="301CB36A" w14:textId="5C331432" w:rsidR="004205D6" w:rsidRDefault="00000000">
      <w:pPr>
        <w:pStyle w:val="Textoindependiente"/>
        <w:spacing w:before="212" w:line="340" w:lineRule="auto"/>
        <w:ind w:right="125"/>
      </w:pPr>
      <w:r>
        <w:rPr>
          <w:rFonts w:ascii="Arial" w:hAnsi="Arial"/>
          <w:b/>
        </w:rPr>
        <w:t xml:space="preserve">PRIMERO. - </w:t>
      </w:r>
      <w:r>
        <w:t xml:space="preserve">Desestimar el </w:t>
      </w:r>
      <w:r w:rsidR="00CC52DB">
        <w:t>r</w:t>
      </w:r>
      <w:r>
        <w:t xml:space="preserve">ecurso </w:t>
      </w:r>
      <w:r w:rsidR="00CC52DB">
        <w:t>p</w:t>
      </w:r>
      <w:r>
        <w:t xml:space="preserve">otestativo de </w:t>
      </w:r>
      <w:r w:rsidR="00CC52DB">
        <w:t>r</w:t>
      </w:r>
      <w:r>
        <w:t xml:space="preserve">eposición interpuesto por D. </w:t>
      </w:r>
      <w:r w:rsidR="00CC52DB">
        <w:t>J.B.R.</w:t>
      </w:r>
      <w:r>
        <w:t>, de fecha 5 de febrero de 2025, contra el Acuerdo de la Junta de Gobierno Local, de fecha 30 de diciembre de 2024 de Oferta Empleo Público Complementaria 2024 publicada en el Boletín oficial de la Comunidad de Madrid nº 5 de 7 de enero de 2025.</w:t>
      </w:r>
    </w:p>
    <w:p w14:paraId="581BC119" w14:textId="011CAD77" w:rsidR="004205D6" w:rsidRDefault="00000000">
      <w:pPr>
        <w:pStyle w:val="Textoindependiente"/>
        <w:spacing w:before="118"/>
      </w:pPr>
      <w:r>
        <w:rPr>
          <w:rFonts w:ascii="Arial" w:hAnsi="Arial"/>
          <w:b/>
        </w:rPr>
        <w:t>SEGUNDO.</w:t>
      </w:r>
      <w:r>
        <w:rPr>
          <w:rFonts w:ascii="Arial" w:hAnsi="Arial"/>
          <w:b/>
          <w:spacing w:val="-5"/>
        </w:rPr>
        <w:t xml:space="preserve"> </w:t>
      </w:r>
      <w:r>
        <w:rPr>
          <w:rFonts w:ascii="Arial" w:hAnsi="Arial"/>
          <w:b/>
        </w:rPr>
        <w:t>-</w:t>
      </w:r>
      <w:r>
        <w:rPr>
          <w:rFonts w:ascii="Arial" w:hAnsi="Arial"/>
          <w:b/>
          <w:spacing w:val="-4"/>
        </w:rPr>
        <w:t xml:space="preserve"> </w:t>
      </w:r>
      <w:r>
        <w:t>Dar</w:t>
      </w:r>
      <w:r>
        <w:rPr>
          <w:spacing w:val="-2"/>
        </w:rPr>
        <w:t xml:space="preserve"> </w:t>
      </w:r>
      <w:r>
        <w:t>traslado</w:t>
      </w:r>
      <w:r>
        <w:rPr>
          <w:spacing w:val="-4"/>
        </w:rPr>
        <w:t xml:space="preserve"> </w:t>
      </w:r>
      <w:r>
        <w:t>de</w:t>
      </w:r>
      <w:r>
        <w:rPr>
          <w:spacing w:val="-3"/>
        </w:rPr>
        <w:t xml:space="preserve"> </w:t>
      </w:r>
      <w:r>
        <w:t>la</w:t>
      </w:r>
      <w:r>
        <w:rPr>
          <w:spacing w:val="-1"/>
        </w:rPr>
        <w:t xml:space="preserve"> </w:t>
      </w:r>
      <w:r>
        <w:t>presente</w:t>
      </w:r>
      <w:r>
        <w:rPr>
          <w:spacing w:val="-1"/>
        </w:rPr>
        <w:t xml:space="preserve"> </w:t>
      </w:r>
      <w:r w:rsidR="00CC52DB">
        <w:t>r</w:t>
      </w:r>
      <w:r>
        <w:t>esolución</w:t>
      </w:r>
      <w:r>
        <w:rPr>
          <w:spacing w:val="-2"/>
        </w:rPr>
        <w:t xml:space="preserve"> </w:t>
      </w:r>
      <w:r>
        <w:t>al</w:t>
      </w:r>
      <w:r>
        <w:rPr>
          <w:spacing w:val="-2"/>
        </w:rPr>
        <w:t xml:space="preserve"> </w:t>
      </w:r>
      <w:r>
        <w:t>interesado,</w:t>
      </w:r>
      <w:r>
        <w:rPr>
          <w:spacing w:val="-2"/>
        </w:rPr>
        <w:t xml:space="preserve"> </w:t>
      </w:r>
      <w:r>
        <w:t>para</w:t>
      </w:r>
      <w:r>
        <w:rPr>
          <w:spacing w:val="-2"/>
        </w:rPr>
        <w:t xml:space="preserve"> </w:t>
      </w:r>
      <w:r>
        <w:t>su</w:t>
      </w:r>
      <w:r>
        <w:rPr>
          <w:spacing w:val="-1"/>
        </w:rPr>
        <w:t xml:space="preserve"> </w:t>
      </w:r>
      <w:r>
        <w:t>conocimiento</w:t>
      </w:r>
      <w:r>
        <w:rPr>
          <w:spacing w:val="-1"/>
        </w:rPr>
        <w:t xml:space="preserve"> </w:t>
      </w:r>
      <w:r>
        <w:t>y</w:t>
      </w:r>
      <w:r>
        <w:rPr>
          <w:spacing w:val="-3"/>
        </w:rPr>
        <w:t xml:space="preserve"> </w:t>
      </w:r>
      <w:r>
        <w:rPr>
          <w:spacing w:val="-2"/>
        </w:rPr>
        <w:t>efectos.</w:t>
      </w:r>
    </w:p>
    <w:p w14:paraId="3BCBC2E2" w14:textId="19B24531" w:rsidR="004205D6" w:rsidRDefault="00000000">
      <w:pPr>
        <w:pStyle w:val="Textoindependiente"/>
        <w:spacing w:before="212" w:line="340" w:lineRule="auto"/>
        <w:ind w:right="126"/>
      </w:pPr>
      <w:r>
        <w:rPr>
          <w:rFonts w:ascii="Arial" w:hAnsi="Arial"/>
          <w:b/>
        </w:rPr>
        <w:t xml:space="preserve">TERCERO. - </w:t>
      </w:r>
      <w:r>
        <w:t xml:space="preserve">Contra la presente </w:t>
      </w:r>
      <w:r w:rsidR="00CC52DB">
        <w:t>r</w:t>
      </w:r>
      <w:r>
        <w:t>esolución cabe interponer, de conformidad con el artículo 8.1 de la Ley 29/1998, de 13 de julio, Reguladora de la Jurisdicción Contencioso Administrativa, recurso contencioso-administrativo ante los Juzgados de lo contencioso-administrativo de Madrid en el plazo de dos meses, a contar desde el día siguiente al de la recepción de la notificación, de conformidad</w:t>
      </w:r>
      <w:r>
        <w:rPr>
          <w:spacing w:val="40"/>
        </w:rPr>
        <w:t xml:space="preserve"> </w:t>
      </w:r>
      <w:r>
        <w:t>con el artículo 46 de la Ley 29/1998, de 13 de julio, de la Jurisdicción Contencioso-Administrativa. Todo ello sin perjuicio de que el interesado pueda interponer cualquier otro recurso que pudiera estimar más conveniente a su derecho.</w:t>
      </w:r>
    </w:p>
    <w:p w14:paraId="13003A09" w14:textId="77777777" w:rsidR="004205D6" w:rsidRDefault="004205D6">
      <w:pPr>
        <w:spacing w:line="340" w:lineRule="auto"/>
        <w:sectPr w:rsidR="004205D6">
          <w:pgSz w:w="11910" w:h="16840"/>
          <w:pgMar w:top="1720" w:right="1300" w:bottom="1280" w:left="1300" w:header="567" w:footer="1000" w:gutter="0"/>
          <w:cols w:space="720"/>
        </w:sectPr>
      </w:pPr>
    </w:p>
    <w:p w14:paraId="0ABF2E42" w14:textId="39471638"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749632" behindDoc="0" locked="0" layoutInCell="1" allowOverlap="1" wp14:anchorId="617FFD36" wp14:editId="0621E207">
                <wp:simplePos x="0" y="0"/>
                <wp:positionH relativeFrom="page">
                  <wp:posOffset>6807087</wp:posOffset>
                </wp:positionH>
                <wp:positionV relativeFrom="page">
                  <wp:posOffset>2818882</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86E2A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B0FD9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17FFD36" id="Textbox 46" o:spid="_x0000_s1047" type="#_x0000_t202" style="position:absolute;margin-left:536pt;margin-top:221.95pt;width:33.05pt;height:250.9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xsfn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786E2A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B0FD9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36075335" w14:textId="77777777">
        <w:trPr>
          <w:trHeight w:val="1344"/>
        </w:trPr>
        <w:tc>
          <w:tcPr>
            <w:tcW w:w="9072" w:type="dxa"/>
            <w:gridSpan w:val="2"/>
          </w:tcPr>
          <w:p w14:paraId="635E5C49" w14:textId="726A2A6E" w:rsidR="004205D6" w:rsidRDefault="00000000">
            <w:pPr>
              <w:pStyle w:val="TableParagraph"/>
              <w:spacing w:before="28" w:line="336" w:lineRule="auto"/>
              <w:ind w:left="121" w:right="115" w:firstLine="1"/>
              <w:jc w:val="center"/>
              <w:rPr>
                <w:b/>
                <w:sz w:val="20"/>
              </w:rPr>
            </w:pPr>
            <w:r>
              <w:rPr>
                <w:b/>
                <w:sz w:val="20"/>
              </w:rPr>
              <w:t xml:space="preserve">Desestimación del </w:t>
            </w:r>
            <w:r w:rsidR="00CC52DB">
              <w:rPr>
                <w:b/>
                <w:sz w:val="20"/>
              </w:rPr>
              <w:t>r</w:t>
            </w:r>
            <w:r>
              <w:rPr>
                <w:b/>
                <w:sz w:val="20"/>
              </w:rPr>
              <w:t xml:space="preserve">ecurso </w:t>
            </w:r>
            <w:r w:rsidR="00CC52DB">
              <w:rPr>
                <w:b/>
                <w:sz w:val="20"/>
              </w:rPr>
              <w:t>p</w:t>
            </w:r>
            <w:r>
              <w:rPr>
                <w:b/>
                <w:sz w:val="20"/>
              </w:rPr>
              <w:t xml:space="preserve">otestativo de </w:t>
            </w:r>
            <w:r w:rsidR="00CC52DB">
              <w:rPr>
                <w:b/>
                <w:sz w:val="20"/>
              </w:rPr>
              <w:t>r</w:t>
            </w:r>
            <w:r>
              <w:rPr>
                <w:b/>
                <w:sz w:val="20"/>
              </w:rPr>
              <w:t>eposición interpuesto por D. A.R.M., contra el Acuerdo de la Junta de Gobierno Local, de fecha 30 de diciembre de 2024</w:t>
            </w:r>
            <w:r w:rsidR="00CC52DB">
              <w:rPr>
                <w:b/>
                <w:sz w:val="20"/>
              </w:rPr>
              <w:t>,</w:t>
            </w:r>
            <w:r>
              <w:rPr>
                <w:b/>
                <w:sz w:val="20"/>
              </w:rPr>
              <w:t xml:space="preserve"> de Oferta Empleo Público</w:t>
            </w:r>
            <w:r>
              <w:rPr>
                <w:b/>
                <w:spacing w:val="-4"/>
                <w:sz w:val="20"/>
              </w:rPr>
              <w:t xml:space="preserve"> </w:t>
            </w:r>
            <w:r>
              <w:rPr>
                <w:b/>
                <w:sz w:val="20"/>
              </w:rPr>
              <w:t>Complementaria</w:t>
            </w:r>
            <w:r>
              <w:rPr>
                <w:b/>
                <w:spacing w:val="-4"/>
                <w:sz w:val="20"/>
              </w:rPr>
              <w:t xml:space="preserve"> </w:t>
            </w:r>
            <w:r>
              <w:rPr>
                <w:b/>
                <w:sz w:val="20"/>
              </w:rPr>
              <w:t>2024</w:t>
            </w:r>
            <w:r w:rsidR="00CC52DB">
              <w:rPr>
                <w:b/>
                <w:sz w:val="20"/>
              </w:rPr>
              <w:t>,</w:t>
            </w:r>
            <w:r>
              <w:rPr>
                <w:b/>
                <w:spacing w:val="-4"/>
                <w:sz w:val="20"/>
              </w:rPr>
              <w:t xml:space="preserve"> </w:t>
            </w:r>
            <w:r>
              <w:rPr>
                <w:b/>
                <w:sz w:val="20"/>
              </w:rPr>
              <w:t>publicada</w:t>
            </w:r>
            <w:r>
              <w:rPr>
                <w:b/>
                <w:spacing w:val="-4"/>
                <w:sz w:val="20"/>
              </w:rPr>
              <w:t xml:space="preserve"> </w:t>
            </w:r>
            <w:r>
              <w:rPr>
                <w:b/>
                <w:sz w:val="20"/>
              </w:rPr>
              <w:t>en</w:t>
            </w:r>
            <w:r>
              <w:rPr>
                <w:b/>
                <w:spacing w:val="-4"/>
                <w:sz w:val="20"/>
              </w:rPr>
              <w:t xml:space="preserve"> </w:t>
            </w:r>
            <w:r>
              <w:rPr>
                <w:b/>
                <w:sz w:val="20"/>
              </w:rPr>
              <w:t>el</w:t>
            </w:r>
            <w:r>
              <w:rPr>
                <w:b/>
                <w:spacing w:val="-4"/>
                <w:sz w:val="20"/>
              </w:rPr>
              <w:t xml:space="preserve"> </w:t>
            </w:r>
            <w:r>
              <w:rPr>
                <w:b/>
                <w:sz w:val="20"/>
              </w:rPr>
              <w:t>Boletín</w:t>
            </w:r>
            <w:r>
              <w:rPr>
                <w:b/>
                <w:spacing w:val="-4"/>
                <w:sz w:val="20"/>
              </w:rPr>
              <w:t xml:space="preserve"> </w:t>
            </w:r>
            <w:r>
              <w:rPr>
                <w:b/>
                <w:sz w:val="20"/>
              </w:rPr>
              <w:t>oficial</w:t>
            </w:r>
            <w:r>
              <w:rPr>
                <w:b/>
                <w:spacing w:val="-4"/>
                <w:sz w:val="20"/>
              </w:rPr>
              <w:t xml:space="preserve"> </w:t>
            </w:r>
            <w:r>
              <w:rPr>
                <w:b/>
                <w:sz w:val="20"/>
              </w:rPr>
              <w:t>de</w:t>
            </w:r>
            <w:r>
              <w:rPr>
                <w:b/>
                <w:spacing w:val="-4"/>
                <w:sz w:val="20"/>
              </w:rPr>
              <w:t xml:space="preserve"> </w:t>
            </w:r>
            <w:r>
              <w:rPr>
                <w:b/>
                <w:sz w:val="20"/>
              </w:rPr>
              <w:t>la</w:t>
            </w:r>
            <w:r>
              <w:rPr>
                <w:b/>
                <w:spacing w:val="-5"/>
                <w:sz w:val="20"/>
              </w:rPr>
              <w:t xml:space="preserve"> </w:t>
            </w:r>
            <w:r>
              <w:rPr>
                <w:b/>
                <w:sz w:val="20"/>
              </w:rPr>
              <w:t>Comunidad</w:t>
            </w:r>
            <w:r>
              <w:rPr>
                <w:b/>
                <w:spacing w:val="-4"/>
                <w:sz w:val="20"/>
              </w:rPr>
              <w:t xml:space="preserve"> </w:t>
            </w:r>
            <w:r>
              <w:rPr>
                <w:b/>
                <w:sz w:val="20"/>
              </w:rPr>
              <w:t>de</w:t>
            </w:r>
            <w:r>
              <w:rPr>
                <w:b/>
                <w:spacing w:val="-5"/>
                <w:sz w:val="20"/>
              </w:rPr>
              <w:t xml:space="preserve"> </w:t>
            </w:r>
            <w:r>
              <w:rPr>
                <w:b/>
                <w:sz w:val="20"/>
              </w:rPr>
              <w:t>Madrid</w:t>
            </w:r>
            <w:r>
              <w:rPr>
                <w:b/>
                <w:spacing w:val="-4"/>
                <w:sz w:val="20"/>
              </w:rPr>
              <w:t xml:space="preserve"> </w:t>
            </w:r>
            <w:r>
              <w:rPr>
                <w:b/>
                <w:sz w:val="20"/>
              </w:rPr>
              <w:t>de</w:t>
            </w:r>
            <w:r>
              <w:rPr>
                <w:b/>
                <w:spacing w:val="-5"/>
                <w:sz w:val="20"/>
              </w:rPr>
              <w:t xml:space="preserve"> </w:t>
            </w:r>
            <w:r>
              <w:rPr>
                <w:b/>
                <w:sz w:val="20"/>
              </w:rPr>
              <w:t>5 de 7 de enero de 2025. Expte. 6588/2025.</w:t>
            </w:r>
          </w:p>
        </w:tc>
      </w:tr>
      <w:tr w:rsidR="004205D6" w14:paraId="1A61C977" w14:textId="77777777">
        <w:trPr>
          <w:trHeight w:val="377"/>
        </w:trPr>
        <w:tc>
          <w:tcPr>
            <w:tcW w:w="1984" w:type="dxa"/>
          </w:tcPr>
          <w:p w14:paraId="520FE74D" w14:textId="77777777" w:rsidR="004205D6" w:rsidRDefault="00000000">
            <w:pPr>
              <w:pStyle w:val="TableParagraph"/>
              <w:spacing w:before="28"/>
              <w:rPr>
                <w:b/>
                <w:sz w:val="20"/>
              </w:rPr>
            </w:pPr>
            <w:r>
              <w:rPr>
                <w:b/>
                <w:spacing w:val="-2"/>
                <w:sz w:val="20"/>
              </w:rPr>
              <w:t>Favorable</w:t>
            </w:r>
          </w:p>
        </w:tc>
        <w:tc>
          <w:tcPr>
            <w:tcW w:w="7088" w:type="dxa"/>
          </w:tcPr>
          <w:p w14:paraId="47296703"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347A98DF"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5E477728" w14:textId="4A786BB3" w:rsidR="004205D6" w:rsidRDefault="00000000">
      <w:pPr>
        <w:pStyle w:val="Textoindependiente"/>
        <w:spacing w:before="215" w:line="340" w:lineRule="auto"/>
        <w:ind w:right="133"/>
      </w:pPr>
      <w:r>
        <w:t xml:space="preserve">Visto el </w:t>
      </w:r>
      <w:r w:rsidR="00CC52DB">
        <w:t>r</w:t>
      </w:r>
      <w:r>
        <w:t xml:space="preserve">ecurso </w:t>
      </w:r>
      <w:r w:rsidR="00CC52DB">
        <w:t>p</w:t>
      </w:r>
      <w:r>
        <w:t xml:space="preserve">otestativo de </w:t>
      </w:r>
      <w:r w:rsidR="00CC52DB">
        <w:t>r</w:t>
      </w:r>
      <w:r>
        <w:t xml:space="preserve">eposición interpuesto por D. </w:t>
      </w:r>
      <w:r w:rsidR="00CC52DB">
        <w:t>A.R.M.</w:t>
      </w:r>
      <w:r>
        <w:t>, de fecha 5</w:t>
      </w:r>
      <w:r>
        <w:rPr>
          <w:spacing w:val="40"/>
        </w:rPr>
        <w:t xml:space="preserve"> </w:t>
      </w:r>
      <w:r>
        <w:t>de febrero de 2025, contra la publicación en el Boletín Oficial del Estado de la Oferta Empleo Público Adicional de 2024 publicada en el Boletín oficial de la Comunidad de Madrid de 7 de enero de 2025.</w:t>
      </w:r>
    </w:p>
    <w:p w14:paraId="76B312B1" w14:textId="77777777" w:rsidR="004205D6" w:rsidRDefault="00000000">
      <w:pPr>
        <w:pStyle w:val="Textoindependiente"/>
        <w:spacing w:before="122"/>
      </w:pPr>
      <w:r>
        <w:t>Visto</w:t>
      </w:r>
      <w:r>
        <w:rPr>
          <w:spacing w:val="-1"/>
        </w:rPr>
        <w:t xml:space="preserve"> </w:t>
      </w:r>
      <w:r>
        <w:t>el</w:t>
      </w:r>
      <w:r>
        <w:rPr>
          <w:spacing w:val="-3"/>
        </w:rPr>
        <w:t xml:space="preserve"> </w:t>
      </w:r>
      <w:r>
        <w:t>informe propuesta</w:t>
      </w:r>
      <w:r>
        <w:rPr>
          <w:spacing w:val="-1"/>
        </w:rPr>
        <w:t xml:space="preserve"> </w:t>
      </w:r>
      <w:r>
        <w:t>de fecha 18</w:t>
      </w:r>
      <w:r>
        <w:rPr>
          <w:spacing w:val="-2"/>
        </w:rPr>
        <w:t xml:space="preserve"> </w:t>
      </w:r>
      <w:r>
        <w:t>de</w:t>
      </w:r>
      <w:r>
        <w:rPr>
          <w:spacing w:val="-1"/>
        </w:rPr>
        <w:t xml:space="preserve"> </w:t>
      </w:r>
      <w:r>
        <w:t>febrero</w:t>
      </w:r>
      <w:r>
        <w:rPr>
          <w:spacing w:val="-2"/>
        </w:rPr>
        <w:t xml:space="preserve"> </w:t>
      </w:r>
      <w:r>
        <w:t>de</w:t>
      </w:r>
      <w:r>
        <w:rPr>
          <w:spacing w:val="-2"/>
        </w:rPr>
        <w:t xml:space="preserve"> </w:t>
      </w:r>
      <w:r>
        <w:t>2025</w:t>
      </w:r>
      <w:r>
        <w:rPr>
          <w:spacing w:val="-2"/>
        </w:rPr>
        <w:t xml:space="preserve"> </w:t>
      </w:r>
      <w:r>
        <w:t>del</w:t>
      </w:r>
      <w:r>
        <w:rPr>
          <w:spacing w:val="-2"/>
        </w:rPr>
        <w:t xml:space="preserve"> </w:t>
      </w:r>
      <w:r>
        <w:t>tenor</w:t>
      </w:r>
      <w:r>
        <w:rPr>
          <w:spacing w:val="-1"/>
        </w:rPr>
        <w:t xml:space="preserve"> </w:t>
      </w:r>
      <w:r>
        <w:t>literal</w:t>
      </w:r>
      <w:r>
        <w:rPr>
          <w:spacing w:val="-1"/>
        </w:rPr>
        <w:t xml:space="preserve"> </w:t>
      </w:r>
      <w:r>
        <w:rPr>
          <w:spacing w:val="-2"/>
        </w:rPr>
        <w:t>siguiente,</w:t>
      </w:r>
    </w:p>
    <w:p w14:paraId="4EE11659" w14:textId="77777777" w:rsidR="004205D6" w:rsidRPr="00CC52DB" w:rsidRDefault="00000000">
      <w:pPr>
        <w:pStyle w:val="Ttulo1"/>
        <w:spacing w:before="212"/>
        <w:ind w:left="32" w:right="30"/>
        <w:rPr>
          <w:i/>
          <w:iCs/>
        </w:rPr>
      </w:pPr>
      <w:r w:rsidRPr="00CC52DB">
        <w:rPr>
          <w:i/>
          <w:iCs/>
        </w:rPr>
        <w:t>“INFORME</w:t>
      </w:r>
      <w:r w:rsidRPr="00CC52DB">
        <w:rPr>
          <w:i/>
          <w:iCs/>
          <w:spacing w:val="-5"/>
        </w:rPr>
        <w:t xml:space="preserve"> </w:t>
      </w:r>
      <w:r w:rsidRPr="00CC52DB">
        <w:rPr>
          <w:i/>
          <w:iCs/>
          <w:spacing w:val="-2"/>
        </w:rPr>
        <w:t>PROPUESTA</w:t>
      </w:r>
    </w:p>
    <w:p w14:paraId="2C232C86" w14:textId="07EEBBE8" w:rsidR="004205D6" w:rsidRPr="00CC52DB" w:rsidRDefault="00000000">
      <w:pPr>
        <w:spacing w:before="212" w:line="336" w:lineRule="auto"/>
        <w:ind w:left="120" w:right="125"/>
        <w:jc w:val="both"/>
        <w:rPr>
          <w:rFonts w:ascii="Arial" w:hAnsi="Arial"/>
          <w:b/>
          <w:i/>
          <w:iCs/>
          <w:sz w:val="20"/>
        </w:rPr>
      </w:pPr>
      <w:r w:rsidRPr="00CC52DB">
        <w:rPr>
          <w:rFonts w:ascii="Arial" w:hAnsi="Arial"/>
          <w:b/>
          <w:i/>
          <w:iCs/>
          <w:sz w:val="20"/>
        </w:rPr>
        <w:t xml:space="preserve">ASUNTO: Desestimación del Recurso Potestativo de Reposición interpuesto por D. </w:t>
      </w:r>
      <w:r w:rsidR="00CC52DB">
        <w:rPr>
          <w:rFonts w:ascii="Arial" w:hAnsi="Arial"/>
          <w:b/>
          <w:i/>
          <w:iCs/>
          <w:sz w:val="20"/>
        </w:rPr>
        <w:t>A.R.M.</w:t>
      </w:r>
      <w:r w:rsidRPr="00CC52DB">
        <w:rPr>
          <w:rFonts w:ascii="Arial" w:hAnsi="Arial"/>
          <w:b/>
          <w:i/>
          <w:iCs/>
          <w:sz w:val="20"/>
        </w:rPr>
        <w:t>, de fecha 5 de febrero de 2025, contra la publicación en el Boletín Oficial del Estado de la Oferta Empleo Público Adicional 2024 de 7 de enero de 2025.</w:t>
      </w:r>
    </w:p>
    <w:p w14:paraId="5C6FE280" w14:textId="77777777" w:rsidR="004205D6" w:rsidRDefault="00000000">
      <w:pPr>
        <w:pStyle w:val="Ttulo1"/>
        <w:spacing w:before="121"/>
        <w:ind w:left="33" w:right="30"/>
      </w:pPr>
      <w:r w:rsidRPr="00CC52DB">
        <w:rPr>
          <w:i/>
          <w:iCs/>
        </w:rPr>
        <w:t>ANTECEDENTES</w:t>
      </w:r>
      <w:r w:rsidRPr="00CC52DB">
        <w:rPr>
          <w:i/>
          <w:iCs/>
          <w:spacing w:val="-6"/>
        </w:rPr>
        <w:t xml:space="preserve"> </w:t>
      </w:r>
      <w:r w:rsidRPr="00CC52DB">
        <w:rPr>
          <w:i/>
          <w:iCs/>
        </w:rPr>
        <w:t>DE</w:t>
      </w:r>
      <w:r w:rsidRPr="00CC52DB">
        <w:rPr>
          <w:i/>
          <w:iCs/>
          <w:spacing w:val="-4"/>
        </w:rPr>
        <w:t xml:space="preserve"> </w:t>
      </w:r>
      <w:r w:rsidRPr="00CC52DB">
        <w:rPr>
          <w:i/>
          <w:iCs/>
          <w:spacing w:val="-2"/>
        </w:rPr>
        <w:t>HECHO</w:t>
      </w:r>
    </w:p>
    <w:p w14:paraId="4B512FD3" w14:textId="77777777" w:rsidR="004205D6" w:rsidRDefault="00000000">
      <w:pPr>
        <w:spacing w:before="212" w:line="336" w:lineRule="auto"/>
        <w:ind w:left="120" w:right="147"/>
        <w:jc w:val="both"/>
        <w:rPr>
          <w:rFonts w:ascii="Arial" w:hAnsi="Arial"/>
          <w:i/>
          <w:sz w:val="20"/>
        </w:rPr>
      </w:pPr>
      <w:r>
        <w:rPr>
          <w:rFonts w:ascii="Arial" w:hAnsi="Arial"/>
          <w:i/>
          <w:sz w:val="20"/>
        </w:rPr>
        <w:t>El Tribunal Superior de Justicia de Madrid, Sección nº 03, Sala de lo Social por Sentencia núm. 28/2023-F, de fecha 18 de enero de 2023, desestima el recurso de suplicación interpuesto por el Ayuntamiento de Las Rozas de Madrid y confirma la Sentencia número 161/2022 de fecha 28 de marzo de 2022 dictada por el Juzgado de lo Social nº 9 de Madrid, en autos nº 477/2020.</w:t>
      </w:r>
    </w:p>
    <w:p w14:paraId="64F443CC" w14:textId="6EB5388B" w:rsidR="004205D6" w:rsidRDefault="00000000" w:rsidP="00CC52DB">
      <w:pPr>
        <w:spacing w:before="120" w:line="336" w:lineRule="auto"/>
        <w:ind w:left="120" w:right="136"/>
        <w:jc w:val="both"/>
        <w:rPr>
          <w:rFonts w:ascii="Arial" w:hAnsi="Arial"/>
          <w:i/>
          <w:sz w:val="20"/>
        </w:rPr>
      </w:pPr>
      <w:r>
        <w:rPr>
          <w:rFonts w:ascii="Arial" w:hAnsi="Arial"/>
          <w:i/>
          <w:sz w:val="20"/>
        </w:rPr>
        <w:t xml:space="preserve">La Sentencia número 161/2022 de fecha 28 de marzo de 2022 dictada por el Juzgado de lo Social nº 9 de Madrid, en autos nº 477/2020, en su fallo establece: “Que estimando en parte la demanda formulada por ……… </w:t>
      </w:r>
      <w:r w:rsidRPr="00CC52DB">
        <w:rPr>
          <w:rFonts w:ascii="Arial" w:hAnsi="Arial"/>
          <w:bCs/>
          <w:i/>
          <w:sz w:val="20"/>
        </w:rPr>
        <w:t xml:space="preserve">D. </w:t>
      </w:r>
      <w:r w:rsidR="00CC52DB" w:rsidRPr="00CC52DB">
        <w:rPr>
          <w:rFonts w:ascii="Arial" w:hAnsi="Arial"/>
          <w:bCs/>
          <w:i/>
          <w:sz w:val="20"/>
        </w:rPr>
        <w:t>A.R.M.</w:t>
      </w:r>
      <w:r w:rsidRPr="00CC52DB">
        <w:rPr>
          <w:rFonts w:ascii="Arial" w:hAnsi="Arial"/>
          <w:bCs/>
          <w:i/>
          <w:sz w:val="20"/>
        </w:rPr>
        <w:t>,</w:t>
      </w:r>
      <w:r>
        <w:rPr>
          <w:rFonts w:ascii="Arial" w:hAnsi="Arial"/>
          <w:i/>
          <w:sz w:val="20"/>
        </w:rPr>
        <w:t xml:space="preserve"> ………. frente al AYUNTAMIENTO DE LAS</w:t>
      </w:r>
      <w:r>
        <w:rPr>
          <w:rFonts w:ascii="Arial" w:hAnsi="Arial"/>
          <w:i/>
          <w:spacing w:val="59"/>
          <w:w w:val="150"/>
          <w:sz w:val="20"/>
        </w:rPr>
        <w:t xml:space="preserve"> </w:t>
      </w:r>
      <w:r>
        <w:rPr>
          <w:rFonts w:ascii="Arial" w:hAnsi="Arial"/>
          <w:i/>
          <w:sz w:val="20"/>
        </w:rPr>
        <w:t>ROZAS</w:t>
      </w:r>
      <w:r>
        <w:rPr>
          <w:rFonts w:ascii="Arial" w:hAnsi="Arial"/>
          <w:i/>
          <w:spacing w:val="62"/>
          <w:w w:val="150"/>
          <w:sz w:val="20"/>
        </w:rPr>
        <w:t xml:space="preserve"> </w:t>
      </w:r>
      <w:r>
        <w:rPr>
          <w:rFonts w:ascii="Arial" w:hAnsi="Arial"/>
          <w:i/>
          <w:sz w:val="20"/>
        </w:rPr>
        <w:t>DE</w:t>
      </w:r>
      <w:r>
        <w:rPr>
          <w:rFonts w:ascii="Arial" w:hAnsi="Arial"/>
          <w:i/>
          <w:spacing w:val="60"/>
          <w:w w:val="150"/>
          <w:sz w:val="20"/>
        </w:rPr>
        <w:t xml:space="preserve"> </w:t>
      </w:r>
      <w:r>
        <w:rPr>
          <w:rFonts w:ascii="Arial" w:hAnsi="Arial"/>
          <w:i/>
          <w:sz w:val="20"/>
        </w:rPr>
        <w:t>MADRID,</w:t>
      </w:r>
      <w:r>
        <w:rPr>
          <w:rFonts w:ascii="Arial" w:hAnsi="Arial"/>
          <w:i/>
          <w:spacing w:val="60"/>
          <w:w w:val="150"/>
          <w:sz w:val="20"/>
        </w:rPr>
        <w:t xml:space="preserve"> </w:t>
      </w:r>
      <w:r>
        <w:rPr>
          <w:rFonts w:ascii="Arial" w:hAnsi="Arial"/>
          <w:i/>
          <w:sz w:val="20"/>
        </w:rPr>
        <w:t>SIMA</w:t>
      </w:r>
      <w:r>
        <w:rPr>
          <w:rFonts w:ascii="Arial" w:hAnsi="Arial"/>
          <w:i/>
          <w:spacing w:val="59"/>
          <w:w w:val="150"/>
          <w:sz w:val="20"/>
        </w:rPr>
        <w:t xml:space="preserve"> </w:t>
      </w:r>
      <w:r>
        <w:rPr>
          <w:rFonts w:ascii="Arial" w:hAnsi="Arial"/>
          <w:i/>
          <w:sz w:val="20"/>
        </w:rPr>
        <w:t>DEPORTE</w:t>
      </w:r>
      <w:r>
        <w:rPr>
          <w:rFonts w:ascii="Arial" w:hAnsi="Arial"/>
          <w:i/>
          <w:spacing w:val="62"/>
          <w:w w:val="150"/>
          <w:sz w:val="20"/>
        </w:rPr>
        <w:t xml:space="preserve"> </w:t>
      </w:r>
      <w:r>
        <w:rPr>
          <w:rFonts w:ascii="Arial" w:hAnsi="Arial"/>
          <w:i/>
          <w:sz w:val="20"/>
        </w:rPr>
        <w:t>Y</w:t>
      </w:r>
      <w:r>
        <w:rPr>
          <w:rFonts w:ascii="Arial" w:hAnsi="Arial"/>
          <w:i/>
          <w:spacing w:val="58"/>
          <w:w w:val="150"/>
          <w:sz w:val="20"/>
        </w:rPr>
        <w:t xml:space="preserve"> </w:t>
      </w:r>
      <w:r>
        <w:rPr>
          <w:rFonts w:ascii="Arial" w:hAnsi="Arial"/>
          <w:i/>
          <w:sz w:val="20"/>
        </w:rPr>
        <w:t>OCIO</w:t>
      </w:r>
      <w:r>
        <w:rPr>
          <w:rFonts w:ascii="Arial" w:hAnsi="Arial"/>
          <w:i/>
          <w:spacing w:val="60"/>
          <w:w w:val="150"/>
          <w:sz w:val="20"/>
        </w:rPr>
        <w:t xml:space="preserve"> </w:t>
      </w:r>
      <w:r>
        <w:rPr>
          <w:rFonts w:ascii="Arial" w:hAnsi="Arial"/>
          <w:i/>
          <w:sz w:val="20"/>
        </w:rPr>
        <w:t>SL</w:t>
      </w:r>
      <w:r>
        <w:rPr>
          <w:rFonts w:ascii="Arial" w:hAnsi="Arial"/>
          <w:i/>
          <w:spacing w:val="60"/>
          <w:w w:val="150"/>
          <w:sz w:val="20"/>
        </w:rPr>
        <w:t xml:space="preserve"> </w:t>
      </w:r>
      <w:r>
        <w:rPr>
          <w:rFonts w:ascii="Arial" w:hAnsi="Arial"/>
          <w:i/>
          <w:sz w:val="20"/>
        </w:rPr>
        <w:t>y</w:t>
      </w:r>
      <w:r>
        <w:rPr>
          <w:rFonts w:ascii="Arial" w:hAnsi="Arial"/>
          <w:i/>
          <w:spacing w:val="59"/>
          <w:w w:val="150"/>
          <w:sz w:val="20"/>
        </w:rPr>
        <w:t xml:space="preserve"> </w:t>
      </w:r>
      <w:r>
        <w:rPr>
          <w:rFonts w:ascii="Arial" w:hAnsi="Arial"/>
          <w:i/>
          <w:sz w:val="20"/>
        </w:rPr>
        <w:t>OSVENTOS</w:t>
      </w:r>
      <w:r>
        <w:rPr>
          <w:rFonts w:ascii="Arial" w:hAnsi="Arial"/>
          <w:i/>
          <w:spacing w:val="61"/>
          <w:w w:val="150"/>
          <w:sz w:val="20"/>
        </w:rPr>
        <w:t xml:space="preserve"> </w:t>
      </w:r>
      <w:r>
        <w:rPr>
          <w:rFonts w:ascii="Arial" w:hAnsi="Arial"/>
          <w:i/>
          <w:sz w:val="20"/>
        </w:rPr>
        <w:t>INNOVACIÓN</w:t>
      </w:r>
      <w:r>
        <w:rPr>
          <w:rFonts w:ascii="Arial" w:hAnsi="Arial"/>
          <w:i/>
          <w:spacing w:val="59"/>
          <w:w w:val="150"/>
          <w:sz w:val="20"/>
        </w:rPr>
        <w:t xml:space="preserve"> </w:t>
      </w:r>
      <w:r>
        <w:rPr>
          <w:rFonts w:ascii="Arial" w:hAnsi="Arial"/>
          <w:i/>
          <w:spacing w:val="-5"/>
          <w:sz w:val="20"/>
        </w:rPr>
        <w:t>EN</w:t>
      </w:r>
      <w:r w:rsidR="00CC52DB">
        <w:rPr>
          <w:rFonts w:ascii="Arial" w:hAnsi="Arial"/>
          <w:i/>
          <w:sz w:val="20"/>
        </w:rPr>
        <w:t xml:space="preserve"> </w:t>
      </w:r>
      <w:r>
        <w:rPr>
          <w:rFonts w:ascii="Arial" w:hAnsi="Arial"/>
          <w:i/>
          <w:sz w:val="20"/>
        </w:rPr>
        <w:t>SERVIZIOS, S.L, debo declarar y declaro la existencia de cesión ilegal de trabajadores entre la mercantil</w:t>
      </w:r>
      <w:r>
        <w:rPr>
          <w:rFonts w:ascii="Arial" w:hAnsi="Arial"/>
          <w:i/>
          <w:spacing w:val="-1"/>
          <w:sz w:val="20"/>
        </w:rPr>
        <w:t xml:space="preserve"> </w:t>
      </w:r>
      <w:r>
        <w:rPr>
          <w:rFonts w:ascii="Arial" w:hAnsi="Arial"/>
          <w:i/>
          <w:sz w:val="20"/>
        </w:rPr>
        <w:t>SIMA</w:t>
      </w:r>
      <w:r>
        <w:rPr>
          <w:rFonts w:ascii="Arial" w:hAnsi="Arial"/>
          <w:i/>
          <w:spacing w:val="-2"/>
          <w:sz w:val="20"/>
        </w:rPr>
        <w:t xml:space="preserve"> </w:t>
      </w:r>
      <w:r>
        <w:rPr>
          <w:rFonts w:ascii="Arial" w:hAnsi="Arial"/>
          <w:i/>
          <w:sz w:val="20"/>
        </w:rPr>
        <w:t>DEPORTE</w:t>
      </w:r>
      <w:r>
        <w:rPr>
          <w:rFonts w:ascii="Arial" w:hAnsi="Arial"/>
          <w:i/>
          <w:spacing w:val="-2"/>
          <w:sz w:val="20"/>
        </w:rPr>
        <w:t xml:space="preserve"> </w:t>
      </w:r>
      <w:r>
        <w:rPr>
          <w:rFonts w:ascii="Arial" w:hAnsi="Arial"/>
          <w:i/>
          <w:sz w:val="20"/>
        </w:rPr>
        <w:t>Y OCIO SL</w:t>
      </w:r>
      <w:r>
        <w:rPr>
          <w:rFonts w:ascii="Arial" w:hAnsi="Arial"/>
          <w:i/>
          <w:spacing w:val="-2"/>
          <w:sz w:val="20"/>
        </w:rPr>
        <w:t xml:space="preserve"> </w:t>
      </w:r>
      <w:r>
        <w:rPr>
          <w:rFonts w:ascii="Arial" w:hAnsi="Arial"/>
          <w:i/>
          <w:sz w:val="20"/>
        </w:rPr>
        <w:t>y el</w:t>
      </w:r>
      <w:r>
        <w:rPr>
          <w:rFonts w:ascii="Arial" w:hAnsi="Arial"/>
          <w:i/>
          <w:spacing w:val="-3"/>
          <w:sz w:val="20"/>
        </w:rPr>
        <w:t xml:space="preserve"> </w:t>
      </w:r>
      <w:r>
        <w:rPr>
          <w:rFonts w:ascii="Arial" w:hAnsi="Arial"/>
          <w:i/>
          <w:sz w:val="20"/>
        </w:rPr>
        <w:t>Excmo. AYUNTAMIENTO DE</w:t>
      </w:r>
      <w:r>
        <w:rPr>
          <w:rFonts w:ascii="Arial" w:hAnsi="Arial"/>
          <w:i/>
          <w:spacing w:val="-2"/>
          <w:sz w:val="20"/>
        </w:rPr>
        <w:t xml:space="preserve"> </w:t>
      </w:r>
      <w:r>
        <w:rPr>
          <w:rFonts w:ascii="Arial" w:hAnsi="Arial"/>
          <w:i/>
          <w:sz w:val="20"/>
        </w:rPr>
        <w:t>LAS ROZAS DE MADRID</w:t>
      </w:r>
      <w:r>
        <w:rPr>
          <w:rFonts w:ascii="Arial" w:hAnsi="Arial"/>
          <w:i/>
          <w:spacing w:val="-1"/>
          <w:sz w:val="20"/>
        </w:rPr>
        <w:t xml:space="preserve"> </w:t>
      </w:r>
      <w:r>
        <w:rPr>
          <w:rFonts w:ascii="Arial" w:hAnsi="Arial"/>
          <w:i/>
          <w:sz w:val="20"/>
        </w:rPr>
        <w:t>y</w:t>
      </w:r>
      <w:r w:rsidR="00CC52DB">
        <w:rPr>
          <w:rFonts w:ascii="Arial" w:hAnsi="Arial"/>
          <w:i/>
          <w:sz w:val="20"/>
        </w:rPr>
        <w:t xml:space="preserve"> </w:t>
      </w:r>
      <w:r>
        <w:rPr>
          <w:rFonts w:ascii="Arial" w:hAnsi="Arial"/>
          <w:i/>
          <w:sz w:val="20"/>
        </w:rPr>
        <w:t>al mismo tiempo se reconoce el derecho de opción de los demandantes por el Excmo. Ayuntamiento de Las Rozas como trabajadores indefinidos no fijos.</w:t>
      </w:r>
    </w:p>
    <w:p w14:paraId="09D9C726" w14:textId="77777777" w:rsidR="004205D6" w:rsidRDefault="00000000">
      <w:pPr>
        <w:spacing w:before="120" w:line="336" w:lineRule="auto"/>
        <w:ind w:left="120" w:right="143"/>
        <w:jc w:val="both"/>
        <w:rPr>
          <w:rFonts w:ascii="Arial" w:hAnsi="Arial"/>
          <w:i/>
          <w:sz w:val="20"/>
        </w:rPr>
      </w:pPr>
      <w:r>
        <w:rPr>
          <w:rFonts w:ascii="Arial" w:hAnsi="Arial"/>
          <w:i/>
          <w:sz w:val="20"/>
        </w:rPr>
        <w:t>Se absuelve a OSVENTOS INNOVACIÓN EN SERVIZIOS, S.L dada su falta de legitimación pasiva ad causam.”</w:t>
      </w:r>
    </w:p>
    <w:p w14:paraId="02B9AEB6" w14:textId="77777777" w:rsidR="004205D6" w:rsidRDefault="00000000">
      <w:pPr>
        <w:spacing w:before="120"/>
        <w:ind w:left="120"/>
        <w:jc w:val="both"/>
        <w:rPr>
          <w:rFonts w:ascii="Arial" w:hAnsi="Arial"/>
          <w:i/>
          <w:sz w:val="20"/>
        </w:rPr>
      </w:pPr>
      <w:r>
        <w:rPr>
          <w:rFonts w:ascii="Arial" w:hAnsi="Arial"/>
          <w:i/>
          <w:sz w:val="20"/>
        </w:rPr>
        <w:t>Auto</w:t>
      </w:r>
      <w:r>
        <w:rPr>
          <w:rFonts w:ascii="Arial" w:hAnsi="Arial"/>
          <w:i/>
          <w:spacing w:val="-5"/>
          <w:sz w:val="20"/>
        </w:rPr>
        <w:t xml:space="preserve"> </w:t>
      </w:r>
      <w:r>
        <w:rPr>
          <w:rFonts w:ascii="Arial" w:hAnsi="Arial"/>
          <w:i/>
          <w:sz w:val="20"/>
        </w:rPr>
        <w:t>del</w:t>
      </w:r>
      <w:r>
        <w:rPr>
          <w:rFonts w:ascii="Arial" w:hAnsi="Arial"/>
          <w:i/>
          <w:spacing w:val="-4"/>
          <w:sz w:val="20"/>
        </w:rPr>
        <w:t xml:space="preserve"> </w:t>
      </w:r>
      <w:r>
        <w:rPr>
          <w:rFonts w:ascii="Arial" w:hAnsi="Arial"/>
          <w:i/>
          <w:sz w:val="20"/>
        </w:rPr>
        <w:t>Juzgado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Social</w:t>
      </w:r>
      <w:r>
        <w:rPr>
          <w:rFonts w:ascii="Arial" w:hAnsi="Arial"/>
          <w:i/>
          <w:spacing w:val="-3"/>
          <w:sz w:val="20"/>
        </w:rPr>
        <w:t xml:space="preserve"> </w:t>
      </w:r>
      <w:r>
        <w:rPr>
          <w:rFonts w:ascii="Arial" w:hAnsi="Arial"/>
          <w:i/>
          <w:sz w:val="20"/>
        </w:rPr>
        <w:t>nº</w:t>
      </w:r>
      <w:r>
        <w:rPr>
          <w:rFonts w:ascii="Arial" w:hAnsi="Arial"/>
          <w:i/>
          <w:spacing w:val="-3"/>
          <w:sz w:val="20"/>
        </w:rPr>
        <w:t xml:space="preserve"> </w:t>
      </w:r>
      <w:r>
        <w:rPr>
          <w:rFonts w:ascii="Arial" w:hAnsi="Arial"/>
          <w:i/>
          <w:sz w:val="20"/>
        </w:rPr>
        <w:t>9,</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z w:val="20"/>
        </w:rPr>
        <w:t>18</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abril</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2022,</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aclaración</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pacing w:val="-2"/>
          <w:sz w:val="20"/>
        </w:rPr>
        <w:t>sentencia.</w:t>
      </w:r>
    </w:p>
    <w:p w14:paraId="28702E8C" w14:textId="77777777" w:rsidR="004205D6" w:rsidRDefault="00000000">
      <w:pPr>
        <w:spacing w:before="212" w:line="336" w:lineRule="auto"/>
        <w:ind w:left="120" w:right="142"/>
        <w:jc w:val="both"/>
        <w:rPr>
          <w:rFonts w:ascii="Arial" w:hAnsi="Arial"/>
          <w:i/>
          <w:sz w:val="20"/>
        </w:rPr>
      </w:pPr>
      <w:r>
        <w:rPr>
          <w:rFonts w:ascii="Arial" w:hAnsi="Arial"/>
          <w:i/>
          <w:sz w:val="20"/>
        </w:rPr>
        <w:t>Por Auto del Tribunal Supremo, Sala de lo Social, de fecha 7 de noviembre de 2023 declara la inadmisión del recurso de casación para la unificación de doctrina interpuesto</w:t>
      </w:r>
      <w:r>
        <w:rPr>
          <w:rFonts w:ascii="Arial" w:hAnsi="Arial"/>
          <w:i/>
          <w:spacing w:val="-1"/>
          <w:sz w:val="20"/>
        </w:rPr>
        <w:t xml:space="preserve"> </w:t>
      </w:r>
      <w:r>
        <w:rPr>
          <w:rFonts w:ascii="Arial" w:hAnsi="Arial"/>
          <w:i/>
          <w:sz w:val="20"/>
        </w:rPr>
        <w:t>por el Ayuntamiento de Las Rozas de Madrid contra la sentencia dictada por la Sala de lo Social del Tribunal Superior de Justicia de Madrid de fecha 18 de enero de 2023, en el recurso de suplicación número 837/2022, interpuesto por</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Ayuntamiento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Rozas</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Madrid, frente</w:t>
      </w:r>
      <w:r>
        <w:rPr>
          <w:rFonts w:ascii="Arial" w:hAnsi="Arial"/>
          <w:i/>
          <w:spacing w:val="-2"/>
          <w:sz w:val="20"/>
        </w:rPr>
        <w:t xml:space="preserve"> </w:t>
      </w:r>
      <w:r>
        <w:rPr>
          <w:rFonts w:ascii="Arial" w:hAnsi="Arial"/>
          <w:i/>
          <w:sz w:val="20"/>
        </w:rPr>
        <w:t>a</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sentencia</w:t>
      </w:r>
      <w:r>
        <w:rPr>
          <w:rFonts w:ascii="Arial" w:hAnsi="Arial"/>
          <w:i/>
          <w:spacing w:val="-2"/>
          <w:sz w:val="20"/>
        </w:rPr>
        <w:t xml:space="preserve"> </w:t>
      </w:r>
      <w:r>
        <w:rPr>
          <w:rFonts w:ascii="Arial" w:hAnsi="Arial"/>
          <w:i/>
          <w:sz w:val="20"/>
        </w:rPr>
        <w:t>dictada</w:t>
      </w:r>
      <w:r>
        <w:rPr>
          <w:rFonts w:ascii="Arial" w:hAnsi="Arial"/>
          <w:i/>
          <w:spacing w:val="-2"/>
          <w:sz w:val="20"/>
        </w:rPr>
        <w:t xml:space="preserve"> </w:t>
      </w:r>
      <w:r>
        <w:rPr>
          <w:rFonts w:ascii="Arial" w:hAnsi="Arial"/>
          <w:i/>
          <w:sz w:val="20"/>
        </w:rPr>
        <w:t>por</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Juzgado de lo Social nº 9 de Madrid de 28 de marzo de 2022, aclarada mediante auto de 18 de abril de 2022.</w:t>
      </w:r>
    </w:p>
    <w:p w14:paraId="72B66DB3" w14:textId="77777777" w:rsidR="004205D6" w:rsidRDefault="00000000">
      <w:pPr>
        <w:spacing w:before="120"/>
        <w:ind w:left="120"/>
        <w:jc w:val="both"/>
        <w:rPr>
          <w:rFonts w:ascii="Arial" w:hAnsi="Arial"/>
          <w:i/>
          <w:sz w:val="20"/>
        </w:rPr>
      </w:pPr>
      <w:r>
        <w:rPr>
          <w:rFonts w:ascii="Arial" w:hAnsi="Arial"/>
          <w:i/>
          <w:sz w:val="20"/>
        </w:rPr>
        <w:t>La</w:t>
      </w:r>
      <w:r>
        <w:rPr>
          <w:rFonts w:ascii="Arial" w:hAnsi="Arial"/>
          <w:i/>
          <w:spacing w:val="-5"/>
          <w:sz w:val="20"/>
        </w:rPr>
        <w:t xml:space="preserve"> </w:t>
      </w:r>
      <w:r>
        <w:rPr>
          <w:rFonts w:ascii="Arial" w:hAnsi="Arial"/>
          <w:i/>
          <w:sz w:val="20"/>
        </w:rPr>
        <w:t>Junta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Gobierno</w:t>
      </w:r>
      <w:r>
        <w:rPr>
          <w:rFonts w:ascii="Arial" w:hAnsi="Arial"/>
          <w:i/>
          <w:spacing w:val="-3"/>
          <w:sz w:val="20"/>
        </w:rPr>
        <w:t xml:space="preserve"> </w:t>
      </w:r>
      <w:r>
        <w:rPr>
          <w:rFonts w:ascii="Arial" w:hAnsi="Arial"/>
          <w:i/>
          <w:sz w:val="20"/>
        </w:rPr>
        <w:t>Local,</w:t>
      </w:r>
      <w:r>
        <w:rPr>
          <w:rFonts w:ascii="Arial" w:hAnsi="Arial"/>
          <w:i/>
          <w:spacing w:val="-5"/>
          <w:sz w:val="20"/>
        </w:rPr>
        <w:t xml:space="preserve"> </w:t>
      </w:r>
      <w:r>
        <w:rPr>
          <w:rFonts w:ascii="Arial" w:hAnsi="Arial"/>
          <w:i/>
          <w:sz w:val="20"/>
        </w:rPr>
        <w:t>en</w:t>
      </w:r>
      <w:r>
        <w:rPr>
          <w:rFonts w:ascii="Arial" w:hAnsi="Arial"/>
          <w:i/>
          <w:spacing w:val="-4"/>
          <w:sz w:val="20"/>
        </w:rPr>
        <w:t xml:space="preserve"> </w:t>
      </w:r>
      <w:r>
        <w:rPr>
          <w:rFonts w:ascii="Arial" w:hAnsi="Arial"/>
          <w:i/>
          <w:sz w:val="20"/>
        </w:rPr>
        <w:t>sesión</w:t>
      </w:r>
      <w:r>
        <w:rPr>
          <w:rFonts w:ascii="Arial" w:hAnsi="Arial"/>
          <w:i/>
          <w:spacing w:val="-3"/>
          <w:sz w:val="20"/>
        </w:rPr>
        <w:t xml:space="preserve"> </w:t>
      </w:r>
      <w:r>
        <w:rPr>
          <w:rFonts w:ascii="Arial" w:hAnsi="Arial"/>
          <w:i/>
          <w:sz w:val="20"/>
        </w:rPr>
        <w:t>ordinaria</w:t>
      </w:r>
      <w:r>
        <w:rPr>
          <w:rFonts w:ascii="Arial" w:hAnsi="Arial"/>
          <w:i/>
          <w:spacing w:val="-3"/>
          <w:sz w:val="20"/>
        </w:rPr>
        <w:t xml:space="preserve"> </w:t>
      </w:r>
      <w:r>
        <w:rPr>
          <w:rFonts w:ascii="Arial" w:hAnsi="Arial"/>
          <w:i/>
          <w:sz w:val="20"/>
        </w:rPr>
        <w:t>celebrada</w:t>
      </w:r>
      <w:r>
        <w:rPr>
          <w:rFonts w:ascii="Arial" w:hAnsi="Arial"/>
          <w:i/>
          <w:spacing w:val="-2"/>
          <w:sz w:val="20"/>
        </w:rPr>
        <w:t xml:space="preserve"> </w:t>
      </w:r>
      <w:r>
        <w:rPr>
          <w:rFonts w:ascii="Arial" w:hAnsi="Arial"/>
          <w:i/>
          <w:sz w:val="20"/>
        </w:rPr>
        <w:t>el</w:t>
      </w:r>
      <w:r>
        <w:rPr>
          <w:rFonts w:ascii="Arial" w:hAnsi="Arial"/>
          <w:i/>
          <w:spacing w:val="-5"/>
          <w:sz w:val="20"/>
        </w:rPr>
        <w:t xml:space="preserve"> </w:t>
      </w:r>
      <w:r>
        <w:rPr>
          <w:rFonts w:ascii="Arial" w:hAnsi="Arial"/>
          <w:i/>
          <w:sz w:val="20"/>
        </w:rPr>
        <w:t>día</w:t>
      </w:r>
      <w:r>
        <w:rPr>
          <w:rFonts w:ascii="Arial" w:hAnsi="Arial"/>
          <w:i/>
          <w:spacing w:val="-3"/>
          <w:sz w:val="20"/>
        </w:rPr>
        <w:t xml:space="preserve"> </w:t>
      </w:r>
      <w:r>
        <w:rPr>
          <w:rFonts w:ascii="Arial" w:hAnsi="Arial"/>
          <w:i/>
          <w:sz w:val="20"/>
        </w:rPr>
        <w:t>1</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diciembre</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2023,</w:t>
      </w:r>
      <w:r>
        <w:rPr>
          <w:rFonts w:ascii="Arial" w:hAnsi="Arial"/>
          <w:i/>
          <w:spacing w:val="-2"/>
          <w:sz w:val="20"/>
        </w:rPr>
        <w:t xml:space="preserve"> acuerda:</w:t>
      </w:r>
    </w:p>
    <w:p w14:paraId="5B9B6FC0" w14:textId="77777777" w:rsidR="004205D6" w:rsidRDefault="004205D6">
      <w:pPr>
        <w:jc w:val="both"/>
        <w:rPr>
          <w:rFonts w:ascii="Arial" w:hAnsi="Arial"/>
          <w:sz w:val="20"/>
        </w:rPr>
        <w:sectPr w:rsidR="004205D6">
          <w:pgSz w:w="11910" w:h="16840"/>
          <w:pgMar w:top="1720" w:right="1300" w:bottom="1280" w:left="1300" w:header="567" w:footer="1000" w:gutter="0"/>
          <w:cols w:space="720"/>
        </w:sectPr>
      </w:pPr>
    </w:p>
    <w:p w14:paraId="751AFF2D" w14:textId="4681EC35" w:rsidR="004205D6" w:rsidRDefault="00000000">
      <w:pPr>
        <w:spacing w:before="83" w:line="336" w:lineRule="auto"/>
        <w:ind w:left="120" w:right="148"/>
        <w:jc w:val="both"/>
        <w:rPr>
          <w:rFonts w:ascii="Arial" w:hAnsi="Arial"/>
          <w:i/>
          <w:sz w:val="20"/>
        </w:rPr>
      </w:pPr>
      <w:r>
        <w:rPr>
          <w:noProof/>
        </w:rPr>
        <w:lastRenderedPageBreak/>
        <mc:AlternateContent>
          <mc:Choice Requires="wps">
            <w:drawing>
              <wp:anchor distT="0" distB="0" distL="0" distR="0" simplePos="0" relativeHeight="15750656" behindDoc="0" locked="0" layoutInCell="1" allowOverlap="1" wp14:anchorId="3F0C8C5D" wp14:editId="5F71B38F">
                <wp:simplePos x="0" y="0"/>
                <wp:positionH relativeFrom="page">
                  <wp:posOffset>6807087</wp:posOffset>
                </wp:positionH>
                <wp:positionV relativeFrom="page">
                  <wp:posOffset>2818882</wp:posOffset>
                </wp:positionV>
                <wp:extent cx="419734" cy="3187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57AD0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955B8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F0C8C5D" id="Textbox 48" o:spid="_x0000_s1048" type="#_x0000_t202" style="position:absolute;left:0;text-align:left;margin-left:536pt;margin-top:221.95pt;width:33.05pt;height:250.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257AD0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955B8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1º.- Quedar enterada del contenido del citado auto, procediendo, en consecuencia, al cumplimiento</w:t>
      </w:r>
      <w:r>
        <w:rPr>
          <w:rFonts w:ascii="Arial" w:hAnsi="Arial"/>
          <w:i/>
          <w:spacing w:val="40"/>
          <w:sz w:val="20"/>
        </w:rPr>
        <w:t xml:space="preserve"> </w:t>
      </w:r>
      <w:r>
        <w:rPr>
          <w:rFonts w:ascii="Arial" w:hAnsi="Arial"/>
          <w:i/>
          <w:sz w:val="20"/>
        </w:rPr>
        <w:t>de la sentencia dictada por el Juzgado de lo Social nº 9 de Madrid, aclarada mediante auto de 18 de abril de 2022, en el procedimiento nº 477/2020.</w:t>
      </w:r>
    </w:p>
    <w:p w14:paraId="27BC46CD" w14:textId="77777777" w:rsidR="004205D6" w:rsidRDefault="00000000">
      <w:pPr>
        <w:tabs>
          <w:tab w:val="left" w:leader="dot" w:pos="8973"/>
        </w:tabs>
        <w:spacing w:before="120"/>
        <w:ind w:left="120"/>
        <w:jc w:val="both"/>
        <w:rPr>
          <w:rFonts w:ascii="Arial" w:hAnsi="Arial"/>
          <w:b/>
          <w:i/>
          <w:sz w:val="20"/>
        </w:rPr>
      </w:pPr>
      <w:r>
        <w:rPr>
          <w:rFonts w:ascii="Arial" w:hAnsi="Arial"/>
          <w:i/>
          <w:sz w:val="20"/>
        </w:rPr>
        <w:t>2º.-</w:t>
      </w:r>
      <w:r>
        <w:rPr>
          <w:rFonts w:ascii="Arial" w:hAnsi="Arial"/>
          <w:i/>
          <w:spacing w:val="16"/>
          <w:sz w:val="20"/>
        </w:rPr>
        <w:t xml:space="preserve"> </w:t>
      </w:r>
      <w:r>
        <w:rPr>
          <w:rFonts w:ascii="Arial" w:hAnsi="Arial"/>
          <w:i/>
          <w:sz w:val="20"/>
        </w:rPr>
        <w:t>Iniciar</w:t>
      </w:r>
      <w:r>
        <w:rPr>
          <w:rFonts w:ascii="Arial" w:hAnsi="Arial"/>
          <w:i/>
          <w:spacing w:val="18"/>
          <w:sz w:val="20"/>
        </w:rPr>
        <w:t xml:space="preserve"> </w:t>
      </w:r>
      <w:r>
        <w:rPr>
          <w:rFonts w:ascii="Arial" w:hAnsi="Arial"/>
          <w:i/>
          <w:sz w:val="20"/>
        </w:rPr>
        <w:t>la</w:t>
      </w:r>
      <w:r>
        <w:rPr>
          <w:rFonts w:ascii="Arial" w:hAnsi="Arial"/>
          <w:i/>
          <w:spacing w:val="19"/>
          <w:sz w:val="20"/>
        </w:rPr>
        <w:t xml:space="preserve"> </w:t>
      </w:r>
      <w:r>
        <w:rPr>
          <w:rFonts w:ascii="Arial" w:hAnsi="Arial"/>
          <w:i/>
          <w:sz w:val="20"/>
        </w:rPr>
        <w:t>ejecución</w:t>
      </w:r>
      <w:r>
        <w:rPr>
          <w:rFonts w:ascii="Arial" w:hAnsi="Arial"/>
          <w:i/>
          <w:spacing w:val="19"/>
          <w:sz w:val="20"/>
        </w:rPr>
        <w:t xml:space="preserve"> </w:t>
      </w:r>
      <w:r>
        <w:rPr>
          <w:rFonts w:ascii="Arial" w:hAnsi="Arial"/>
          <w:i/>
          <w:sz w:val="20"/>
        </w:rPr>
        <w:t>de</w:t>
      </w:r>
      <w:r>
        <w:rPr>
          <w:rFonts w:ascii="Arial" w:hAnsi="Arial"/>
          <w:i/>
          <w:spacing w:val="19"/>
          <w:sz w:val="20"/>
        </w:rPr>
        <w:t xml:space="preserve"> </w:t>
      </w:r>
      <w:r>
        <w:rPr>
          <w:rFonts w:ascii="Arial" w:hAnsi="Arial"/>
          <w:i/>
          <w:sz w:val="20"/>
        </w:rPr>
        <w:t>la</w:t>
      </w:r>
      <w:r>
        <w:rPr>
          <w:rFonts w:ascii="Arial" w:hAnsi="Arial"/>
          <w:i/>
          <w:spacing w:val="19"/>
          <w:sz w:val="20"/>
        </w:rPr>
        <w:t xml:space="preserve"> </w:t>
      </w:r>
      <w:r>
        <w:rPr>
          <w:rFonts w:ascii="Arial" w:hAnsi="Arial"/>
          <w:i/>
          <w:sz w:val="20"/>
        </w:rPr>
        <w:t>citada</w:t>
      </w:r>
      <w:r>
        <w:rPr>
          <w:rFonts w:ascii="Arial" w:hAnsi="Arial"/>
          <w:i/>
          <w:spacing w:val="19"/>
          <w:sz w:val="20"/>
        </w:rPr>
        <w:t xml:space="preserve"> </w:t>
      </w:r>
      <w:r>
        <w:rPr>
          <w:rFonts w:ascii="Arial" w:hAnsi="Arial"/>
          <w:i/>
          <w:sz w:val="20"/>
        </w:rPr>
        <w:t>sentencia</w:t>
      </w:r>
      <w:r>
        <w:rPr>
          <w:rFonts w:ascii="Arial" w:hAnsi="Arial"/>
          <w:i/>
          <w:spacing w:val="21"/>
          <w:sz w:val="20"/>
        </w:rPr>
        <w:t xml:space="preserve"> </w:t>
      </w:r>
      <w:r>
        <w:rPr>
          <w:rFonts w:ascii="Arial" w:hAnsi="Arial"/>
          <w:i/>
          <w:sz w:val="20"/>
        </w:rPr>
        <w:t>requiriendo,</w:t>
      </w:r>
      <w:r>
        <w:rPr>
          <w:rFonts w:ascii="Arial" w:hAnsi="Arial"/>
          <w:i/>
          <w:spacing w:val="19"/>
          <w:sz w:val="20"/>
        </w:rPr>
        <w:t xml:space="preserve"> </w:t>
      </w:r>
      <w:r>
        <w:rPr>
          <w:rFonts w:ascii="Arial" w:hAnsi="Arial"/>
          <w:i/>
          <w:sz w:val="20"/>
        </w:rPr>
        <w:t>para</w:t>
      </w:r>
      <w:r>
        <w:rPr>
          <w:rFonts w:ascii="Arial" w:hAnsi="Arial"/>
          <w:i/>
          <w:spacing w:val="19"/>
          <w:sz w:val="20"/>
        </w:rPr>
        <w:t xml:space="preserve"> </w:t>
      </w:r>
      <w:r>
        <w:rPr>
          <w:rFonts w:ascii="Arial" w:hAnsi="Arial"/>
          <w:i/>
          <w:sz w:val="20"/>
        </w:rPr>
        <w:t>ello,</w:t>
      </w:r>
      <w:r>
        <w:rPr>
          <w:rFonts w:ascii="Arial" w:hAnsi="Arial"/>
          <w:i/>
          <w:spacing w:val="19"/>
          <w:sz w:val="20"/>
        </w:rPr>
        <w:t xml:space="preserve"> </w:t>
      </w:r>
      <w:r>
        <w:rPr>
          <w:rFonts w:ascii="Arial" w:hAnsi="Arial"/>
          <w:i/>
          <w:sz w:val="20"/>
        </w:rPr>
        <w:t>a</w:t>
      </w:r>
      <w:r>
        <w:rPr>
          <w:rFonts w:ascii="Arial" w:hAnsi="Arial"/>
          <w:i/>
          <w:spacing w:val="19"/>
          <w:sz w:val="20"/>
        </w:rPr>
        <w:t xml:space="preserve"> </w:t>
      </w:r>
      <w:r>
        <w:rPr>
          <w:rFonts w:ascii="Arial" w:hAnsi="Arial"/>
          <w:i/>
          <w:sz w:val="20"/>
        </w:rPr>
        <w:t>los</w:t>
      </w:r>
      <w:r>
        <w:rPr>
          <w:rFonts w:ascii="Arial" w:hAnsi="Arial"/>
          <w:i/>
          <w:spacing w:val="19"/>
          <w:sz w:val="20"/>
        </w:rPr>
        <w:t xml:space="preserve"> </w:t>
      </w:r>
      <w:r>
        <w:rPr>
          <w:rFonts w:ascii="Arial" w:hAnsi="Arial"/>
          <w:i/>
          <w:spacing w:val="-2"/>
          <w:sz w:val="20"/>
        </w:rPr>
        <w:t>demandantes</w:t>
      </w:r>
      <w:r>
        <w:rPr>
          <w:rFonts w:ascii="Times New Roman" w:hAnsi="Times New Roman"/>
          <w:sz w:val="20"/>
        </w:rPr>
        <w:tab/>
      </w:r>
      <w:r>
        <w:rPr>
          <w:rFonts w:ascii="Arial" w:hAnsi="Arial"/>
          <w:b/>
          <w:i/>
          <w:spacing w:val="-5"/>
          <w:sz w:val="20"/>
        </w:rPr>
        <w:t>D.</w:t>
      </w:r>
    </w:p>
    <w:p w14:paraId="5DC9525B" w14:textId="0AAEC3A3" w:rsidR="004205D6" w:rsidRDefault="00CC52DB" w:rsidP="00CC52DB">
      <w:pPr>
        <w:spacing w:before="92"/>
        <w:ind w:left="120"/>
        <w:jc w:val="both"/>
        <w:rPr>
          <w:rFonts w:ascii="Arial" w:hAnsi="Arial"/>
          <w:i/>
          <w:sz w:val="20"/>
        </w:rPr>
      </w:pPr>
      <w:r>
        <w:rPr>
          <w:rFonts w:ascii="Arial" w:hAnsi="Arial"/>
          <w:b/>
          <w:i/>
          <w:sz w:val="20"/>
        </w:rPr>
        <w:t>A.R.M.</w:t>
      </w:r>
      <w:r>
        <w:rPr>
          <w:rFonts w:ascii="Arial" w:hAnsi="Arial"/>
          <w:i/>
          <w:sz w:val="20"/>
        </w:rPr>
        <w:t>,</w:t>
      </w:r>
      <w:r>
        <w:rPr>
          <w:rFonts w:ascii="Times New Roman" w:hAnsi="Times New Roman"/>
          <w:spacing w:val="62"/>
          <w:w w:val="150"/>
          <w:sz w:val="20"/>
        </w:rPr>
        <w:t xml:space="preserve"> </w:t>
      </w:r>
      <w:r>
        <w:rPr>
          <w:rFonts w:ascii="Arial" w:hAnsi="Arial"/>
          <w:i/>
          <w:sz w:val="20"/>
        </w:rPr>
        <w:t>para</w:t>
      </w:r>
      <w:r>
        <w:rPr>
          <w:rFonts w:ascii="Arial" w:hAnsi="Arial"/>
          <w:i/>
          <w:spacing w:val="2"/>
          <w:sz w:val="20"/>
        </w:rPr>
        <w:t xml:space="preserve"> </w:t>
      </w:r>
      <w:r>
        <w:rPr>
          <w:rFonts w:ascii="Arial" w:hAnsi="Arial"/>
          <w:i/>
          <w:sz w:val="20"/>
        </w:rPr>
        <w:t>que</w:t>
      </w:r>
      <w:r>
        <w:rPr>
          <w:rFonts w:ascii="Arial" w:hAnsi="Arial"/>
          <w:i/>
          <w:spacing w:val="1"/>
          <w:sz w:val="20"/>
        </w:rPr>
        <w:t xml:space="preserve"> </w:t>
      </w:r>
      <w:r>
        <w:rPr>
          <w:rFonts w:ascii="Arial" w:hAnsi="Arial"/>
          <w:i/>
          <w:sz w:val="20"/>
        </w:rPr>
        <w:t>aporten</w:t>
      </w:r>
      <w:r>
        <w:rPr>
          <w:rFonts w:ascii="Arial" w:hAnsi="Arial"/>
          <w:i/>
          <w:spacing w:val="2"/>
          <w:sz w:val="20"/>
        </w:rPr>
        <w:t xml:space="preserve"> </w:t>
      </w:r>
      <w:r>
        <w:rPr>
          <w:rFonts w:ascii="Arial" w:hAnsi="Arial"/>
          <w:i/>
          <w:sz w:val="20"/>
        </w:rPr>
        <w:t>la titulación</w:t>
      </w:r>
      <w:r>
        <w:rPr>
          <w:rFonts w:ascii="Arial" w:hAnsi="Arial"/>
          <w:i/>
          <w:spacing w:val="2"/>
          <w:sz w:val="20"/>
        </w:rPr>
        <w:t xml:space="preserve"> </w:t>
      </w:r>
      <w:r>
        <w:rPr>
          <w:rFonts w:ascii="Arial" w:hAnsi="Arial"/>
          <w:i/>
          <w:sz w:val="20"/>
        </w:rPr>
        <w:t>que les</w:t>
      </w:r>
      <w:r>
        <w:rPr>
          <w:rFonts w:ascii="Arial" w:hAnsi="Arial"/>
          <w:i/>
          <w:spacing w:val="2"/>
          <w:sz w:val="20"/>
        </w:rPr>
        <w:t xml:space="preserve"> </w:t>
      </w:r>
      <w:r>
        <w:rPr>
          <w:rFonts w:ascii="Arial" w:hAnsi="Arial"/>
          <w:i/>
          <w:sz w:val="20"/>
        </w:rPr>
        <w:t>habilita para prestar</w:t>
      </w:r>
      <w:r>
        <w:rPr>
          <w:rFonts w:ascii="Arial" w:hAnsi="Arial"/>
          <w:i/>
          <w:spacing w:val="2"/>
          <w:sz w:val="20"/>
        </w:rPr>
        <w:t xml:space="preserve"> </w:t>
      </w:r>
      <w:r>
        <w:rPr>
          <w:rFonts w:ascii="Arial" w:hAnsi="Arial"/>
          <w:i/>
          <w:spacing w:val="-2"/>
          <w:sz w:val="20"/>
        </w:rPr>
        <w:t>servicio</w:t>
      </w:r>
      <w:r>
        <w:rPr>
          <w:rFonts w:ascii="Arial" w:hAnsi="Arial"/>
          <w:i/>
          <w:sz w:val="20"/>
        </w:rPr>
        <w:t xml:space="preserve"> con la categoría profesional de </w:t>
      </w:r>
      <w:r>
        <w:rPr>
          <w:rFonts w:ascii="Arial" w:hAnsi="Arial"/>
          <w:b/>
          <w:i/>
          <w:sz w:val="20"/>
        </w:rPr>
        <w:t>Monitor Deportivo de Salas</w:t>
      </w:r>
      <w:r>
        <w:rPr>
          <w:rFonts w:ascii="Arial" w:hAnsi="Arial"/>
          <w:i/>
          <w:sz w:val="20"/>
        </w:rPr>
        <w:t>, así como la necesaria para su incorporación</w:t>
      </w:r>
      <w:r>
        <w:rPr>
          <w:rFonts w:ascii="Arial" w:hAnsi="Arial"/>
          <w:i/>
          <w:spacing w:val="-3"/>
          <w:sz w:val="20"/>
        </w:rPr>
        <w:t xml:space="preserve"> </w:t>
      </w:r>
      <w:r>
        <w:rPr>
          <w:rFonts w:ascii="Arial" w:hAnsi="Arial"/>
          <w:i/>
          <w:sz w:val="20"/>
        </w:rPr>
        <w:t>al</w:t>
      </w:r>
      <w:r>
        <w:rPr>
          <w:rFonts w:ascii="Arial" w:hAnsi="Arial"/>
          <w:i/>
          <w:spacing w:val="-2"/>
          <w:sz w:val="20"/>
        </w:rPr>
        <w:t xml:space="preserve"> </w:t>
      </w:r>
      <w:r>
        <w:rPr>
          <w:rFonts w:ascii="Arial" w:hAnsi="Arial"/>
          <w:b/>
          <w:i/>
          <w:sz w:val="20"/>
        </w:rPr>
        <w:t>Grupo</w:t>
      </w:r>
      <w:r>
        <w:rPr>
          <w:rFonts w:ascii="Arial" w:hAnsi="Arial"/>
          <w:b/>
          <w:i/>
          <w:spacing w:val="-3"/>
          <w:sz w:val="20"/>
        </w:rPr>
        <w:t xml:space="preserve"> </w:t>
      </w:r>
      <w:r>
        <w:rPr>
          <w:rFonts w:ascii="Arial" w:hAnsi="Arial"/>
          <w:b/>
          <w:i/>
          <w:sz w:val="20"/>
        </w:rPr>
        <w:t>C</w:t>
      </w:r>
      <w:r>
        <w:rPr>
          <w:rFonts w:ascii="Arial" w:hAnsi="Arial"/>
          <w:i/>
          <w:sz w:val="20"/>
        </w:rPr>
        <w:t>,</w:t>
      </w:r>
      <w:r>
        <w:rPr>
          <w:rFonts w:ascii="Arial" w:hAnsi="Arial"/>
          <w:i/>
          <w:spacing w:val="-3"/>
          <w:sz w:val="20"/>
        </w:rPr>
        <w:t xml:space="preserve"> </w:t>
      </w:r>
      <w:r>
        <w:rPr>
          <w:rFonts w:ascii="Arial" w:hAnsi="Arial"/>
          <w:i/>
          <w:sz w:val="20"/>
        </w:rPr>
        <w:t>es</w:t>
      </w:r>
      <w:r>
        <w:rPr>
          <w:rFonts w:ascii="Arial" w:hAnsi="Arial"/>
          <w:i/>
          <w:spacing w:val="-1"/>
          <w:sz w:val="20"/>
        </w:rPr>
        <w:t xml:space="preserve"> </w:t>
      </w:r>
      <w:r>
        <w:rPr>
          <w:rFonts w:ascii="Arial" w:hAnsi="Arial"/>
          <w:i/>
          <w:sz w:val="20"/>
        </w:rPr>
        <w:t>decir,</w:t>
      </w:r>
      <w:r>
        <w:rPr>
          <w:rFonts w:ascii="Arial" w:hAnsi="Arial"/>
          <w:i/>
          <w:spacing w:val="-3"/>
          <w:sz w:val="20"/>
        </w:rPr>
        <w:t xml:space="preserve"> </w:t>
      </w:r>
      <w:r>
        <w:rPr>
          <w:rFonts w:ascii="Arial" w:hAnsi="Arial"/>
          <w:i/>
          <w:sz w:val="20"/>
        </w:rPr>
        <w:t>título</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bachillerato</w:t>
      </w:r>
      <w:r>
        <w:rPr>
          <w:rFonts w:ascii="Arial" w:hAnsi="Arial"/>
          <w:i/>
          <w:spacing w:val="-3"/>
          <w:sz w:val="20"/>
        </w:rPr>
        <w:t xml:space="preserve"> </w:t>
      </w:r>
      <w:r>
        <w:rPr>
          <w:rFonts w:ascii="Arial" w:hAnsi="Arial"/>
          <w:i/>
          <w:sz w:val="20"/>
        </w:rPr>
        <w:t>o</w:t>
      </w:r>
      <w:r>
        <w:rPr>
          <w:rFonts w:ascii="Arial" w:hAnsi="Arial"/>
          <w:i/>
          <w:spacing w:val="-3"/>
          <w:sz w:val="20"/>
        </w:rPr>
        <w:t xml:space="preserve"> </w:t>
      </w:r>
      <w:r>
        <w:rPr>
          <w:rFonts w:ascii="Arial" w:hAnsi="Arial"/>
          <w:i/>
          <w:sz w:val="20"/>
        </w:rPr>
        <w:t>equivalente,</w:t>
      </w:r>
      <w:r>
        <w:rPr>
          <w:rFonts w:ascii="Arial" w:hAnsi="Arial"/>
          <w:i/>
          <w:spacing w:val="-3"/>
          <w:sz w:val="20"/>
        </w:rPr>
        <w:t xml:space="preserve"> </w:t>
      </w:r>
      <w:r>
        <w:rPr>
          <w:rFonts w:ascii="Arial" w:hAnsi="Arial"/>
          <w:i/>
          <w:sz w:val="20"/>
        </w:rPr>
        <w:t>debiendo</w:t>
      </w:r>
      <w:r>
        <w:rPr>
          <w:rFonts w:ascii="Arial" w:hAnsi="Arial"/>
          <w:i/>
          <w:spacing w:val="-3"/>
          <w:sz w:val="20"/>
        </w:rPr>
        <w:t xml:space="preserve"> </w:t>
      </w:r>
      <w:r>
        <w:rPr>
          <w:rFonts w:ascii="Arial" w:hAnsi="Arial"/>
          <w:i/>
          <w:sz w:val="20"/>
        </w:rPr>
        <w:t>suscribir</w:t>
      </w:r>
      <w:r>
        <w:rPr>
          <w:rFonts w:ascii="Arial" w:hAnsi="Arial"/>
          <w:i/>
          <w:spacing w:val="-2"/>
          <w:sz w:val="20"/>
        </w:rPr>
        <w:t xml:space="preserve"> </w:t>
      </w:r>
      <w:r>
        <w:rPr>
          <w:rFonts w:ascii="Arial" w:hAnsi="Arial"/>
          <w:i/>
          <w:sz w:val="20"/>
        </w:rPr>
        <w:t>declaración de incompatibilidad con cualquier otra actividad en el sector público o privado.</w:t>
      </w:r>
    </w:p>
    <w:p w14:paraId="0F6946E7" w14:textId="77777777" w:rsidR="004205D6" w:rsidRDefault="00000000">
      <w:pPr>
        <w:spacing w:before="120" w:line="336" w:lineRule="auto"/>
        <w:ind w:left="120" w:right="133"/>
        <w:jc w:val="both"/>
        <w:rPr>
          <w:rFonts w:ascii="Arial" w:hAnsi="Arial"/>
          <w:i/>
          <w:sz w:val="20"/>
        </w:rPr>
      </w:pPr>
      <w:r>
        <w:rPr>
          <w:rFonts w:ascii="Arial" w:hAnsi="Arial"/>
          <w:i/>
          <w:sz w:val="20"/>
        </w:rPr>
        <w:t>3º.-</w:t>
      </w:r>
      <w:r>
        <w:rPr>
          <w:rFonts w:ascii="Arial" w:hAnsi="Arial"/>
          <w:i/>
          <w:spacing w:val="-4"/>
          <w:sz w:val="20"/>
        </w:rPr>
        <w:t xml:space="preserve"> </w:t>
      </w:r>
      <w:r>
        <w:rPr>
          <w:rFonts w:ascii="Arial" w:hAnsi="Arial"/>
          <w:i/>
          <w:sz w:val="20"/>
        </w:rPr>
        <w:t>Fijar</w:t>
      </w:r>
      <w:r>
        <w:rPr>
          <w:rFonts w:ascii="Arial" w:hAnsi="Arial"/>
          <w:i/>
          <w:spacing w:val="-4"/>
          <w:sz w:val="20"/>
        </w:rPr>
        <w:t xml:space="preserve"> </w:t>
      </w:r>
      <w:r>
        <w:rPr>
          <w:rFonts w:ascii="Arial" w:hAnsi="Arial"/>
          <w:i/>
          <w:sz w:val="20"/>
        </w:rPr>
        <w:t>como</w:t>
      </w:r>
      <w:r>
        <w:rPr>
          <w:rFonts w:ascii="Arial" w:hAnsi="Arial"/>
          <w:i/>
          <w:spacing w:val="-3"/>
          <w:sz w:val="20"/>
        </w:rPr>
        <w:t xml:space="preserve"> </w:t>
      </w:r>
      <w:r>
        <w:rPr>
          <w:rFonts w:ascii="Arial" w:hAnsi="Arial"/>
          <w:i/>
          <w:sz w:val="20"/>
        </w:rPr>
        <w:t>fecha</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incorporación,</w:t>
      </w:r>
      <w:r>
        <w:rPr>
          <w:rFonts w:ascii="Arial" w:hAnsi="Arial"/>
          <w:i/>
          <w:spacing w:val="-3"/>
          <w:sz w:val="20"/>
        </w:rPr>
        <w:t xml:space="preserve"> </w:t>
      </w:r>
      <w:r>
        <w:rPr>
          <w:rFonts w:ascii="Arial" w:hAnsi="Arial"/>
          <w:i/>
          <w:sz w:val="20"/>
        </w:rPr>
        <w:t>una</w:t>
      </w:r>
      <w:r>
        <w:rPr>
          <w:rFonts w:ascii="Arial" w:hAnsi="Arial"/>
          <w:i/>
          <w:spacing w:val="-3"/>
          <w:sz w:val="20"/>
        </w:rPr>
        <w:t xml:space="preserve"> </w:t>
      </w:r>
      <w:r>
        <w:rPr>
          <w:rFonts w:ascii="Arial" w:hAnsi="Arial"/>
          <w:i/>
          <w:sz w:val="20"/>
        </w:rPr>
        <w:t>vez</w:t>
      </w:r>
      <w:r>
        <w:rPr>
          <w:rFonts w:ascii="Arial" w:hAnsi="Arial"/>
          <w:i/>
          <w:spacing w:val="-3"/>
          <w:sz w:val="20"/>
        </w:rPr>
        <w:t xml:space="preserve"> </w:t>
      </w:r>
      <w:r>
        <w:rPr>
          <w:rFonts w:ascii="Arial" w:hAnsi="Arial"/>
          <w:i/>
          <w:sz w:val="20"/>
        </w:rPr>
        <w:t>realizados</w:t>
      </w:r>
      <w:r>
        <w:rPr>
          <w:rFonts w:ascii="Arial" w:hAnsi="Arial"/>
          <w:i/>
          <w:spacing w:val="-5"/>
          <w:sz w:val="20"/>
        </w:rPr>
        <w:t xml:space="preserve"> </w:t>
      </w:r>
      <w:r>
        <w:rPr>
          <w:rFonts w:ascii="Arial" w:hAnsi="Arial"/>
          <w:i/>
          <w:sz w:val="20"/>
        </w:rPr>
        <w:t>los</w:t>
      </w:r>
      <w:r>
        <w:rPr>
          <w:rFonts w:ascii="Arial" w:hAnsi="Arial"/>
          <w:i/>
          <w:spacing w:val="-3"/>
          <w:sz w:val="20"/>
        </w:rPr>
        <w:t xml:space="preserve"> </w:t>
      </w:r>
      <w:r>
        <w:rPr>
          <w:rFonts w:ascii="Arial" w:hAnsi="Arial"/>
          <w:i/>
          <w:sz w:val="20"/>
        </w:rPr>
        <w:t>trámites</w:t>
      </w:r>
      <w:r>
        <w:rPr>
          <w:rFonts w:ascii="Arial" w:hAnsi="Arial"/>
          <w:i/>
          <w:spacing w:val="-5"/>
          <w:sz w:val="20"/>
        </w:rPr>
        <w:t xml:space="preserve"> </w:t>
      </w:r>
      <w:r>
        <w:rPr>
          <w:rFonts w:ascii="Arial" w:hAnsi="Arial"/>
          <w:i/>
          <w:sz w:val="20"/>
        </w:rPr>
        <w:t>anteriormente</w:t>
      </w:r>
      <w:r>
        <w:rPr>
          <w:rFonts w:ascii="Arial" w:hAnsi="Arial"/>
          <w:i/>
          <w:spacing w:val="-3"/>
          <w:sz w:val="20"/>
        </w:rPr>
        <w:t xml:space="preserve"> </w:t>
      </w:r>
      <w:r>
        <w:rPr>
          <w:rFonts w:ascii="Arial" w:hAnsi="Arial"/>
          <w:i/>
          <w:sz w:val="20"/>
        </w:rPr>
        <w:t>indicados,</w:t>
      </w:r>
      <w:r>
        <w:rPr>
          <w:rFonts w:ascii="Arial" w:hAnsi="Arial"/>
          <w:i/>
          <w:spacing w:val="16"/>
          <w:sz w:val="20"/>
        </w:rPr>
        <w:t xml:space="preserve"> </w:t>
      </w:r>
      <w:r>
        <w:rPr>
          <w:rFonts w:ascii="Arial" w:hAnsi="Arial"/>
          <w:b/>
          <w:i/>
          <w:sz w:val="20"/>
        </w:rPr>
        <w:t>el</w:t>
      </w:r>
      <w:r>
        <w:rPr>
          <w:rFonts w:ascii="Arial" w:hAnsi="Arial"/>
          <w:b/>
          <w:i/>
          <w:spacing w:val="-5"/>
          <w:sz w:val="20"/>
        </w:rPr>
        <w:t xml:space="preserve"> </w:t>
      </w:r>
      <w:r>
        <w:rPr>
          <w:rFonts w:ascii="Arial" w:hAnsi="Arial"/>
          <w:b/>
          <w:i/>
          <w:sz w:val="20"/>
        </w:rPr>
        <w:t>día 9 de enero de 2024</w:t>
      </w:r>
      <w:r>
        <w:rPr>
          <w:rFonts w:ascii="Arial" w:hAnsi="Arial"/>
          <w:i/>
          <w:sz w:val="20"/>
        </w:rPr>
        <w:t>, como monitores deportivos de salas, con la antigüedad fijada en la sentencia dictada en primera instancia (hecho probado 1º).</w:t>
      </w:r>
    </w:p>
    <w:p w14:paraId="54D1B73A" w14:textId="77777777" w:rsidR="004205D6" w:rsidRDefault="00000000">
      <w:pPr>
        <w:spacing w:before="120" w:line="336" w:lineRule="auto"/>
        <w:ind w:left="120" w:right="153"/>
        <w:jc w:val="both"/>
        <w:rPr>
          <w:rFonts w:ascii="Arial" w:hAnsi="Arial"/>
          <w:i/>
          <w:sz w:val="20"/>
        </w:rPr>
      </w:pPr>
      <w:r>
        <w:rPr>
          <w:rFonts w:ascii="Arial" w:hAnsi="Arial"/>
          <w:i/>
          <w:sz w:val="20"/>
        </w:rPr>
        <w:t>El</w:t>
      </w:r>
      <w:r>
        <w:rPr>
          <w:rFonts w:ascii="Arial" w:hAnsi="Arial"/>
          <w:i/>
          <w:spacing w:val="-1"/>
          <w:sz w:val="20"/>
        </w:rPr>
        <w:t xml:space="preserve"> </w:t>
      </w:r>
      <w:r>
        <w:rPr>
          <w:rFonts w:ascii="Arial" w:hAnsi="Arial"/>
          <w:i/>
          <w:sz w:val="20"/>
        </w:rPr>
        <w:t>Ayuntamiento de Las Rozas de Madrid incorporó a la Plantilla Municipal</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día 8</w:t>
      </w:r>
      <w:r>
        <w:rPr>
          <w:rFonts w:ascii="Arial" w:hAnsi="Arial"/>
          <w:i/>
          <w:spacing w:val="-2"/>
          <w:sz w:val="20"/>
        </w:rPr>
        <w:t xml:space="preserve"> </w:t>
      </w:r>
      <w:r>
        <w:rPr>
          <w:rFonts w:ascii="Arial" w:hAnsi="Arial"/>
          <w:i/>
          <w:sz w:val="20"/>
        </w:rPr>
        <w:t>de enero de 2024, de conformidad con los hechos probados y fundamentos de derecho establecidos en la sentencia a:</w:t>
      </w:r>
    </w:p>
    <w:p w14:paraId="0C6F0577" w14:textId="04FD2C8F" w:rsidR="004205D6" w:rsidRDefault="00000000">
      <w:pPr>
        <w:pStyle w:val="Ttulo3"/>
        <w:spacing w:before="120" w:line="336" w:lineRule="auto"/>
        <w:ind w:left="120" w:right="133"/>
        <w:rPr>
          <w:b w:val="0"/>
        </w:rPr>
      </w:pPr>
      <w:r>
        <w:t xml:space="preserve">D. </w:t>
      </w:r>
      <w:r w:rsidR="00CC52DB">
        <w:t>A.R.M.</w:t>
      </w:r>
      <w:r>
        <w:t xml:space="preserve">, como personal indefinido no fijo, a tiempo completo de 35 horas semanales, Monitor Deportivo, Grupo C1 </w:t>
      </w:r>
      <w:r>
        <w:rPr>
          <w:b w:val="0"/>
        </w:rPr>
        <w:t xml:space="preserve">en la Concejalía de Deportes, </w:t>
      </w:r>
      <w:r>
        <w:t>antigüedad desde el 19 de septiembre de 2005</w:t>
      </w:r>
      <w:r>
        <w:rPr>
          <w:b w:val="0"/>
        </w:rPr>
        <w:t>.</w:t>
      </w:r>
    </w:p>
    <w:p w14:paraId="1A314E18" w14:textId="77777777" w:rsidR="004205D6" w:rsidRDefault="00000000">
      <w:pPr>
        <w:spacing w:before="121" w:line="336" w:lineRule="auto"/>
        <w:ind w:left="120" w:right="147"/>
        <w:jc w:val="both"/>
        <w:rPr>
          <w:rFonts w:ascii="Arial" w:hAnsi="Arial"/>
          <w:i/>
          <w:sz w:val="20"/>
        </w:rPr>
      </w:pPr>
      <w:r>
        <w:rPr>
          <w:rFonts w:ascii="Arial" w:hAnsi="Arial"/>
          <w:i/>
          <w:sz w:val="20"/>
        </w:rPr>
        <w:t>La</w:t>
      </w:r>
      <w:r>
        <w:rPr>
          <w:rFonts w:ascii="Arial" w:hAnsi="Arial"/>
          <w:i/>
          <w:spacing w:val="-1"/>
          <w:sz w:val="20"/>
        </w:rPr>
        <w:t xml:space="preserve"> </w:t>
      </w:r>
      <w:r>
        <w:rPr>
          <w:rFonts w:ascii="Arial" w:hAnsi="Arial"/>
          <w:i/>
          <w:sz w:val="20"/>
        </w:rPr>
        <w:t>Junta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Gobierno</w:t>
      </w:r>
      <w:r>
        <w:rPr>
          <w:rFonts w:ascii="Arial" w:hAnsi="Arial"/>
          <w:i/>
          <w:spacing w:val="-1"/>
          <w:sz w:val="20"/>
        </w:rPr>
        <w:t xml:space="preserve"> </w:t>
      </w:r>
      <w:r>
        <w:rPr>
          <w:rFonts w:ascii="Arial" w:hAnsi="Arial"/>
          <w:i/>
          <w:sz w:val="20"/>
        </w:rPr>
        <w:t>Local</w:t>
      </w:r>
      <w:r>
        <w:rPr>
          <w:rFonts w:ascii="Arial" w:hAnsi="Arial"/>
          <w:i/>
          <w:spacing w:val="-2"/>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1"/>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Madrid,</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sesión</w:t>
      </w:r>
      <w:r>
        <w:rPr>
          <w:rFonts w:ascii="Arial" w:hAnsi="Arial"/>
          <w:i/>
          <w:spacing w:val="-1"/>
          <w:sz w:val="20"/>
        </w:rPr>
        <w:t xml:space="preserve"> </w:t>
      </w:r>
      <w:r>
        <w:rPr>
          <w:rFonts w:ascii="Arial" w:hAnsi="Arial"/>
          <w:i/>
          <w:sz w:val="20"/>
        </w:rPr>
        <w:t>ordinaria</w:t>
      </w:r>
      <w:r>
        <w:rPr>
          <w:rFonts w:ascii="Arial" w:hAnsi="Arial"/>
          <w:i/>
          <w:spacing w:val="-1"/>
          <w:sz w:val="20"/>
        </w:rPr>
        <w:t xml:space="preserve"> </w:t>
      </w:r>
      <w:r>
        <w:rPr>
          <w:rFonts w:ascii="Arial" w:hAnsi="Arial"/>
          <w:i/>
          <w:sz w:val="20"/>
        </w:rPr>
        <w:t>celebrada el 25 de octubre de 2024 acuerda la Oferta de Empleo Público 2024, publicándose en el Boletín Oficial de la Comunidad de Madrid de fecha 4 de noviembre de 2024.</w:t>
      </w:r>
    </w:p>
    <w:p w14:paraId="708DBA78" w14:textId="77777777" w:rsidR="004205D6" w:rsidRDefault="00000000">
      <w:pPr>
        <w:spacing w:before="120" w:line="336" w:lineRule="auto"/>
        <w:ind w:left="120" w:right="143"/>
        <w:jc w:val="both"/>
        <w:rPr>
          <w:rFonts w:ascii="Arial" w:hAnsi="Arial"/>
          <w:i/>
          <w:sz w:val="20"/>
        </w:rPr>
      </w:pPr>
      <w:r>
        <w:rPr>
          <w:rFonts w:ascii="Arial" w:hAnsi="Arial"/>
          <w:i/>
          <w:sz w:val="20"/>
        </w:rPr>
        <w:t>Con</w:t>
      </w:r>
      <w:r>
        <w:rPr>
          <w:rFonts w:ascii="Arial" w:hAnsi="Arial"/>
          <w:i/>
          <w:spacing w:val="-2"/>
          <w:sz w:val="20"/>
        </w:rPr>
        <w:t xml:space="preserve"> </w:t>
      </w:r>
      <w:r>
        <w:rPr>
          <w:rFonts w:ascii="Arial" w:hAnsi="Arial"/>
          <w:i/>
          <w:sz w:val="20"/>
        </w:rPr>
        <w:t>fecha</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z w:val="20"/>
        </w:rPr>
        <w:t>registro</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z w:val="20"/>
        </w:rPr>
        <w:t>entrada</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3</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z w:val="20"/>
        </w:rPr>
        <w:t>diciembre</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2024,</w:t>
      </w:r>
      <w:r>
        <w:rPr>
          <w:rFonts w:ascii="Arial" w:hAnsi="Arial"/>
          <w:i/>
          <w:spacing w:val="-2"/>
          <w:sz w:val="20"/>
        </w:rPr>
        <w:t xml:space="preserve"> </w:t>
      </w:r>
      <w:r>
        <w:rPr>
          <w:rFonts w:ascii="Arial" w:hAnsi="Arial"/>
          <w:i/>
          <w:sz w:val="20"/>
        </w:rPr>
        <w:t>Don</w:t>
      </w:r>
      <w:r>
        <w:rPr>
          <w:rFonts w:ascii="Arial" w:hAnsi="Arial"/>
          <w:i/>
          <w:spacing w:val="-2"/>
          <w:sz w:val="20"/>
        </w:rPr>
        <w:t xml:space="preserve"> </w:t>
      </w:r>
      <w:r>
        <w:rPr>
          <w:rFonts w:ascii="Arial" w:hAnsi="Arial"/>
          <w:i/>
          <w:sz w:val="20"/>
        </w:rPr>
        <w:t>Alberto</w:t>
      </w:r>
      <w:r>
        <w:rPr>
          <w:rFonts w:ascii="Arial" w:hAnsi="Arial"/>
          <w:i/>
          <w:spacing w:val="-2"/>
          <w:sz w:val="20"/>
        </w:rPr>
        <w:t xml:space="preserve"> </w:t>
      </w:r>
      <w:r>
        <w:rPr>
          <w:rFonts w:ascii="Arial" w:hAnsi="Arial"/>
          <w:i/>
          <w:sz w:val="20"/>
        </w:rPr>
        <w:t>Rodríguez</w:t>
      </w:r>
      <w:r>
        <w:rPr>
          <w:rFonts w:ascii="Arial" w:hAnsi="Arial"/>
          <w:i/>
          <w:spacing w:val="-2"/>
          <w:sz w:val="20"/>
        </w:rPr>
        <w:t xml:space="preserve"> </w:t>
      </w:r>
      <w:r>
        <w:rPr>
          <w:rFonts w:ascii="Arial" w:hAnsi="Arial"/>
          <w:i/>
          <w:sz w:val="20"/>
        </w:rPr>
        <w:t>Molina</w:t>
      </w:r>
      <w:r>
        <w:rPr>
          <w:rFonts w:ascii="Arial" w:hAnsi="Arial"/>
          <w:i/>
          <w:spacing w:val="-2"/>
          <w:sz w:val="20"/>
        </w:rPr>
        <w:t xml:space="preserve"> </w:t>
      </w:r>
      <w:r>
        <w:rPr>
          <w:rFonts w:ascii="Arial" w:hAnsi="Arial"/>
          <w:i/>
          <w:sz w:val="20"/>
        </w:rPr>
        <w:t>interpone recurso potestativo de reposición contra el Acuerdo de la Junta de gobierno Local, adoptado en sesión ordinaria celebrada el día 25 de octubre de 2024 que aprueba la Oferta de Empleo Público 2024 del Ayuntamiento de Las Rozas de Madrid, publicada en el Boletín oficial de la Comunidad de Madrid de fecha 4 de noviembre de 2024.</w:t>
      </w:r>
    </w:p>
    <w:p w14:paraId="08377FF0" w14:textId="77777777" w:rsidR="004205D6" w:rsidRDefault="00000000">
      <w:pPr>
        <w:spacing w:before="120" w:line="336" w:lineRule="auto"/>
        <w:ind w:left="120" w:right="132"/>
        <w:jc w:val="both"/>
        <w:rPr>
          <w:rFonts w:ascii="Arial" w:hAnsi="Arial"/>
          <w:b/>
          <w:i/>
          <w:sz w:val="20"/>
        </w:rPr>
      </w:pPr>
      <w:r>
        <w:rPr>
          <w:rFonts w:ascii="Arial" w:hAnsi="Arial"/>
          <w:i/>
          <w:sz w:val="20"/>
        </w:rPr>
        <w:t xml:space="preserve">La Junta de Gobierno local del Ayuntamiento de Las Rozas de Madrid, en sesión ordinaria celebrada el 17 de enero de 2025 acuerda desestimar el recurso potestativo de reposición interpuesto por Alberto Rodriguez Molina, de fecha 3 de diciembre de 2024, contra el acuerdo de la Junta de Gobierno Local, de fecha 25 de octubre de 2024 de Oferta de Empleo Público 2024 publicada en el Boletín Oficial de la Comunidad de Madrid de 4 de noviembre de 2024, expediente 669/2025. </w:t>
      </w:r>
      <w:r>
        <w:rPr>
          <w:rFonts w:ascii="Arial" w:hAnsi="Arial"/>
          <w:b/>
          <w:i/>
          <w:sz w:val="20"/>
        </w:rPr>
        <w:t>Dicho Acuerdo fue notificado al interesado en papel en fecha 20 de enero de 2025 y consta recibida en el expediente 669/2025 en fecha 28 de enero de 2025 a las 15:32 horas.</w:t>
      </w:r>
    </w:p>
    <w:p w14:paraId="5433D4DB" w14:textId="155705B0" w:rsidR="004205D6" w:rsidRDefault="00000000">
      <w:pPr>
        <w:spacing w:before="120" w:line="336" w:lineRule="auto"/>
        <w:ind w:left="120" w:right="138"/>
        <w:jc w:val="both"/>
        <w:rPr>
          <w:rFonts w:ascii="Arial" w:hAnsi="Arial"/>
          <w:i/>
          <w:sz w:val="20"/>
        </w:rPr>
      </w:pPr>
      <w:r>
        <w:rPr>
          <w:rFonts w:ascii="Arial" w:hAnsi="Arial"/>
          <w:i/>
          <w:sz w:val="20"/>
        </w:rPr>
        <w:t xml:space="preserve">Con fecha de registro de entrada de </w:t>
      </w:r>
      <w:r>
        <w:rPr>
          <w:rFonts w:ascii="Arial" w:hAnsi="Arial"/>
          <w:b/>
          <w:i/>
          <w:sz w:val="20"/>
        </w:rPr>
        <w:t xml:space="preserve">5 de febrero de 2025, </w:t>
      </w:r>
      <w:r w:rsidR="00CC52DB">
        <w:rPr>
          <w:rFonts w:ascii="Arial" w:hAnsi="Arial"/>
          <w:b/>
          <w:i/>
          <w:sz w:val="20"/>
        </w:rPr>
        <w:t>D. A.R.M.,</w:t>
      </w:r>
      <w:r>
        <w:rPr>
          <w:rFonts w:ascii="Arial" w:hAnsi="Arial"/>
          <w:b/>
          <w:i/>
          <w:sz w:val="20"/>
        </w:rPr>
        <w:t xml:space="preserve"> interpone recurso potestativo de reposición </w:t>
      </w:r>
      <w:r>
        <w:rPr>
          <w:rFonts w:ascii="Arial" w:hAnsi="Arial"/>
          <w:i/>
          <w:sz w:val="20"/>
        </w:rPr>
        <w:t>contra el Acuerdo de Junta de Gobierno Local, adoptado en sesión ordinaria celebrada el 30 de diciembre de 2024 de aprobación de la oferta de empleo público complementaria de 2024, publicada en el Boletín Oficial de la Comunidad de Madrid nº 5 de 7 de enero de 2025.</w:t>
      </w:r>
    </w:p>
    <w:p w14:paraId="6379B803" w14:textId="77777777" w:rsidR="004205D6" w:rsidRPr="00CC52DB" w:rsidRDefault="00000000">
      <w:pPr>
        <w:pStyle w:val="Ttulo1"/>
        <w:ind w:left="34" w:right="30"/>
        <w:rPr>
          <w:i/>
          <w:iCs/>
        </w:rPr>
      </w:pPr>
      <w:r w:rsidRPr="00CC52DB">
        <w:rPr>
          <w:i/>
          <w:iCs/>
        </w:rPr>
        <w:t>FUNDAMENTOS</w:t>
      </w:r>
      <w:r w:rsidRPr="00CC52DB">
        <w:rPr>
          <w:i/>
          <w:iCs/>
          <w:spacing w:val="-5"/>
        </w:rPr>
        <w:t xml:space="preserve"> </w:t>
      </w:r>
      <w:r w:rsidRPr="00CC52DB">
        <w:rPr>
          <w:i/>
          <w:iCs/>
        </w:rPr>
        <w:t>DE</w:t>
      </w:r>
      <w:r w:rsidRPr="00CC52DB">
        <w:rPr>
          <w:i/>
          <w:iCs/>
          <w:spacing w:val="-4"/>
        </w:rPr>
        <w:t xml:space="preserve"> </w:t>
      </w:r>
      <w:r w:rsidRPr="00CC52DB">
        <w:rPr>
          <w:i/>
          <w:iCs/>
          <w:spacing w:val="-2"/>
        </w:rPr>
        <w:t>DERECHO</w:t>
      </w:r>
    </w:p>
    <w:p w14:paraId="4F953EDA" w14:textId="77777777" w:rsidR="004205D6" w:rsidRDefault="00000000">
      <w:pPr>
        <w:spacing w:before="212"/>
        <w:ind w:left="4" w:right="34"/>
        <w:jc w:val="center"/>
        <w:rPr>
          <w:rFonts w:ascii="Arial" w:hAnsi="Arial"/>
          <w:i/>
          <w:sz w:val="20"/>
        </w:rPr>
      </w:pPr>
      <w:r>
        <w:rPr>
          <w:rFonts w:ascii="Arial" w:hAnsi="Arial"/>
          <w:b/>
          <w:i/>
          <w:sz w:val="20"/>
        </w:rPr>
        <w:t>Primero.</w:t>
      </w:r>
      <w:r>
        <w:rPr>
          <w:rFonts w:ascii="Arial" w:hAnsi="Arial"/>
          <w:i/>
          <w:sz w:val="20"/>
        </w:rPr>
        <w:t>-</w:t>
      </w:r>
      <w:r>
        <w:rPr>
          <w:rFonts w:ascii="Arial" w:hAnsi="Arial"/>
          <w:i/>
          <w:spacing w:val="1"/>
          <w:sz w:val="20"/>
        </w:rPr>
        <w:t xml:space="preserve"> </w:t>
      </w:r>
      <w:r>
        <w:rPr>
          <w:rFonts w:ascii="Arial" w:hAnsi="Arial"/>
          <w:i/>
          <w:sz w:val="20"/>
        </w:rPr>
        <w:t>Es</w:t>
      </w:r>
      <w:r>
        <w:rPr>
          <w:rFonts w:ascii="Arial" w:hAnsi="Arial"/>
          <w:i/>
          <w:spacing w:val="4"/>
          <w:sz w:val="20"/>
        </w:rPr>
        <w:t xml:space="preserve"> </w:t>
      </w:r>
      <w:r>
        <w:rPr>
          <w:rFonts w:ascii="Arial" w:hAnsi="Arial"/>
          <w:i/>
          <w:sz w:val="20"/>
        </w:rPr>
        <w:t>competente</w:t>
      </w:r>
      <w:r>
        <w:rPr>
          <w:rFonts w:ascii="Arial" w:hAnsi="Arial"/>
          <w:i/>
          <w:spacing w:val="4"/>
          <w:sz w:val="20"/>
        </w:rPr>
        <w:t xml:space="preserve"> </w:t>
      </w:r>
      <w:r>
        <w:rPr>
          <w:rFonts w:ascii="Arial" w:hAnsi="Arial"/>
          <w:i/>
          <w:sz w:val="20"/>
        </w:rPr>
        <w:t>para</w:t>
      </w:r>
      <w:r>
        <w:rPr>
          <w:rFonts w:ascii="Arial" w:hAnsi="Arial"/>
          <w:i/>
          <w:spacing w:val="5"/>
          <w:sz w:val="20"/>
        </w:rPr>
        <w:t xml:space="preserve"> </w:t>
      </w:r>
      <w:r>
        <w:rPr>
          <w:rFonts w:ascii="Arial" w:hAnsi="Arial"/>
          <w:i/>
          <w:sz w:val="20"/>
        </w:rPr>
        <w:t>la</w:t>
      </w:r>
      <w:r>
        <w:rPr>
          <w:rFonts w:ascii="Arial" w:hAnsi="Arial"/>
          <w:i/>
          <w:spacing w:val="2"/>
          <w:sz w:val="20"/>
        </w:rPr>
        <w:t xml:space="preserve"> </w:t>
      </w:r>
      <w:r>
        <w:rPr>
          <w:rFonts w:ascii="Arial" w:hAnsi="Arial"/>
          <w:i/>
          <w:sz w:val="20"/>
        </w:rPr>
        <w:t>resolución</w:t>
      </w:r>
      <w:r>
        <w:rPr>
          <w:rFonts w:ascii="Arial" w:hAnsi="Arial"/>
          <w:i/>
          <w:spacing w:val="4"/>
          <w:sz w:val="20"/>
        </w:rPr>
        <w:t xml:space="preserve"> </w:t>
      </w:r>
      <w:r>
        <w:rPr>
          <w:rFonts w:ascii="Arial" w:hAnsi="Arial"/>
          <w:i/>
          <w:sz w:val="20"/>
        </w:rPr>
        <w:t>del</w:t>
      </w:r>
      <w:r>
        <w:rPr>
          <w:rFonts w:ascii="Arial" w:hAnsi="Arial"/>
          <w:i/>
          <w:spacing w:val="4"/>
          <w:sz w:val="20"/>
        </w:rPr>
        <w:t xml:space="preserve"> </w:t>
      </w:r>
      <w:r>
        <w:rPr>
          <w:rFonts w:ascii="Arial" w:hAnsi="Arial"/>
          <w:i/>
          <w:sz w:val="20"/>
        </w:rPr>
        <w:t>presente</w:t>
      </w:r>
      <w:r>
        <w:rPr>
          <w:rFonts w:ascii="Arial" w:hAnsi="Arial"/>
          <w:i/>
          <w:spacing w:val="4"/>
          <w:sz w:val="20"/>
        </w:rPr>
        <w:t xml:space="preserve"> </w:t>
      </w:r>
      <w:r>
        <w:rPr>
          <w:rFonts w:ascii="Arial" w:hAnsi="Arial"/>
          <w:i/>
          <w:sz w:val="20"/>
        </w:rPr>
        <w:t>recurso</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reposición</w:t>
      </w:r>
      <w:r>
        <w:rPr>
          <w:rFonts w:ascii="Arial" w:hAnsi="Arial"/>
          <w:i/>
          <w:spacing w:val="3"/>
          <w:sz w:val="20"/>
        </w:rPr>
        <w:t xml:space="preserve"> </w:t>
      </w:r>
      <w:r>
        <w:rPr>
          <w:rFonts w:ascii="Arial" w:hAnsi="Arial"/>
          <w:i/>
          <w:sz w:val="20"/>
        </w:rPr>
        <w:t>la</w:t>
      </w:r>
      <w:r>
        <w:rPr>
          <w:rFonts w:ascii="Arial" w:hAnsi="Arial"/>
          <w:i/>
          <w:spacing w:val="4"/>
          <w:sz w:val="20"/>
        </w:rPr>
        <w:t xml:space="preserve"> </w:t>
      </w:r>
      <w:r>
        <w:rPr>
          <w:rFonts w:ascii="Arial" w:hAnsi="Arial"/>
          <w:i/>
          <w:sz w:val="20"/>
        </w:rPr>
        <w:t>Junta</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pacing w:val="-2"/>
          <w:sz w:val="20"/>
        </w:rPr>
        <w:t>Gobierno</w:t>
      </w:r>
    </w:p>
    <w:p w14:paraId="2B992363" w14:textId="77777777" w:rsidR="004205D6" w:rsidRDefault="004205D6">
      <w:pPr>
        <w:jc w:val="center"/>
        <w:rPr>
          <w:rFonts w:ascii="Arial" w:hAnsi="Arial"/>
          <w:sz w:val="20"/>
        </w:rPr>
        <w:sectPr w:rsidR="004205D6">
          <w:pgSz w:w="11910" w:h="16840"/>
          <w:pgMar w:top="1720" w:right="1300" w:bottom="1280" w:left="1300" w:header="567" w:footer="1000" w:gutter="0"/>
          <w:cols w:space="720"/>
        </w:sectPr>
      </w:pPr>
    </w:p>
    <w:p w14:paraId="2CEF5FE9" w14:textId="1F1E5AE0" w:rsidR="004205D6" w:rsidRDefault="00000000">
      <w:pPr>
        <w:spacing w:before="83" w:line="336" w:lineRule="auto"/>
        <w:ind w:left="120" w:right="142"/>
        <w:jc w:val="both"/>
        <w:rPr>
          <w:rFonts w:ascii="Arial" w:hAnsi="Arial"/>
          <w:i/>
          <w:sz w:val="20"/>
        </w:rPr>
      </w:pPr>
      <w:r>
        <w:rPr>
          <w:noProof/>
        </w:rPr>
        <w:lastRenderedPageBreak/>
        <mc:AlternateContent>
          <mc:Choice Requires="wps">
            <w:drawing>
              <wp:anchor distT="0" distB="0" distL="0" distR="0" simplePos="0" relativeHeight="15751680" behindDoc="0" locked="0" layoutInCell="1" allowOverlap="1" wp14:anchorId="651CBD70" wp14:editId="1A9C611C">
                <wp:simplePos x="0" y="0"/>
                <wp:positionH relativeFrom="page">
                  <wp:posOffset>6807087</wp:posOffset>
                </wp:positionH>
                <wp:positionV relativeFrom="page">
                  <wp:posOffset>2818882</wp:posOffset>
                </wp:positionV>
                <wp:extent cx="419734" cy="3187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CFCB0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AB93D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51CBD70" id="Textbox 50" o:spid="_x0000_s1049" type="#_x0000_t202" style="position:absolute;left:0;text-align:left;margin-left:536pt;margin-top:221.95pt;width:33.05pt;height:250.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0CFCB0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AB93D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Local</w:t>
      </w:r>
      <w:r>
        <w:rPr>
          <w:rFonts w:ascii="Arial" w:hAnsi="Arial"/>
          <w:i/>
          <w:spacing w:val="-3"/>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2"/>
          <w:sz w:val="20"/>
        </w:rPr>
        <w:t xml:space="preserve"> </w:t>
      </w:r>
      <w:r>
        <w:rPr>
          <w:rFonts w:ascii="Arial" w:hAnsi="Arial"/>
          <w:i/>
          <w:sz w:val="20"/>
        </w:rPr>
        <w:t>Madrid,</w:t>
      </w:r>
      <w:r>
        <w:rPr>
          <w:rFonts w:ascii="Arial" w:hAnsi="Arial"/>
          <w:i/>
          <w:spacing w:val="-2"/>
          <w:sz w:val="20"/>
        </w:rPr>
        <w:t xml:space="preserve"> </w:t>
      </w:r>
      <w:r>
        <w:rPr>
          <w:rFonts w:ascii="Arial" w:hAnsi="Arial"/>
          <w:i/>
          <w:sz w:val="20"/>
        </w:rPr>
        <w:t>en</w:t>
      </w:r>
      <w:r>
        <w:rPr>
          <w:rFonts w:ascii="Arial" w:hAnsi="Arial"/>
          <w:i/>
          <w:spacing w:val="-2"/>
          <w:sz w:val="20"/>
        </w:rPr>
        <w:t xml:space="preserve"> </w:t>
      </w:r>
      <w:r>
        <w:rPr>
          <w:rFonts w:ascii="Arial" w:hAnsi="Arial"/>
          <w:i/>
          <w:sz w:val="20"/>
        </w:rPr>
        <w:t>virtud</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2"/>
          <w:sz w:val="20"/>
        </w:rPr>
        <w:t xml:space="preserve"> </w:t>
      </w:r>
      <w:r>
        <w:rPr>
          <w:rFonts w:ascii="Arial" w:hAnsi="Arial"/>
          <w:i/>
          <w:sz w:val="20"/>
        </w:rPr>
        <w:t>dispuesto</w:t>
      </w:r>
      <w:r>
        <w:rPr>
          <w:rFonts w:ascii="Arial" w:hAnsi="Arial"/>
          <w:i/>
          <w:spacing w:val="-1"/>
          <w:sz w:val="20"/>
        </w:rPr>
        <w:t xml:space="preserve"> </w:t>
      </w:r>
      <w:r>
        <w:rPr>
          <w:rFonts w:ascii="Arial" w:hAnsi="Arial"/>
          <w:i/>
          <w:sz w:val="20"/>
        </w:rPr>
        <w:t>en</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artículo</w:t>
      </w:r>
      <w:r>
        <w:rPr>
          <w:rFonts w:ascii="Arial" w:hAnsi="Arial"/>
          <w:i/>
          <w:spacing w:val="-2"/>
          <w:sz w:val="20"/>
        </w:rPr>
        <w:t xml:space="preserve"> </w:t>
      </w:r>
      <w:r>
        <w:rPr>
          <w:rFonts w:ascii="Arial" w:hAnsi="Arial"/>
          <w:i/>
          <w:sz w:val="20"/>
        </w:rPr>
        <w:t>123</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1"/>
          <w:sz w:val="20"/>
        </w:rPr>
        <w:t xml:space="preserve"> </w:t>
      </w:r>
      <w:r>
        <w:rPr>
          <w:rFonts w:ascii="Arial" w:hAnsi="Arial"/>
          <w:i/>
          <w:sz w:val="20"/>
        </w:rPr>
        <w:t>Ley 39/2015, de 1 de octubre, del Procedimiento Administrativo Común de las Administraciones Públicas, y en el artículo 52 de la Ley 7/1985, de 2 de abril, Reguladora de las Bases del Régimen Local.</w:t>
      </w:r>
    </w:p>
    <w:p w14:paraId="763F4A67" w14:textId="77777777" w:rsidR="004205D6" w:rsidRDefault="00000000">
      <w:pPr>
        <w:spacing w:before="120" w:line="336" w:lineRule="auto"/>
        <w:ind w:left="120" w:right="144"/>
        <w:jc w:val="both"/>
        <w:rPr>
          <w:rFonts w:ascii="Arial" w:hAnsi="Arial"/>
          <w:i/>
          <w:sz w:val="20"/>
        </w:rPr>
      </w:pPr>
      <w:r>
        <w:rPr>
          <w:rFonts w:ascii="Arial" w:hAnsi="Arial"/>
          <w:b/>
          <w:i/>
          <w:sz w:val="20"/>
        </w:rPr>
        <w:t>Segundo</w:t>
      </w:r>
      <w:r>
        <w:rPr>
          <w:rFonts w:ascii="Arial" w:hAnsi="Arial"/>
          <w:i/>
          <w:sz w:val="20"/>
        </w:rPr>
        <w:t>.- El recurso ha sido interpuesto por persona con capacidad y legitimación suficiente y ante el órgano competente, de conformidad con lo establecido en la Ley 39/2015, de 1 de octubre, del Procedimiento Administrativo Común de las Administraciones Públicas.</w:t>
      </w:r>
    </w:p>
    <w:p w14:paraId="75164CAC" w14:textId="77777777" w:rsidR="004205D6" w:rsidRDefault="00000000">
      <w:pPr>
        <w:spacing w:before="120" w:line="336" w:lineRule="auto"/>
        <w:ind w:left="120" w:right="143"/>
        <w:jc w:val="both"/>
        <w:rPr>
          <w:rFonts w:ascii="Arial" w:hAnsi="Arial"/>
          <w:i/>
          <w:sz w:val="20"/>
        </w:rPr>
      </w:pPr>
      <w:r>
        <w:rPr>
          <w:rFonts w:ascii="Arial" w:hAnsi="Arial"/>
          <w:b/>
          <w:i/>
          <w:sz w:val="20"/>
        </w:rPr>
        <w:t>Tercero.</w:t>
      </w:r>
      <w:r>
        <w:rPr>
          <w:rFonts w:ascii="Arial" w:hAnsi="Arial"/>
          <w:i/>
          <w:sz w:val="20"/>
        </w:rPr>
        <w:t>- En el punto (i) del Recurso se solicita se proceda a declarar la nulidad de la citada OEP,</w:t>
      </w:r>
      <w:r>
        <w:rPr>
          <w:rFonts w:ascii="Arial" w:hAnsi="Arial"/>
          <w:i/>
          <w:spacing w:val="40"/>
          <w:sz w:val="20"/>
        </w:rPr>
        <w:t xml:space="preserve"> </w:t>
      </w:r>
      <w:r>
        <w:rPr>
          <w:rFonts w:ascii="Arial" w:hAnsi="Arial"/>
          <w:i/>
          <w:sz w:val="20"/>
        </w:rPr>
        <w:t>por no ajustarse a Derecho en relación con las plazas de personal laboral monitor deportivo C1 y C2, reconociendo la condición de fijeza de quien suscribe, y, en consecuencia, abone en concepto de indemnización por daños morales la cuantía de 7.501,00 euros.</w:t>
      </w:r>
    </w:p>
    <w:p w14:paraId="73885B0B" w14:textId="77777777" w:rsidR="004205D6" w:rsidRDefault="00000000">
      <w:pPr>
        <w:spacing w:before="120" w:line="336" w:lineRule="auto"/>
        <w:ind w:left="120" w:right="144"/>
        <w:jc w:val="both"/>
        <w:rPr>
          <w:rFonts w:ascii="Arial" w:hAnsi="Arial"/>
          <w:i/>
          <w:sz w:val="20"/>
        </w:rPr>
      </w:pPr>
      <w:r>
        <w:rPr>
          <w:rFonts w:ascii="Arial" w:hAnsi="Arial"/>
          <w:i/>
          <w:sz w:val="20"/>
        </w:rPr>
        <w:t>En este sentido, hay que indicar que la Oferta de Empleo Público 2024 aprobada por la Junta de Gobierno</w:t>
      </w:r>
      <w:r>
        <w:rPr>
          <w:rFonts w:ascii="Arial" w:hAnsi="Arial"/>
          <w:i/>
          <w:spacing w:val="-3"/>
          <w:sz w:val="20"/>
        </w:rPr>
        <w:t xml:space="preserve"> </w:t>
      </w:r>
      <w:r>
        <w:rPr>
          <w:rFonts w:ascii="Arial" w:hAnsi="Arial"/>
          <w:i/>
          <w:sz w:val="20"/>
        </w:rPr>
        <w:t>Local</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fecha</w:t>
      </w:r>
      <w:r>
        <w:rPr>
          <w:rFonts w:ascii="Arial" w:hAnsi="Arial"/>
          <w:i/>
          <w:spacing w:val="-1"/>
          <w:sz w:val="20"/>
        </w:rPr>
        <w:t xml:space="preserve"> </w:t>
      </w:r>
      <w:r>
        <w:rPr>
          <w:rFonts w:ascii="Arial" w:hAnsi="Arial"/>
          <w:i/>
          <w:sz w:val="20"/>
        </w:rPr>
        <w:t>25</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octubre</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2024</w:t>
      </w:r>
      <w:r>
        <w:rPr>
          <w:rFonts w:ascii="Arial" w:hAnsi="Arial"/>
          <w:i/>
          <w:spacing w:val="-3"/>
          <w:sz w:val="20"/>
        </w:rPr>
        <w:t xml:space="preserve"> </w:t>
      </w:r>
      <w:r>
        <w:rPr>
          <w:rFonts w:ascii="Arial" w:hAnsi="Arial"/>
          <w:i/>
          <w:sz w:val="20"/>
        </w:rPr>
        <w:t>es</w:t>
      </w:r>
      <w:r>
        <w:rPr>
          <w:rFonts w:ascii="Arial" w:hAnsi="Arial"/>
          <w:i/>
          <w:spacing w:val="-3"/>
          <w:sz w:val="20"/>
        </w:rPr>
        <w:t xml:space="preserve"> </w:t>
      </w:r>
      <w:r>
        <w:rPr>
          <w:rFonts w:ascii="Arial" w:hAnsi="Arial"/>
          <w:i/>
          <w:sz w:val="20"/>
        </w:rPr>
        <w:t>conforme</w:t>
      </w:r>
      <w:r>
        <w:rPr>
          <w:rFonts w:ascii="Arial" w:hAnsi="Arial"/>
          <w:i/>
          <w:spacing w:val="-3"/>
          <w:sz w:val="20"/>
        </w:rPr>
        <w:t xml:space="preserve"> </w:t>
      </w:r>
      <w:r>
        <w:rPr>
          <w:rFonts w:ascii="Arial" w:hAnsi="Arial"/>
          <w:i/>
          <w:sz w:val="20"/>
        </w:rPr>
        <w:t>al</w:t>
      </w:r>
      <w:r>
        <w:rPr>
          <w:rFonts w:ascii="Arial" w:hAnsi="Arial"/>
          <w:i/>
          <w:spacing w:val="-4"/>
          <w:sz w:val="20"/>
        </w:rPr>
        <w:t xml:space="preserve"> </w:t>
      </w:r>
      <w:r>
        <w:rPr>
          <w:rFonts w:ascii="Arial" w:hAnsi="Arial"/>
          <w:i/>
          <w:sz w:val="20"/>
        </w:rPr>
        <w:t>ordenamiento</w:t>
      </w:r>
      <w:r>
        <w:rPr>
          <w:rFonts w:ascii="Arial" w:hAnsi="Arial"/>
          <w:i/>
          <w:spacing w:val="-1"/>
          <w:sz w:val="20"/>
        </w:rPr>
        <w:t xml:space="preserve"> </w:t>
      </w:r>
      <w:r>
        <w:rPr>
          <w:rFonts w:ascii="Arial" w:hAnsi="Arial"/>
          <w:i/>
          <w:sz w:val="20"/>
        </w:rPr>
        <w:t>jurídico,</w:t>
      </w:r>
      <w:r>
        <w:rPr>
          <w:rFonts w:ascii="Arial" w:hAnsi="Arial"/>
          <w:i/>
          <w:spacing w:val="-3"/>
          <w:sz w:val="20"/>
        </w:rPr>
        <w:t xml:space="preserve"> </w:t>
      </w:r>
      <w:r>
        <w:rPr>
          <w:rFonts w:ascii="Arial" w:hAnsi="Arial"/>
          <w:i/>
          <w:sz w:val="20"/>
        </w:rPr>
        <w:t>y</w:t>
      </w:r>
      <w:r>
        <w:rPr>
          <w:rFonts w:ascii="Arial" w:hAnsi="Arial"/>
          <w:i/>
          <w:spacing w:val="-3"/>
          <w:sz w:val="20"/>
        </w:rPr>
        <w:t xml:space="preserve"> </w:t>
      </w:r>
      <w:r>
        <w:rPr>
          <w:rFonts w:ascii="Arial" w:hAnsi="Arial"/>
          <w:i/>
          <w:sz w:val="20"/>
        </w:rPr>
        <w:t>así</w:t>
      </w:r>
      <w:r>
        <w:rPr>
          <w:rFonts w:ascii="Arial" w:hAnsi="Arial"/>
          <w:i/>
          <w:spacing w:val="-3"/>
          <w:sz w:val="20"/>
        </w:rPr>
        <w:t xml:space="preserve"> </w:t>
      </w:r>
      <w:r>
        <w:rPr>
          <w:rFonts w:ascii="Arial" w:hAnsi="Arial"/>
          <w:i/>
          <w:sz w:val="20"/>
        </w:rPr>
        <w:t>consta</w:t>
      </w:r>
      <w:r>
        <w:rPr>
          <w:rFonts w:ascii="Arial" w:hAnsi="Arial"/>
          <w:i/>
          <w:spacing w:val="-1"/>
          <w:sz w:val="20"/>
        </w:rPr>
        <w:t xml:space="preserve"> </w:t>
      </w:r>
      <w:r>
        <w:rPr>
          <w:rFonts w:ascii="Arial" w:hAnsi="Arial"/>
          <w:i/>
          <w:sz w:val="20"/>
        </w:rPr>
        <w:t>en el expediente administrativo tramitado al efecto.</w:t>
      </w:r>
    </w:p>
    <w:p w14:paraId="511998E0" w14:textId="37DC726C" w:rsidR="004205D6" w:rsidRDefault="00CC52DB">
      <w:pPr>
        <w:spacing w:before="121" w:line="336" w:lineRule="auto"/>
        <w:ind w:left="120" w:right="135"/>
        <w:jc w:val="both"/>
        <w:rPr>
          <w:rFonts w:ascii="Arial" w:hAnsi="Arial"/>
          <w:i/>
          <w:sz w:val="20"/>
        </w:rPr>
      </w:pPr>
      <w:r>
        <w:rPr>
          <w:rFonts w:ascii="Arial" w:hAnsi="Arial"/>
          <w:b/>
          <w:i/>
          <w:sz w:val="20"/>
        </w:rPr>
        <w:t>D. A.R.M., es personal laboral del Ayuntamiento de Las Rozas de Madrid, indefinido no fijo, a tiempo completo de 35 horas semanales, Monitor Deportivo, Grupo C1 en la</w:t>
      </w:r>
      <w:r>
        <w:rPr>
          <w:rFonts w:ascii="Arial" w:hAnsi="Arial"/>
          <w:b/>
          <w:i/>
          <w:spacing w:val="-1"/>
          <w:sz w:val="20"/>
        </w:rPr>
        <w:t xml:space="preserve"> </w:t>
      </w:r>
      <w:r>
        <w:rPr>
          <w:rFonts w:ascii="Arial" w:hAnsi="Arial"/>
          <w:b/>
          <w:i/>
          <w:sz w:val="20"/>
        </w:rPr>
        <w:t>Concejalía</w:t>
      </w:r>
      <w:r>
        <w:rPr>
          <w:rFonts w:ascii="Arial" w:hAnsi="Arial"/>
          <w:b/>
          <w:i/>
          <w:spacing w:val="-1"/>
          <w:sz w:val="20"/>
        </w:rPr>
        <w:t xml:space="preserve"> </w:t>
      </w:r>
      <w:r>
        <w:rPr>
          <w:rFonts w:ascii="Arial" w:hAnsi="Arial"/>
          <w:b/>
          <w:i/>
          <w:sz w:val="20"/>
        </w:rPr>
        <w:t>de</w:t>
      </w:r>
      <w:r>
        <w:rPr>
          <w:rFonts w:ascii="Arial" w:hAnsi="Arial"/>
          <w:b/>
          <w:i/>
          <w:spacing w:val="-1"/>
          <w:sz w:val="20"/>
        </w:rPr>
        <w:t xml:space="preserve"> </w:t>
      </w:r>
      <w:r>
        <w:rPr>
          <w:rFonts w:ascii="Arial" w:hAnsi="Arial"/>
          <w:b/>
          <w:i/>
          <w:sz w:val="20"/>
        </w:rPr>
        <w:t>Deportes,</w:t>
      </w:r>
      <w:r>
        <w:rPr>
          <w:rFonts w:ascii="Arial" w:hAnsi="Arial"/>
          <w:b/>
          <w:i/>
          <w:spacing w:val="-1"/>
          <w:sz w:val="20"/>
        </w:rPr>
        <w:t xml:space="preserve"> </w:t>
      </w:r>
      <w:r>
        <w:rPr>
          <w:rFonts w:ascii="Arial" w:hAnsi="Arial"/>
          <w:b/>
          <w:i/>
          <w:sz w:val="20"/>
        </w:rPr>
        <w:t>antigüedad</w:t>
      </w:r>
      <w:r>
        <w:rPr>
          <w:rFonts w:ascii="Arial" w:hAnsi="Arial"/>
          <w:b/>
          <w:i/>
          <w:spacing w:val="-2"/>
          <w:sz w:val="20"/>
        </w:rPr>
        <w:t xml:space="preserve"> </w:t>
      </w:r>
      <w:r>
        <w:rPr>
          <w:rFonts w:ascii="Arial" w:hAnsi="Arial"/>
          <w:b/>
          <w:i/>
          <w:sz w:val="20"/>
        </w:rPr>
        <w:t>desde</w:t>
      </w:r>
      <w:r>
        <w:rPr>
          <w:rFonts w:ascii="Arial" w:hAnsi="Arial"/>
          <w:b/>
          <w:i/>
          <w:spacing w:val="-1"/>
          <w:sz w:val="20"/>
        </w:rPr>
        <w:t xml:space="preserve"> </w:t>
      </w:r>
      <w:r>
        <w:rPr>
          <w:rFonts w:ascii="Arial" w:hAnsi="Arial"/>
          <w:b/>
          <w:i/>
          <w:sz w:val="20"/>
        </w:rPr>
        <w:t>el</w:t>
      </w:r>
      <w:r>
        <w:rPr>
          <w:rFonts w:ascii="Arial" w:hAnsi="Arial"/>
          <w:b/>
          <w:i/>
          <w:spacing w:val="-1"/>
          <w:sz w:val="20"/>
        </w:rPr>
        <w:t xml:space="preserve"> </w:t>
      </w:r>
      <w:r>
        <w:rPr>
          <w:rFonts w:ascii="Arial" w:hAnsi="Arial"/>
          <w:b/>
          <w:i/>
          <w:sz w:val="20"/>
        </w:rPr>
        <w:t>19</w:t>
      </w:r>
      <w:r>
        <w:rPr>
          <w:rFonts w:ascii="Arial" w:hAnsi="Arial"/>
          <w:b/>
          <w:i/>
          <w:spacing w:val="-1"/>
          <w:sz w:val="20"/>
        </w:rPr>
        <w:t xml:space="preserve"> </w:t>
      </w:r>
      <w:r>
        <w:rPr>
          <w:rFonts w:ascii="Arial" w:hAnsi="Arial"/>
          <w:b/>
          <w:i/>
          <w:sz w:val="20"/>
        </w:rPr>
        <w:t>de</w:t>
      </w:r>
      <w:r>
        <w:rPr>
          <w:rFonts w:ascii="Arial" w:hAnsi="Arial"/>
          <w:b/>
          <w:i/>
          <w:spacing w:val="-1"/>
          <w:sz w:val="20"/>
        </w:rPr>
        <w:t xml:space="preserve"> </w:t>
      </w:r>
      <w:r>
        <w:rPr>
          <w:rFonts w:ascii="Arial" w:hAnsi="Arial"/>
          <w:b/>
          <w:i/>
          <w:sz w:val="20"/>
        </w:rPr>
        <w:t>septiembre</w:t>
      </w:r>
      <w:r>
        <w:rPr>
          <w:rFonts w:ascii="Arial" w:hAnsi="Arial"/>
          <w:b/>
          <w:i/>
          <w:spacing w:val="-1"/>
          <w:sz w:val="20"/>
        </w:rPr>
        <w:t xml:space="preserve"> </w:t>
      </w:r>
      <w:r>
        <w:rPr>
          <w:rFonts w:ascii="Arial" w:hAnsi="Arial"/>
          <w:b/>
          <w:i/>
          <w:sz w:val="20"/>
        </w:rPr>
        <w:t>de</w:t>
      </w:r>
      <w:r>
        <w:rPr>
          <w:rFonts w:ascii="Arial" w:hAnsi="Arial"/>
          <w:b/>
          <w:i/>
          <w:spacing w:val="-1"/>
          <w:sz w:val="20"/>
        </w:rPr>
        <w:t xml:space="preserve"> </w:t>
      </w:r>
      <w:r>
        <w:rPr>
          <w:rFonts w:ascii="Arial" w:hAnsi="Arial"/>
          <w:b/>
          <w:i/>
          <w:sz w:val="20"/>
        </w:rPr>
        <w:t>2005</w:t>
      </w:r>
      <w:r>
        <w:rPr>
          <w:rFonts w:ascii="Arial" w:hAnsi="Arial"/>
          <w:i/>
          <w:sz w:val="20"/>
        </w:rPr>
        <w:t>,</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conformidad</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lo establecido en la Sentencia número 161/2022 de fecha 28 de marzo de 2022 dictada por el Juzgado de lo Social nº 9 de Madrid, Sentencia confirmada por el El Tribunal Superior de Justicia de Madrid, Sección nº 03, Sala de lo Social por Sentencia núm. 28/2023-F, de fecha 18 de enero de 2023 y en concordancia con la doctrina vigente establecida por</w:t>
      </w:r>
      <w:r>
        <w:rPr>
          <w:rFonts w:ascii="Arial" w:hAnsi="Arial"/>
          <w:i/>
          <w:spacing w:val="-1"/>
          <w:sz w:val="20"/>
        </w:rPr>
        <w:t xml:space="preserve"> </w:t>
      </w:r>
      <w:r>
        <w:rPr>
          <w:rFonts w:ascii="Arial" w:hAnsi="Arial"/>
          <w:i/>
          <w:sz w:val="20"/>
        </w:rPr>
        <w:t>el Tribunal</w:t>
      </w:r>
      <w:r>
        <w:rPr>
          <w:rFonts w:ascii="Arial" w:hAnsi="Arial"/>
          <w:i/>
          <w:spacing w:val="-1"/>
          <w:sz w:val="20"/>
        </w:rPr>
        <w:t xml:space="preserve"> </w:t>
      </w:r>
      <w:r>
        <w:rPr>
          <w:rFonts w:ascii="Arial" w:hAnsi="Arial"/>
          <w:i/>
          <w:sz w:val="20"/>
        </w:rPr>
        <w:t>Supremo de garantizar</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derecho de acceso</w:t>
      </w:r>
      <w:r>
        <w:rPr>
          <w:rFonts w:ascii="Arial" w:hAnsi="Arial"/>
          <w:i/>
          <w:spacing w:val="-3"/>
          <w:sz w:val="20"/>
        </w:rPr>
        <w:t xml:space="preserve"> </w:t>
      </w:r>
      <w:r>
        <w:rPr>
          <w:rFonts w:ascii="Arial" w:hAnsi="Arial"/>
          <w:i/>
          <w:sz w:val="20"/>
        </w:rPr>
        <w:t>al</w:t>
      </w:r>
      <w:r>
        <w:rPr>
          <w:rFonts w:ascii="Arial" w:hAnsi="Arial"/>
          <w:i/>
          <w:spacing w:val="-3"/>
          <w:sz w:val="20"/>
        </w:rPr>
        <w:t xml:space="preserve"> </w:t>
      </w:r>
      <w:r>
        <w:rPr>
          <w:rFonts w:ascii="Arial" w:hAnsi="Arial"/>
          <w:i/>
          <w:sz w:val="20"/>
        </w:rPr>
        <w:t>empleo</w:t>
      </w:r>
      <w:r>
        <w:rPr>
          <w:rFonts w:ascii="Arial" w:hAnsi="Arial"/>
          <w:i/>
          <w:spacing w:val="-2"/>
          <w:sz w:val="20"/>
        </w:rPr>
        <w:t xml:space="preserve"> </w:t>
      </w:r>
      <w:r>
        <w:rPr>
          <w:rFonts w:ascii="Arial" w:hAnsi="Arial"/>
          <w:i/>
          <w:sz w:val="20"/>
        </w:rPr>
        <w:t>público</w:t>
      </w:r>
      <w:r>
        <w:rPr>
          <w:rFonts w:ascii="Arial" w:hAnsi="Arial"/>
          <w:i/>
          <w:spacing w:val="-2"/>
          <w:sz w:val="20"/>
        </w:rPr>
        <w:t xml:space="preserve"> </w:t>
      </w:r>
      <w:r>
        <w:rPr>
          <w:rFonts w:ascii="Arial" w:hAnsi="Arial"/>
          <w:i/>
          <w:sz w:val="20"/>
        </w:rPr>
        <w:t>conforme</w:t>
      </w:r>
      <w:r>
        <w:rPr>
          <w:rFonts w:ascii="Arial" w:hAnsi="Arial"/>
          <w:i/>
          <w:spacing w:val="-2"/>
          <w:sz w:val="20"/>
        </w:rPr>
        <w:t xml:space="preserve"> </w:t>
      </w:r>
      <w:r>
        <w:rPr>
          <w:rFonts w:ascii="Arial" w:hAnsi="Arial"/>
          <w:i/>
          <w:sz w:val="20"/>
        </w:rPr>
        <w:t>a</w:t>
      </w:r>
      <w:r>
        <w:rPr>
          <w:rFonts w:ascii="Arial" w:hAnsi="Arial"/>
          <w:i/>
          <w:spacing w:val="-3"/>
          <w:sz w:val="20"/>
        </w:rPr>
        <w:t xml:space="preserve"> </w:t>
      </w:r>
      <w:r>
        <w:rPr>
          <w:rFonts w:ascii="Arial" w:hAnsi="Arial"/>
          <w:i/>
          <w:sz w:val="20"/>
        </w:rPr>
        <w:t>los</w:t>
      </w:r>
      <w:r>
        <w:rPr>
          <w:rFonts w:ascii="Arial" w:hAnsi="Arial"/>
          <w:i/>
          <w:spacing w:val="-2"/>
          <w:sz w:val="20"/>
        </w:rPr>
        <w:t xml:space="preserve"> </w:t>
      </w:r>
      <w:r>
        <w:rPr>
          <w:rFonts w:ascii="Arial" w:hAnsi="Arial"/>
          <w:i/>
          <w:sz w:val="20"/>
        </w:rPr>
        <w:t>principios</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igualdad,</w:t>
      </w:r>
      <w:r>
        <w:rPr>
          <w:rFonts w:ascii="Arial" w:hAnsi="Arial"/>
          <w:i/>
          <w:spacing w:val="-2"/>
          <w:sz w:val="20"/>
        </w:rPr>
        <w:t xml:space="preserve"> </w:t>
      </w:r>
      <w:r>
        <w:rPr>
          <w:rFonts w:ascii="Arial" w:hAnsi="Arial"/>
          <w:i/>
          <w:sz w:val="20"/>
        </w:rPr>
        <w:t>mérito</w:t>
      </w:r>
      <w:r>
        <w:rPr>
          <w:rFonts w:ascii="Arial" w:hAnsi="Arial"/>
          <w:i/>
          <w:spacing w:val="-2"/>
          <w:sz w:val="20"/>
        </w:rPr>
        <w:t xml:space="preserve"> </w:t>
      </w:r>
      <w:r>
        <w:rPr>
          <w:rFonts w:ascii="Arial" w:hAnsi="Arial"/>
          <w:i/>
          <w:sz w:val="20"/>
        </w:rPr>
        <w:t>y</w:t>
      </w:r>
      <w:r>
        <w:rPr>
          <w:rFonts w:ascii="Arial" w:hAnsi="Arial"/>
          <w:i/>
          <w:spacing w:val="-4"/>
          <w:sz w:val="20"/>
        </w:rPr>
        <w:t xml:space="preserve"> </w:t>
      </w:r>
      <w:r>
        <w:rPr>
          <w:rFonts w:ascii="Arial" w:hAnsi="Arial"/>
          <w:i/>
          <w:sz w:val="20"/>
        </w:rPr>
        <w:t>capacidad</w:t>
      </w:r>
      <w:r>
        <w:rPr>
          <w:rFonts w:ascii="Arial" w:hAnsi="Arial"/>
          <w:i/>
          <w:spacing w:val="-2"/>
          <w:sz w:val="20"/>
        </w:rPr>
        <w:t xml:space="preserve"> </w:t>
      </w:r>
      <w:r>
        <w:rPr>
          <w:rFonts w:ascii="Arial" w:hAnsi="Arial"/>
          <w:i/>
          <w:sz w:val="20"/>
        </w:rPr>
        <w:t>establecidos</w:t>
      </w:r>
      <w:r>
        <w:rPr>
          <w:rFonts w:ascii="Arial" w:hAnsi="Arial"/>
          <w:i/>
          <w:spacing w:val="-4"/>
          <w:sz w:val="20"/>
        </w:rPr>
        <w:t xml:space="preserve"> </w:t>
      </w:r>
      <w:r>
        <w:rPr>
          <w:rFonts w:ascii="Arial" w:hAnsi="Arial"/>
          <w:i/>
          <w:sz w:val="20"/>
        </w:rPr>
        <w:t>en</w:t>
      </w:r>
      <w:r>
        <w:rPr>
          <w:rFonts w:ascii="Arial" w:hAnsi="Arial"/>
          <w:i/>
          <w:spacing w:val="-3"/>
          <w:sz w:val="20"/>
        </w:rPr>
        <w:t xml:space="preserve"> </w:t>
      </w:r>
      <w:r>
        <w:rPr>
          <w:rFonts w:ascii="Arial" w:hAnsi="Arial"/>
          <w:i/>
          <w:sz w:val="20"/>
        </w:rPr>
        <w:t>el ordenamiento jurídico español.</w:t>
      </w:r>
    </w:p>
    <w:p w14:paraId="5E0AA828" w14:textId="77777777" w:rsidR="004205D6" w:rsidRDefault="00000000">
      <w:pPr>
        <w:spacing w:before="120"/>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3"/>
          <w:sz w:val="20"/>
        </w:rPr>
        <w:t xml:space="preserve"> </w:t>
      </w:r>
      <w:r>
        <w:rPr>
          <w:rFonts w:ascii="Arial" w:hAnsi="Arial"/>
          <w:i/>
          <w:sz w:val="20"/>
        </w:rPr>
        <w:t>lo</w:t>
      </w:r>
      <w:r>
        <w:rPr>
          <w:rFonts w:ascii="Arial" w:hAnsi="Arial"/>
          <w:i/>
          <w:spacing w:val="-3"/>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cabe</w:t>
      </w:r>
      <w:r>
        <w:rPr>
          <w:rFonts w:ascii="Arial" w:hAnsi="Arial"/>
          <w:i/>
          <w:spacing w:val="-4"/>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3"/>
          <w:sz w:val="20"/>
        </w:rPr>
        <w:t xml:space="preserve"> </w:t>
      </w:r>
      <w:r>
        <w:rPr>
          <w:rFonts w:ascii="Arial" w:hAnsi="Arial"/>
          <w:i/>
          <w:spacing w:val="-2"/>
          <w:sz w:val="20"/>
        </w:rPr>
        <w:t>morales.</w:t>
      </w:r>
    </w:p>
    <w:p w14:paraId="59E1FE1E" w14:textId="77777777" w:rsidR="004205D6" w:rsidRDefault="00000000">
      <w:pPr>
        <w:spacing w:before="212" w:line="336" w:lineRule="auto"/>
        <w:ind w:left="120" w:right="141"/>
        <w:jc w:val="both"/>
        <w:rPr>
          <w:rFonts w:ascii="Arial" w:hAnsi="Arial"/>
          <w:i/>
          <w:sz w:val="20"/>
        </w:rPr>
      </w:pPr>
      <w:r>
        <w:rPr>
          <w:rFonts w:ascii="Arial" w:hAnsi="Arial"/>
          <w:b/>
          <w:i/>
          <w:sz w:val="20"/>
        </w:rPr>
        <w:t>Cuarto.</w:t>
      </w:r>
      <w:r>
        <w:rPr>
          <w:rFonts w:ascii="Arial" w:hAnsi="Arial"/>
          <w:i/>
          <w:sz w:val="20"/>
        </w:rPr>
        <w:t>- En el punto (ii) del Recurso se solicita se solicita subsidiariamente, declare la nulidad de la citada OEP por</w:t>
      </w:r>
      <w:r>
        <w:rPr>
          <w:rFonts w:ascii="Arial" w:hAnsi="Arial"/>
          <w:i/>
          <w:spacing w:val="-1"/>
          <w:sz w:val="20"/>
        </w:rPr>
        <w:t xml:space="preserve"> </w:t>
      </w:r>
      <w:r>
        <w:rPr>
          <w:rFonts w:ascii="Arial" w:hAnsi="Arial"/>
          <w:i/>
          <w:sz w:val="20"/>
        </w:rPr>
        <w:t>no poder ofertar las plazas de personal laboral deportivo C1 y C2 mediante plazas de acceso libre, sino mediante un proceso de estabilización de conformidad con lo dispuesto en la disposición adicional sexta y octava de la Ley 20/2021, y, en consecuencia, abone en concepto de indemnización por daños morales la cuantía de 7.501,00 euros.</w:t>
      </w:r>
    </w:p>
    <w:p w14:paraId="4DDE9AD7" w14:textId="77777777" w:rsidR="004205D6" w:rsidRDefault="00000000">
      <w:pPr>
        <w:spacing w:before="120" w:line="336" w:lineRule="auto"/>
        <w:ind w:left="120" w:right="143"/>
        <w:jc w:val="both"/>
        <w:rPr>
          <w:rFonts w:ascii="Arial" w:hAnsi="Arial"/>
          <w:i/>
          <w:sz w:val="20"/>
        </w:rPr>
      </w:pPr>
      <w:r>
        <w:rPr>
          <w:rFonts w:ascii="Arial" w:hAnsi="Arial"/>
          <w:i/>
          <w:sz w:val="20"/>
        </w:rPr>
        <w:t>En este sentido hay que indicar que el Ayuntamiento de Las Rozas de Madrid ha dado cumplimiento</w:t>
      </w:r>
      <w:r>
        <w:rPr>
          <w:rFonts w:ascii="Arial" w:hAnsi="Arial"/>
          <w:i/>
          <w:spacing w:val="40"/>
          <w:sz w:val="20"/>
        </w:rPr>
        <w:t xml:space="preserve"> </w:t>
      </w:r>
      <w:r>
        <w:rPr>
          <w:rFonts w:ascii="Arial" w:hAnsi="Arial"/>
          <w:i/>
          <w:sz w:val="20"/>
        </w:rPr>
        <w:t>a lo establecido en la Ley 20/2021, de 28 de diciembre, de medidas urgentes para la reducción de la temporalidad en el empleo público. Se han desarrollado los procesos de estabilización de conformidad con lo establecido en el artículo 2.2 de la mencionada norma, que determina que los procesos de estabilización deberán aprobarse y publicarse en los respectivos diarios oficiales antes del 1 de junio de 2022.</w:t>
      </w:r>
    </w:p>
    <w:p w14:paraId="6FE7110E" w14:textId="77777777" w:rsidR="004205D6" w:rsidRDefault="00000000">
      <w:pPr>
        <w:spacing w:before="120"/>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3"/>
          <w:sz w:val="20"/>
        </w:rPr>
        <w:t xml:space="preserve"> </w:t>
      </w:r>
      <w:r>
        <w:rPr>
          <w:rFonts w:ascii="Arial" w:hAnsi="Arial"/>
          <w:i/>
          <w:sz w:val="20"/>
        </w:rPr>
        <w:t>lo</w:t>
      </w:r>
      <w:r>
        <w:rPr>
          <w:rFonts w:ascii="Arial" w:hAnsi="Arial"/>
          <w:i/>
          <w:spacing w:val="-3"/>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cabe</w:t>
      </w:r>
      <w:r>
        <w:rPr>
          <w:rFonts w:ascii="Arial" w:hAnsi="Arial"/>
          <w:i/>
          <w:spacing w:val="-4"/>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3"/>
          <w:sz w:val="20"/>
        </w:rPr>
        <w:t xml:space="preserve"> </w:t>
      </w:r>
      <w:r>
        <w:rPr>
          <w:rFonts w:ascii="Arial" w:hAnsi="Arial"/>
          <w:i/>
          <w:spacing w:val="-2"/>
          <w:sz w:val="20"/>
        </w:rPr>
        <w:t>morales.</w:t>
      </w:r>
    </w:p>
    <w:p w14:paraId="0E8635F5" w14:textId="77777777" w:rsidR="004205D6" w:rsidRDefault="00000000">
      <w:pPr>
        <w:spacing w:before="212" w:line="336" w:lineRule="auto"/>
        <w:ind w:left="120" w:right="146"/>
        <w:jc w:val="both"/>
        <w:rPr>
          <w:rFonts w:ascii="Arial" w:hAnsi="Arial"/>
          <w:i/>
          <w:sz w:val="20"/>
        </w:rPr>
      </w:pPr>
      <w:r>
        <w:rPr>
          <w:rFonts w:ascii="Arial" w:hAnsi="Arial"/>
          <w:b/>
          <w:i/>
          <w:sz w:val="20"/>
        </w:rPr>
        <w:t>Quinto.-</w:t>
      </w:r>
      <w:r>
        <w:rPr>
          <w:rFonts w:ascii="Arial" w:hAnsi="Arial"/>
          <w:b/>
          <w:i/>
          <w:spacing w:val="80"/>
          <w:sz w:val="20"/>
        </w:rPr>
        <w:t xml:space="preserve"> </w:t>
      </w:r>
      <w:r>
        <w:rPr>
          <w:rFonts w:ascii="Arial" w:hAnsi="Arial"/>
          <w:i/>
          <w:sz w:val="20"/>
        </w:rPr>
        <w:t>En el punto (iii) del Recurso, se solicita de manera subsidiaria, de no considerar nula la OEP en lo que afecta a quien suscribe, se reconozca su derecho a percibir una indemnización equivalente a la prevista para el despido improcedente en el supuesto de que produzca la amortización</w:t>
      </w:r>
      <w:r>
        <w:rPr>
          <w:rFonts w:ascii="Arial" w:hAnsi="Arial"/>
          <w:i/>
          <w:spacing w:val="26"/>
          <w:sz w:val="20"/>
        </w:rPr>
        <w:t xml:space="preserve"> </w:t>
      </w:r>
      <w:r>
        <w:rPr>
          <w:rFonts w:ascii="Arial" w:hAnsi="Arial"/>
          <w:i/>
          <w:sz w:val="20"/>
        </w:rPr>
        <w:t>de</w:t>
      </w:r>
      <w:r>
        <w:rPr>
          <w:rFonts w:ascii="Arial" w:hAnsi="Arial"/>
          <w:i/>
          <w:spacing w:val="26"/>
          <w:sz w:val="20"/>
        </w:rPr>
        <w:t xml:space="preserve"> </w:t>
      </w:r>
      <w:r>
        <w:rPr>
          <w:rFonts w:ascii="Arial" w:hAnsi="Arial"/>
          <w:i/>
          <w:sz w:val="20"/>
        </w:rPr>
        <w:t>su</w:t>
      </w:r>
      <w:r>
        <w:rPr>
          <w:rFonts w:ascii="Arial" w:hAnsi="Arial"/>
          <w:i/>
          <w:spacing w:val="28"/>
          <w:sz w:val="20"/>
        </w:rPr>
        <w:t xml:space="preserve"> </w:t>
      </w:r>
      <w:r>
        <w:rPr>
          <w:rFonts w:ascii="Arial" w:hAnsi="Arial"/>
          <w:i/>
          <w:sz w:val="20"/>
        </w:rPr>
        <w:t>plaza</w:t>
      </w:r>
      <w:r>
        <w:rPr>
          <w:rFonts w:ascii="Arial" w:hAnsi="Arial"/>
          <w:i/>
          <w:spacing w:val="26"/>
          <w:sz w:val="20"/>
        </w:rPr>
        <w:t xml:space="preserve"> </w:t>
      </w:r>
      <w:r>
        <w:rPr>
          <w:rFonts w:ascii="Arial" w:hAnsi="Arial"/>
          <w:i/>
          <w:sz w:val="20"/>
        </w:rPr>
        <w:t>por</w:t>
      </w:r>
      <w:r>
        <w:rPr>
          <w:rFonts w:ascii="Arial" w:hAnsi="Arial"/>
          <w:i/>
          <w:spacing w:val="26"/>
          <w:sz w:val="20"/>
        </w:rPr>
        <w:t xml:space="preserve"> </w:t>
      </w:r>
      <w:r>
        <w:rPr>
          <w:rFonts w:ascii="Arial" w:hAnsi="Arial"/>
          <w:i/>
          <w:sz w:val="20"/>
        </w:rPr>
        <w:t>cobertura</w:t>
      </w:r>
      <w:r>
        <w:rPr>
          <w:rFonts w:ascii="Arial" w:hAnsi="Arial"/>
          <w:i/>
          <w:spacing w:val="28"/>
          <w:sz w:val="20"/>
        </w:rPr>
        <w:t xml:space="preserve"> </w:t>
      </w:r>
      <w:r>
        <w:rPr>
          <w:rFonts w:ascii="Arial" w:hAnsi="Arial"/>
          <w:i/>
          <w:sz w:val="20"/>
        </w:rPr>
        <w:t>y</w:t>
      </w:r>
      <w:r>
        <w:rPr>
          <w:rFonts w:ascii="Arial" w:hAnsi="Arial"/>
          <w:i/>
          <w:spacing w:val="25"/>
          <w:sz w:val="20"/>
        </w:rPr>
        <w:t xml:space="preserve"> </w:t>
      </w:r>
      <w:r>
        <w:rPr>
          <w:rFonts w:ascii="Arial" w:hAnsi="Arial"/>
          <w:i/>
          <w:sz w:val="20"/>
        </w:rPr>
        <w:t>no</w:t>
      </w:r>
      <w:r>
        <w:rPr>
          <w:rFonts w:ascii="Arial" w:hAnsi="Arial"/>
          <w:i/>
          <w:spacing w:val="26"/>
          <w:sz w:val="20"/>
        </w:rPr>
        <w:t xml:space="preserve"> </w:t>
      </w:r>
      <w:r>
        <w:rPr>
          <w:rFonts w:ascii="Arial" w:hAnsi="Arial"/>
          <w:i/>
          <w:sz w:val="20"/>
        </w:rPr>
        <w:t>superación</w:t>
      </w:r>
      <w:r>
        <w:rPr>
          <w:rFonts w:ascii="Arial" w:hAnsi="Arial"/>
          <w:i/>
          <w:spacing w:val="28"/>
          <w:sz w:val="20"/>
        </w:rPr>
        <w:t xml:space="preserve"> </w:t>
      </w:r>
      <w:r>
        <w:rPr>
          <w:rFonts w:ascii="Arial" w:hAnsi="Arial"/>
          <w:i/>
          <w:sz w:val="20"/>
        </w:rPr>
        <w:t>de</w:t>
      </w:r>
      <w:r>
        <w:rPr>
          <w:rFonts w:ascii="Arial" w:hAnsi="Arial"/>
          <w:i/>
          <w:spacing w:val="26"/>
          <w:sz w:val="20"/>
        </w:rPr>
        <w:t xml:space="preserve"> </w:t>
      </w:r>
      <w:r>
        <w:rPr>
          <w:rFonts w:ascii="Arial" w:hAnsi="Arial"/>
          <w:i/>
          <w:sz w:val="20"/>
        </w:rPr>
        <w:t>prueba</w:t>
      </w:r>
      <w:r>
        <w:rPr>
          <w:rFonts w:ascii="Arial" w:hAnsi="Arial"/>
          <w:i/>
          <w:spacing w:val="28"/>
          <w:sz w:val="20"/>
        </w:rPr>
        <w:t xml:space="preserve"> </w:t>
      </w:r>
      <w:r>
        <w:rPr>
          <w:rFonts w:ascii="Arial" w:hAnsi="Arial"/>
          <w:i/>
          <w:sz w:val="20"/>
        </w:rPr>
        <w:t>y,</w:t>
      </w:r>
      <w:r>
        <w:rPr>
          <w:rFonts w:ascii="Arial" w:hAnsi="Arial"/>
          <w:i/>
          <w:spacing w:val="27"/>
          <w:sz w:val="20"/>
        </w:rPr>
        <w:t xml:space="preserve"> </w:t>
      </w:r>
      <w:r>
        <w:rPr>
          <w:rFonts w:ascii="Arial" w:hAnsi="Arial"/>
          <w:i/>
          <w:sz w:val="20"/>
        </w:rPr>
        <w:t>en</w:t>
      </w:r>
      <w:r>
        <w:rPr>
          <w:rFonts w:ascii="Arial" w:hAnsi="Arial"/>
          <w:i/>
          <w:spacing w:val="28"/>
          <w:sz w:val="20"/>
        </w:rPr>
        <w:t xml:space="preserve"> </w:t>
      </w:r>
      <w:r>
        <w:rPr>
          <w:rFonts w:ascii="Arial" w:hAnsi="Arial"/>
          <w:i/>
          <w:sz w:val="20"/>
        </w:rPr>
        <w:t>consecuencia,</w:t>
      </w:r>
      <w:r>
        <w:rPr>
          <w:rFonts w:ascii="Arial" w:hAnsi="Arial"/>
          <w:i/>
          <w:spacing w:val="25"/>
          <w:sz w:val="20"/>
        </w:rPr>
        <w:t xml:space="preserve"> </w:t>
      </w:r>
      <w:r>
        <w:rPr>
          <w:rFonts w:ascii="Arial" w:hAnsi="Arial"/>
          <w:i/>
          <w:sz w:val="20"/>
        </w:rPr>
        <w:t>abone</w:t>
      </w:r>
      <w:r>
        <w:rPr>
          <w:rFonts w:ascii="Arial" w:hAnsi="Arial"/>
          <w:i/>
          <w:spacing w:val="28"/>
          <w:sz w:val="20"/>
        </w:rPr>
        <w:t xml:space="preserve"> </w:t>
      </w:r>
      <w:r>
        <w:rPr>
          <w:rFonts w:ascii="Arial" w:hAnsi="Arial"/>
          <w:i/>
          <w:sz w:val="20"/>
        </w:rPr>
        <w:t>en</w:t>
      </w:r>
    </w:p>
    <w:p w14:paraId="4DD0B2D2"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5A6912AE" w14:textId="1B739FD1" w:rsidR="004205D6" w:rsidRDefault="00000000">
      <w:pPr>
        <w:spacing w:before="83"/>
        <w:ind w:left="120"/>
        <w:jc w:val="both"/>
        <w:rPr>
          <w:rFonts w:ascii="Arial" w:hAnsi="Arial"/>
          <w:i/>
          <w:sz w:val="20"/>
        </w:rPr>
      </w:pPr>
      <w:r>
        <w:rPr>
          <w:noProof/>
        </w:rPr>
        <w:lastRenderedPageBreak/>
        <mc:AlternateContent>
          <mc:Choice Requires="wps">
            <w:drawing>
              <wp:anchor distT="0" distB="0" distL="0" distR="0" simplePos="0" relativeHeight="15752704" behindDoc="0" locked="0" layoutInCell="1" allowOverlap="1" wp14:anchorId="405B67B5" wp14:editId="0DA6730F">
                <wp:simplePos x="0" y="0"/>
                <wp:positionH relativeFrom="page">
                  <wp:posOffset>6807087</wp:posOffset>
                </wp:positionH>
                <wp:positionV relativeFrom="page">
                  <wp:posOffset>2818882</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AA972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763DB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05B67B5" id="Textbox 52" o:spid="_x0000_s1050" type="#_x0000_t202" style="position:absolute;left:0;text-align:left;margin-left:536pt;margin-top:221.95pt;width:33.05pt;height:250.9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EAA972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763DB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concepto</w:t>
      </w:r>
      <w:r>
        <w:rPr>
          <w:rFonts w:ascii="Arial" w:hAnsi="Arial"/>
          <w:i/>
          <w:spacing w:val="-6"/>
          <w:sz w:val="20"/>
        </w:rPr>
        <w:t xml:space="preserve"> </w:t>
      </w:r>
      <w:r>
        <w:rPr>
          <w:rFonts w:ascii="Arial" w:hAnsi="Arial"/>
          <w:i/>
          <w:sz w:val="20"/>
        </w:rPr>
        <w:t>de</w:t>
      </w:r>
      <w:r>
        <w:rPr>
          <w:rFonts w:ascii="Arial" w:hAnsi="Arial"/>
          <w:i/>
          <w:spacing w:val="-5"/>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7"/>
          <w:sz w:val="20"/>
        </w:rPr>
        <w:t xml:space="preserve"> </w:t>
      </w:r>
      <w:r>
        <w:rPr>
          <w:rFonts w:ascii="Arial" w:hAnsi="Arial"/>
          <w:i/>
          <w:sz w:val="20"/>
        </w:rPr>
        <w:t>daños</w:t>
      </w:r>
      <w:r>
        <w:rPr>
          <w:rFonts w:ascii="Arial" w:hAnsi="Arial"/>
          <w:i/>
          <w:spacing w:val="-5"/>
          <w:sz w:val="20"/>
        </w:rPr>
        <w:t xml:space="preserve"> </w:t>
      </w:r>
      <w:r>
        <w:rPr>
          <w:rFonts w:ascii="Arial" w:hAnsi="Arial"/>
          <w:i/>
          <w:sz w:val="20"/>
        </w:rPr>
        <w:t>morales</w:t>
      </w:r>
      <w:r>
        <w:rPr>
          <w:rFonts w:ascii="Arial" w:hAnsi="Arial"/>
          <w:i/>
          <w:spacing w:val="-4"/>
          <w:sz w:val="20"/>
        </w:rPr>
        <w:t xml:space="preserve"> </w:t>
      </w:r>
      <w:r>
        <w:rPr>
          <w:rFonts w:ascii="Arial" w:hAnsi="Arial"/>
          <w:i/>
          <w:sz w:val="20"/>
        </w:rPr>
        <w:t>la</w:t>
      </w:r>
      <w:r>
        <w:rPr>
          <w:rFonts w:ascii="Arial" w:hAnsi="Arial"/>
          <w:i/>
          <w:spacing w:val="-5"/>
          <w:sz w:val="20"/>
        </w:rPr>
        <w:t xml:space="preserve"> </w:t>
      </w:r>
      <w:r>
        <w:rPr>
          <w:rFonts w:ascii="Arial" w:hAnsi="Arial"/>
          <w:i/>
          <w:sz w:val="20"/>
        </w:rPr>
        <w:t>cuantía</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7.501,00</w:t>
      </w:r>
      <w:r>
        <w:rPr>
          <w:rFonts w:ascii="Arial" w:hAnsi="Arial"/>
          <w:i/>
          <w:spacing w:val="-3"/>
          <w:sz w:val="20"/>
        </w:rPr>
        <w:t xml:space="preserve"> </w:t>
      </w:r>
      <w:r>
        <w:rPr>
          <w:rFonts w:ascii="Arial" w:hAnsi="Arial"/>
          <w:i/>
          <w:spacing w:val="-2"/>
          <w:sz w:val="20"/>
        </w:rPr>
        <w:t>euros.</w:t>
      </w:r>
    </w:p>
    <w:p w14:paraId="0BFE88BD" w14:textId="77777777" w:rsidR="004205D6" w:rsidRDefault="00000000">
      <w:pPr>
        <w:spacing w:before="212" w:line="336" w:lineRule="auto"/>
        <w:ind w:left="120" w:right="146"/>
        <w:jc w:val="both"/>
        <w:rPr>
          <w:rFonts w:ascii="Arial" w:hAnsi="Arial"/>
          <w:i/>
          <w:sz w:val="20"/>
        </w:rPr>
      </w:pPr>
      <w:r>
        <w:rPr>
          <w:rFonts w:ascii="Arial" w:hAnsi="Arial"/>
          <w:i/>
          <w:sz w:val="20"/>
        </w:rPr>
        <w:t>Las indemnizaciones por despido improcedente solo se pueden establecer en los supuestos determinados en el artículo 56 del Real Decreto Legislativo 2/2015, de 23 de octubre, por el que se aprueba el texto refundido de la Ley del Estatuto de los Trabajadores.</w:t>
      </w:r>
    </w:p>
    <w:p w14:paraId="3ED060E0" w14:textId="77777777" w:rsidR="004205D6" w:rsidRDefault="00000000">
      <w:pPr>
        <w:spacing w:before="120"/>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4"/>
          <w:sz w:val="20"/>
        </w:rPr>
        <w:t xml:space="preserve"> </w:t>
      </w:r>
      <w:r>
        <w:rPr>
          <w:rFonts w:ascii="Arial" w:hAnsi="Arial"/>
          <w:i/>
          <w:sz w:val="20"/>
        </w:rPr>
        <w:t>lo</w:t>
      </w:r>
      <w:r>
        <w:rPr>
          <w:rFonts w:ascii="Arial" w:hAnsi="Arial"/>
          <w:i/>
          <w:spacing w:val="-2"/>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cabe</w:t>
      </w:r>
      <w:r>
        <w:rPr>
          <w:rFonts w:ascii="Arial" w:hAnsi="Arial"/>
          <w:i/>
          <w:spacing w:val="-2"/>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2"/>
          <w:sz w:val="20"/>
        </w:rPr>
        <w:t xml:space="preserve"> morales”.</w:t>
      </w:r>
    </w:p>
    <w:p w14:paraId="5B213D47" w14:textId="5707531B" w:rsidR="004205D6" w:rsidRDefault="00000000">
      <w:pPr>
        <w:pStyle w:val="Textoindependiente"/>
        <w:spacing w:before="216"/>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PR/2025/1063</w:t>
      </w:r>
      <w:r>
        <w:rPr>
          <w:spacing w:val="-1"/>
        </w:rPr>
        <w:t xml:space="preserve"> </w:t>
      </w:r>
      <w:r>
        <w:t>de</w:t>
      </w:r>
      <w:r>
        <w:rPr>
          <w:spacing w:val="-2"/>
        </w:rPr>
        <w:t xml:space="preserve"> </w:t>
      </w:r>
      <w:r>
        <w:t>19</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CC52DB">
        <w:rPr>
          <w:spacing w:val="-2"/>
        </w:rPr>
        <w:t>,</w:t>
      </w:r>
    </w:p>
    <w:p w14:paraId="2538A6B5" w14:textId="77777777" w:rsidR="004205D6" w:rsidRDefault="00000000">
      <w:pPr>
        <w:pStyle w:val="Ttulo2"/>
        <w:spacing w:before="212"/>
      </w:pPr>
      <w:r>
        <w:rPr>
          <w:spacing w:val="-2"/>
        </w:rPr>
        <w:t>Resolución:</w:t>
      </w:r>
    </w:p>
    <w:p w14:paraId="09604666" w14:textId="58FD389E" w:rsidR="004205D6" w:rsidRDefault="00000000">
      <w:pPr>
        <w:spacing w:before="212" w:line="338" w:lineRule="auto"/>
        <w:ind w:left="120" w:right="115"/>
        <w:jc w:val="both"/>
        <w:rPr>
          <w:sz w:val="20"/>
        </w:rPr>
      </w:pPr>
      <w:r>
        <w:rPr>
          <w:rFonts w:ascii="Arial" w:hAnsi="Arial"/>
          <w:b/>
          <w:sz w:val="20"/>
        </w:rPr>
        <w:t xml:space="preserve">PRIMERO. - </w:t>
      </w:r>
      <w:r>
        <w:rPr>
          <w:sz w:val="20"/>
        </w:rPr>
        <w:t xml:space="preserve">Desestimar el </w:t>
      </w:r>
      <w:r w:rsidR="00CC52DB">
        <w:rPr>
          <w:sz w:val="20"/>
        </w:rPr>
        <w:t>r</w:t>
      </w:r>
      <w:r>
        <w:rPr>
          <w:sz w:val="20"/>
        </w:rPr>
        <w:t xml:space="preserve">ecurso </w:t>
      </w:r>
      <w:r w:rsidR="00CC52DB">
        <w:rPr>
          <w:sz w:val="20"/>
        </w:rPr>
        <w:t>p</w:t>
      </w:r>
      <w:r>
        <w:rPr>
          <w:sz w:val="20"/>
        </w:rPr>
        <w:t xml:space="preserve">otestativo de </w:t>
      </w:r>
      <w:r w:rsidR="00CC52DB">
        <w:rPr>
          <w:sz w:val="20"/>
        </w:rPr>
        <w:t>r</w:t>
      </w:r>
      <w:r>
        <w:rPr>
          <w:sz w:val="20"/>
        </w:rPr>
        <w:t xml:space="preserve">eposición interpuesto por </w:t>
      </w:r>
      <w:r>
        <w:rPr>
          <w:rFonts w:ascii="Arial" w:hAnsi="Arial"/>
          <w:b/>
          <w:sz w:val="20"/>
        </w:rPr>
        <w:t xml:space="preserve">D. </w:t>
      </w:r>
      <w:r w:rsidR="00CC52DB">
        <w:rPr>
          <w:rFonts w:ascii="Arial" w:hAnsi="Arial"/>
          <w:b/>
          <w:sz w:val="20"/>
        </w:rPr>
        <w:t>A.R.M.</w:t>
      </w:r>
      <w:r>
        <w:rPr>
          <w:rFonts w:ascii="Arial" w:hAnsi="Arial"/>
          <w:b/>
          <w:sz w:val="20"/>
        </w:rPr>
        <w:t>, de fecha 5 de febrero de 2025,</w:t>
      </w:r>
      <w:r>
        <w:rPr>
          <w:rFonts w:ascii="Arial" w:hAnsi="Arial"/>
          <w:b/>
          <w:spacing w:val="22"/>
          <w:sz w:val="20"/>
        </w:rPr>
        <w:t xml:space="preserve"> </w:t>
      </w:r>
      <w:r>
        <w:rPr>
          <w:sz w:val="20"/>
        </w:rPr>
        <w:t>contra el Acuerdo de la Junta de Gobierno Local, de fecha</w:t>
      </w:r>
      <w:r>
        <w:rPr>
          <w:spacing w:val="40"/>
          <w:sz w:val="20"/>
        </w:rPr>
        <w:t xml:space="preserve"> </w:t>
      </w:r>
      <w:r>
        <w:rPr>
          <w:sz w:val="20"/>
        </w:rPr>
        <w:t>30 de diciembre de 2024 de Oferta Empleo Público Complementaria 2024 publicada en el Boletín oficial de la Comunidad de Madrid de 5 de 7 de enero de 2025.</w:t>
      </w:r>
    </w:p>
    <w:p w14:paraId="4D7965F6" w14:textId="7E0967C2" w:rsidR="004205D6" w:rsidRDefault="00000000">
      <w:pPr>
        <w:pStyle w:val="Textoindependiente"/>
      </w:pPr>
      <w:r>
        <w:rPr>
          <w:rFonts w:ascii="Arial" w:hAnsi="Arial"/>
          <w:b/>
        </w:rPr>
        <w:t>SEGUNDO.</w:t>
      </w:r>
      <w:r>
        <w:rPr>
          <w:rFonts w:ascii="Arial" w:hAnsi="Arial"/>
          <w:b/>
          <w:spacing w:val="-5"/>
        </w:rPr>
        <w:t xml:space="preserve"> </w:t>
      </w:r>
      <w:r>
        <w:rPr>
          <w:rFonts w:ascii="Arial" w:hAnsi="Arial"/>
          <w:b/>
        </w:rPr>
        <w:t>-</w:t>
      </w:r>
      <w:r>
        <w:rPr>
          <w:rFonts w:ascii="Arial" w:hAnsi="Arial"/>
          <w:b/>
          <w:spacing w:val="-4"/>
        </w:rPr>
        <w:t xml:space="preserve"> </w:t>
      </w:r>
      <w:r>
        <w:t>Dar</w:t>
      </w:r>
      <w:r>
        <w:rPr>
          <w:spacing w:val="-2"/>
        </w:rPr>
        <w:t xml:space="preserve"> </w:t>
      </w:r>
      <w:r>
        <w:t>traslado</w:t>
      </w:r>
      <w:r>
        <w:rPr>
          <w:spacing w:val="-4"/>
        </w:rPr>
        <w:t xml:space="preserve"> </w:t>
      </w:r>
      <w:r>
        <w:t>de</w:t>
      </w:r>
      <w:r>
        <w:rPr>
          <w:spacing w:val="-3"/>
        </w:rPr>
        <w:t xml:space="preserve"> </w:t>
      </w:r>
      <w:r>
        <w:t>la</w:t>
      </w:r>
      <w:r>
        <w:rPr>
          <w:spacing w:val="-1"/>
        </w:rPr>
        <w:t xml:space="preserve"> </w:t>
      </w:r>
      <w:r>
        <w:t>presente</w:t>
      </w:r>
      <w:r>
        <w:rPr>
          <w:spacing w:val="-1"/>
        </w:rPr>
        <w:t xml:space="preserve"> </w:t>
      </w:r>
      <w:r w:rsidR="00CC52DB">
        <w:t>r</w:t>
      </w:r>
      <w:r>
        <w:t>esolución</w:t>
      </w:r>
      <w:r>
        <w:rPr>
          <w:spacing w:val="-2"/>
        </w:rPr>
        <w:t xml:space="preserve"> </w:t>
      </w:r>
      <w:r>
        <w:t>al</w:t>
      </w:r>
      <w:r>
        <w:rPr>
          <w:spacing w:val="-2"/>
        </w:rPr>
        <w:t xml:space="preserve"> </w:t>
      </w:r>
      <w:r>
        <w:t>interesado,</w:t>
      </w:r>
      <w:r>
        <w:rPr>
          <w:spacing w:val="-2"/>
        </w:rPr>
        <w:t xml:space="preserve"> </w:t>
      </w:r>
      <w:r>
        <w:t>para</w:t>
      </w:r>
      <w:r>
        <w:rPr>
          <w:spacing w:val="-2"/>
        </w:rPr>
        <w:t xml:space="preserve"> </w:t>
      </w:r>
      <w:r>
        <w:t>su</w:t>
      </w:r>
      <w:r>
        <w:rPr>
          <w:spacing w:val="-1"/>
        </w:rPr>
        <w:t xml:space="preserve"> </w:t>
      </w:r>
      <w:r>
        <w:t>conocimiento</w:t>
      </w:r>
      <w:r>
        <w:rPr>
          <w:spacing w:val="-1"/>
        </w:rPr>
        <w:t xml:space="preserve"> </w:t>
      </w:r>
      <w:r>
        <w:t>y</w:t>
      </w:r>
      <w:r>
        <w:rPr>
          <w:spacing w:val="-3"/>
        </w:rPr>
        <w:t xml:space="preserve"> </w:t>
      </w:r>
      <w:r>
        <w:rPr>
          <w:spacing w:val="-2"/>
        </w:rPr>
        <w:t>efectos.</w:t>
      </w:r>
    </w:p>
    <w:p w14:paraId="45495CF8" w14:textId="766E9AA1" w:rsidR="004205D6" w:rsidRDefault="00000000">
      <w:pPr>
        <w:pStyle w:val="Textoindependiente"/>
        <w:spacing w:before="212" w:line="340" w:lineRule="auto"/>
        <w:ind w:right="126"/>
      </w:pPr>
      <w:r>
        <w:rPr>
          <w:rFonts w:ascii="Arial" w:hAnsi="Arial"/>
          <w:b/>
        </w:rPr>
        <w:t xml:space="preserve">TERCERO. - </w:t>
      </w:r>
      <w:r>
        <w:t xml:space="preserve">Contra la presente </w:t>
      </w:r>
      <w:r w:rsidR="00CC52DB">
        <w:t>r</w:t>
      </w:r>
      <w:r>
        <w:t>esolución cabe interponer, de conformidad con el artículo 8.1 de la Ley 29/1998, de 13 de julio, Reguladora de la Jurisdicción Contencioso Administrativa, recurso contencioso-administrativo ante los Juzgados de lo contencioso-administrativo de Madrid en el plazo de dos meses, a contar desde el día siguiente al de la recepción de la notificación, de conformidad</w:t>
      </w:r>
      <w:r>
        <w:rPr>
          <w:spacing w:val="40"/>
        </w:rPr>
        <w:t xml:space="preserve"> </w:t>
      </w:r>
      <w:r>
        <w:t>con el artículo 46 de la Ley 29/1998, de 13 de julio, de la Jurisdicción Contencioso-Administrativa. Todo ello sin perjuicio de que el interesado pueda interponer cualquier otro recurso que pudiera estimar más conveniente a su derecho.</w:t>
      </w:r>
    </w:p>
    <w:p w14:paraId="2A805E54" w14:textId="77777777" w:rsidR="004205D6" w:rsidRDefault="004205D6">
      <w:pPr>
        <w:pStyle w:val="Textoindependiente"/>
        <w:spacing w:before="5"/>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7AFDAE38" w14:textId="77777777">
        <w:trPr>
          <w:trHeight w:val="1343"/>
        </w:trPr>
        <w:tc>
          <w:tcPr>
            <w:tcW w:w="9072" w:type="dxa"/>
            <w:gridSpan w:val="2"/>
          </w:tcPr>
          <w:p w14:paraId="19AF73E4" w14:textId="1417D019" w:rsidR="004205D6" w:rsidRDefault="00000000">
            <w:pPr>
              <w:pStyle w:val="TableParagraph"/>
              <w:spacing w:before="28" w:line="336" w:lineRule="auto"/>
              <w:ind w:left="58" w:right="54"/>
              <w:jc w:val="center"/>
              <w:rPr>
                <w:b/>
                <w:sz w:val="20"/>
              </w:rPr>
            </w:pPr>
            <w:r>
              <w:rPr>
                <w:b/>
                <w:sz w:val="20"/>
              </w:rPr>
              <w:t>Desestimación</w:t>
            </w:r>
            <w:r>
              <w:rPr>
                <w:b/>
                <w:spacing w:val="-1"/>
                <w:sz w:val="20"/>
              </w:rPr>
              <w:t xml:space="preserve"> </w:t>
            </w:r>
            <w:r>
              <w:rPr>
                <w:b/>
                <w:sz w:val="20"/>
              </w:rPr>
              <w:t>del</w:t>
            </w:r>
            <w:r>
              <w:rPr>
                <w:b/>
                <w:spacing w:val="-1"/>
                <w:sz w:val="20"/>
              </w:rPr>
              <w:t xml:space="preserve"> </w:t>
            </w:r>
            <w:r w:rsidR="00CC52DB">
              <w:rPr>
                <w:b/>
                <w:sz w:val="20"/>
              </w:rPr>
              <w:t>r</w:t>
            </w:r>
            <w:r>
              <w:rPr>
                <w:b/>
                <w:sz w:val="20"/>
              </w:rPr>
              <w:t>ecurso</w:t>
            </w:r>
            <w:r>
              <w:rPr>
                <w:b/>
                <w:spacing w:val="-1"/>
                <w:sz w:val="20"/>
              </w:rPr>
              <w:t xml:space="preserve"> </w:t>
            </w:r>
            <w:r w:rsidR="00CC52DB">
              <w:rPr>
                <w:b/>
                <w:sz w:val="20"/>
              </w:rPr>
              <w:t>p</w:t>
            </w:r>
            <w:r>
              <w:rPr>
                <w:b/>
                <w:sz w:val="20"/>
              </w:rPr>
              <w:t>otestativo</w:t>
            </w:r>
            <w:r>
              <w:rPr>
                <w:b/>
                <w:spacing w:val="-3"/>
                <w:sz w:val="20"/>
              </w:rPr>
              <w:t xml:space="preserve"> </w:t>
            </w:r>
            <w:r>
              <w:rPr>
                <w:b/>
                <w:sz w:val="20"/>
              </w:rPr>
              <w:t>de</w:t>
            </w:r>
            <w:r>
              <w:rPr>
                <w:b/>
                <w:spacing w:val="-1"/>
                <w:sz w:val="20"/>
              </w:rPr>
              <w:t xml:space="preserve"> </w:t>
            </w:r>
            <w:r w:rsidR="00CC52DB">
              <w:rPr>
                <w:b/>
                <w:sz w:val="20"/>
              </w:rPr>
              <w:t>r</w:t>
            </w:r>
            <w:r>
              <w:rPr>
                <w:b/>
                <w:sz w:val="20"/>
              </w:rPr>
              <w:t>eposición</w:t>
            </w:r>
            <w:r>
              <w:rPr>
                <w:b/>
                <w:spacing w:val="-1"/>
                <w:sz w:val="20"/>
              </w:rPr>
              <w:t xml:space="preserve"> </w:t>
            </w:r>
            <w:r>
              <w:rPr>
                <w:b/>
                <w:sz w:val="20"/>
              </w:rPr>
              <w:t>interpuesto por</w:t>
            </w:r>
            <w:r>
              <w:rPr>
                <w:b/>
                <w:spacing w:val="-3"/>
                <w:sz w:val="20"/>
              </w:rPr>
              <w:t xml:space="preserve"> </w:t>
            </w:r>
            <w:r>
              <w:rPr>
                <w:b/>
                <w:sz w:val="20"/>
              </w:rPr>
              <w:t>D.</w:t>
            </w:r>
            <w:r>
              <w:rPr>
                <w:b/>
                <w:spacing w:val="-1"/>
                <w:sz w:val="20"/>
              </w:rPr>
              <w:t xml:space="preserve"> </w:t>
            </w:r>
            <w:r>
              <w:rPr>
                <w:b/>
                <w:sz w:val="20"/>
              </w:rPr>
              <w:t>J.A.T.F.,</w:t>
            </w:r>
            <w:r>
              <w:rPr>
                <w:b/>
                <w:spacing w:val="-1"/>
                <w:sz w:val="20"/>
              </w:rPr>
              <w:t xml:space="preserve"> </w:t>
            </w:r>
            <w:r>
              <w:rPr>
                <w:b/>
                <w:sz w:val="20"/>
              </w:rPr>
              <w:t>contra</w:t>
            </w:r>
            <w:r>
              <w:rPr>
                <w:b/>
                <w:spacing w:val="-1"/>
                <w:sz w:val="20"/>
              </w:rPr>
              <w:t xml:space="preserve"> </w:t>
            </w:r>
            <w:r>
              <w:rPr>
                <w:b/>
                <w:sz w:val="20"/>
              </w:rPr>
              <w:t>el Acuerdo</w:t>
            </w:r>
            <w:r>
              <w:rPr>
                <w:b/>
                <w:spacing w:val="-3"/>
                <w:sz w:val="20"/>
              </w:rPr>
              <w:t xml:space="preserve"> </w:t>
            </w:r>
            <w:r>
              <w:rPr>
                <w:b/>
                <w:sz w:val="20"/>
              </w:rPr>
              <w:t>de</w:t>
            </w:r>
            <w:r>
              <w:rPr>
                <w:b/>
                <w:spacing w:val="-3"/>
                <w:sz w:val="20"/>
              </w:rPr>
              <w:t xml:space="preserve"> </w:t>
            </w:r>
            <w:r>
              <w:rPr>
                <w:b/>
                <w:sz w:val="20"/>
              </w:rPr>
              <w:t>la</w:t>
            </w:r>
            <w:r>
              <w:rPr>
                <w:b/>
                <w:spacing w:val="-4"/>
                <w:sz w:val="20"/>
              </w:rPr>
              <w:t xml:space="preserve"> </w:t>
            </w:r>
            <w:r>
              <w:rPr>
                <w:b/>
                <w:sz w:val="20"/>
              </w:rPr>
              <w:t>Junta</w:t>
            </w:r>
            <w:r>
              <w:rPr>
                <w:b/>
                <w:spacing w:val="-3"/>
                <w:sz w:val="20"/>
              </w:rPr>
              <w:t xml:space="preserve"> </w:t>
            </w:r>
            <w:r>
              <w:rPr>
                <w:b/>
                <w:sz w:val="20"/>
              </w:rPr>
              <w:t>de</w:t>
            </w:r>
            <w:r>
              <w:rPr>
                <w:b/>
                <w:spacing w:val="-3"/>
                <w:sz w:val="20"/>
              </w:rPr>
              <w:t xml:space="preserve"> </w:t>
            </w:r>
            <w:r>
              <w:rPr>
                <w:b/>
                <w:sz w:val="20"/>
              </w:rPr>
              <w:t>Gobierno</w:t>
            </w:r>
            <w:r>
              <w:rPr>
                <w:b/>
                <w:spacing w:val="-3"/>
                <w:sz w:val="20"/>
              </w:rPr>
              <w:t xml:space="preserve"> </w:t>
            </w:r>
            <w:r>
              <w:rPr>
                <w:b/>
                <w:sz w:val="20"/>
              </w:rPr>
              <w:t>Local,</w:t>
            </w:r>
            <w:r>
              <w:rPr>
                <w:b/>
                <w:spacing w:val="-3"/>
                <w:sz w:val="20"/>
              </w:rPr>
              <w:t xml:space="preserve"> </w:t>
            </w:r>
            <w:r>
              <w:rPr>
                <w:b/>
                <w:sz w:val="20"/>
              </w:rPr>
              <w:t>de</w:t>
            </w:r>
            <w:r>
              <w:rPr>
                <w:b/>
                <w:spacing w:val="-3"/>
                <w:sz w:val="20"/>
              </w:rPr>
              <w:t xml:space="preserve"> </w:t>
            </w:r>
            <w:r>
              <w:rPr>
                <w:b/>
                <w:sz w:val="20"/>
              </w:rPr>
              <w:t>fecha</w:t>
            </w:r>
            <w:r>
              <w:rPr>
                <w:b/>
                <w:spacing w:val="-3"/>
                <w:sz w:val="20"/>
              </w:rPr>
              <w:t xml:space="preserve"> </w:t>
            </w:r>
            <w:r>
              <w:rPr>
                <w:b/>
                <w:sz w:val="20"/>
              </w:rPr>
              <w:t>30</w:t>
            </w:r>
            <w:r>
              <w:rPr>
                <w:b/>
                <w:spacing w:val="-3"/>
                <w:sz w:val="20"/>
              </w:rPr>
              <w:t xml:space="preserve"> </w:t>
            </w:r>
            <w:r>
              <w:rPr>
                <w:b/>
                <w:sz w:val="20"/>
              </w:rPr>
              <w:t>de</w:t>
            </w:r>
            <w:r>
              <w:rPr>
                <w:b/>
                <w:spacing w:val="-4"/>
                <w:sz w:val="20"/>
              </w:rPr>
              <w:t xml:space="preserve"> </w:t>
            </w:r>
            <w:r>
              <w:rPr>
                <w:b/>
                <w:sz w:val="20"/>
              </w:rPr>
              <w:t>diciembre</w:t>
            </w:r>
            <w:r>
              <w:rPr>
                <w:b/>
                <w:spacing w:val="-4"/>
                <w:sz w:val="20"/>
              </w:rPr>
              <w:t xml:space="preserve"> </w:t>
            </w:r>
            <w:r>
              <w:rPr>
                <w:b/>
                <w:sz w:val="20"/>
              </w:rPr>
              <w:t>de</w:t>
            </w:r>
            <w:r>
              <w:rPr>
                <w:b/>
                <w:spacing w:val="-3"/>
                <w:sz w:val="20"/>
              </w:rPr>
              <w:t xml:space="preserve"> </w:t>
            </w:r>
            <w:r>
              <w:rPr>
                <w:b/>
                <w:sz w:val="20"/>
              </w:rPr>
              <w:t>2024</w:t>
            </w:r>
            <w:r w:rsidR="00CC52DB">
              <w:rPr>
                <w:b/>
                <w:sz w:val="20"/>
              </w:rPr>
              <w:t>,</w:t>
            </w:r>
            <w:r>
              <w:rPr>
                <w:b/>
                <w:spacing w:val="-3"/>
                <w:sz w:val="20"/>
              </w:rPr>
              <w:t xml:space="preserve"> </w:t>
            </w:r>
            <w:r>
              <w:rPr>
                <w:b/>
                <w:sz w:val="20"/>
              </w:rPr>
              <w:t>de</w:t>
            </w:r>
            <w:r>
              <w:rPr>
                <w:b/>
                <w:spacing w:val="-3"/>
                <w:sz w:val="20"/>
              </w:rPr>
              <w:t xml:space="preserve"> </w:t>
            </w:r>
            <w:r>
              <w:rPr>
                <w:b/>
                <w:sz w:val="20"/>
              </w:rPr>
              <w:t>aprobación</w:t>
            </w:r>
            <w:r>
              <w:rPr>
                <w:b/>
                <w:spacing w:val="-3"/>
                <w:sz w:val="20"/>
              </w:rPr>
              <w:t xml:space="preserve"> </w:t>
            </w:r>
            <w:r>
              <w:rPr>
                <w:b/>
                <w:sz w:val="20"/>
              </w:rPr>
              <w:t>de Oferta Empleo Público Complementaria de 2024</w:t>
            </w:r>
            <w:r w:rsidR="00CC52DB">
              <w:rPr>
                <w:b/>
                <w:sz w:val="20"/>
              </w:rPr>
              <w:t>,</w:t>
            </w:r>
            <w:r>
              <w:rPr>
                <w:b/>
                <w:sz w:val="20"/>
              </w:rPr>
              <w:t xml:space="preserve"> publicada en el Boletín oficial de la Comunidad de Madrid nº 5 de 7 de enero de 2025. Expte. 6581/2025.</w:t>
            </w:r>
          </w:p>
        </w:tc>
      </w:tr>
      <w:tr w:rsidR="004205D6" w14:paraId="560C8E33" w14:textId="77777777">
        <w:trPr>
          <w:trHeight w:val="377"/>
        </w:trPr>
        <w:tc>
          <w:tcPr>
            <w:tcW w:w="1984" w:type="dxa"/>
          </w:tcPr>
          <w:p w14:paraId="7111839E" w14:textId="77777777" w:rsidR="004205D6" w:rsidRDefault="00000000">
            <w:pPr>
              <w:pStyle w:val="TableParagraph"/>
              <w:spacing w:before="28"/>
              <w:rPr>
                <w:b/>
                <w:sz w:val="20"/>
              </w:rPr>
            </w:pPr>
            <w:r>
              <w:rPr>
                <w:b/>
                <w:spacing w:val="-2"/>
                <w:sz w:val="20"/>
              </w:rPr>
              <w:t>Favorable</w:t>
            </w:r>
          </w:p>
        </w:tc>
        <w:tc>
          <w:tcPr>
            <w:tcW w:w="7088" w:type="dxa"/>
          </w:tcPr>
          <w:p w14:paraId="47F3262E"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3AB80C0D" w14:textId="77777777" w:rsidR="004205D6" w:rsidRDefault="00000000">
      <w:pPr>
        <w:pStyle w:val="Ttulo2"/>
        <w:spacing w:before="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1B31A2D" w14:textId="47D397CE" w:rsidR="004205D6" w:rsidRDefault="00000000">
      <w:pPr>
        <w:pStyle w:val="Textoindependiente"/>
        <w:spacing w:before="215" w:line="340" w:lineRule="auto"/>
        <w:ind w:right="127"/>
      </w:pPr>
      <w:r>
        <w:t xml:space="preserve">Visto el </w:t>
      </w:r>
      <w:r w:rsidR="00CC52DB">
        <w:t>r</w:t>
      </w:r>
      <w:r>
        <w:t xml:space="preserve">ecurso </w:t>
      </w:r>
      <w:r w:rsidR="00CC52DB">
        <w:t>p</w:t>
      </w:r>
      <w:r>
        <w:t xml:space="preserve">otestativo de </w:t>
      </w:r>
      <w:r w:rsidR="00CC52DB">
        <w:t>r</w:t>
      </w:r>
      <w:r>
        <w:t xml:space="preserve">eposición interpuesto por D. </w:t>
      </w:r>
      <w:r w:rsidR="00CC52DB">
        <w:t>J.A.T.F.</w:t>
      </w:r>
      <w:r>
        <w:t>, de fecha 5 de febrero de 2025 de 2024, contra la publicación en el Boletín oficial de la Comunidad de Madrid de la Oferta Empleo Público Adicional 2024 de 7 de enero de 2025.</w:t>
      </w:r>
    </w:p>
    <w:p w14:paraId="0F0006D1" w14:textId="77777777" w:rsidR="004205D6" w:rsidRDefault="00000000">
      <w:pPr>
        <w:pStyle w:val="Textoindependiente"/>
        <w:spacing w:before="122"/>
      </w:pPr>
      <w:r>
        <w:t>Visto</w:t>
      </w:r>
      <w:r>
        <w:rPr>
          <w:spacing w:val="-1"/>
        </w:rPr>
        <w:t xml:space="preserve"> </w:t>
      </w:r>
      <w:r>
        <w:t>el</w:t>
      </w:r>
      <w:r>
        <w:rPr>
          <w:spacing w:val="-3"/>
        </w:rPr>
        <w:t xml:space="preserve"> </w:t>
      </w:r>
      <w:r>
        <w:t>informe</w:t>
      </w:r>
      <w:r>
        <w:rPr>
          <w:spacing w:val="-1"/>
        </w:rPr>
        <w:t xml:space="preserve"> </w:t>
      </w:r>
      <w:r>
        <w:t>propuesta de,</w:t>
      </w:r>
      <w:r>
        <w:rPr>
          <w:spacing w:val="-1"/>
        </w:rPr>
        <w:t xml:space="preserve"> </w:t>
      </w:r>
      <w:r>
        <w:t>de</w:t>
      </w:r>
      <w:r>
        <w:rPr>
          <w:spacing w:val="-3"/>
        </w:rPr>
        <w:t xml:space="preserve"> </w:t>
      </w:r>
      <w:r>
        <w:t>fecha 18 de</w:t>
      </w:r>
      <w:r>
        <w:rPr>
          <w:spacing w:val="-1"/>
        </w:rPr>
        <w:t xml:space="preserve"> </w:t>
      </w:r>
      <w:r>
        <w:t>febrero de</w:t>
      </w:r>
      <w:r>
        <w:rPr>
          <w:spacing w:val="-3"/>
        </w:rPr>
        <w:t xml:space="preserve"> </w:t>
      </w:r>
      <w:r>
        <w:t>2025 del</w:t>
      </w:r>
      <w:r>
        <w:rPr>
          <w:spacing w:val="-1"/>
        </w:rPr>
        <w:t xml:space="preserve"> </w:t>
      </w:r>
      <w:r>
        <w:t>tenor</w:t>
      </w:r>
      <w:r>
        <w:rPr>
          <w:spacing w:val="-2"/>
        </w:rPr>
        <w:t xml:space="preserve"> </w:t>
      </w:r>
      <w:r>
        <w:t>literal</w:t>
      </w:r>
      <w:r>
        <w:rPr>
          <w:spacing w:val="-1"/>
        </w:rPr>
        <w:t xml:space="preserve"> </w:t>
      </w:r>
      <w:r>
        <w:rPr>
          <w:spacing w:val="-2"/>
        </w:rPr>
        <w:t>siguiente,</w:t>
      </w:r>
    </w:p>
    <w:p w14:paraId="0F124AEF" w14:textId="77777777" w:rsidR="004205D6" w:rsidRPr="00CC52DB" w:rsidRDefault="00000000">
      <w:pPr>
        <w:pStyle w:val="Ttulo1"/>
        <w:spacing w:before="212"/>
        <w:ind w:left="32" w:right="30"/>
        <w:rPr>
          <w:i/>
          <w:iCs/>
        </w:rPr>
      </w:pPr>
      <w:r w:rsidRPr="00CC52DB">
        <w:rPr>
          <w:i/>
          <w:iCs/>
        </w:rPr>
        <w:t>“INFORME</w:t>
      </w:r>
      <w:r w:rsidRPr="00CC52DB">
        <w:rPr>
          <w:i/>
          <w:iCs/>
          <w:spacing w:val="-5"/>
        </w:rPr>
        <w:t xml:space="preserve"> </w:t>
      </w:r>
      <w:r w:rsidRPr="00CC52DB">
        <w:rPr>
          <w:i/>
          <w:iCs/>
          <w:spacing w:val="-2"/>
        </w:rPr>
        <w:t>PROPUESTA</w:t>
      </w:r>
    </w:p>
    <w:p w14:paraId="4BD15F7B" w14:textId="370DB15A" w:rsidR="004205D6" w:rsidRPr="00CC52DB" w:rsidRDefault="00000000">
      <w:pPr>
        <w:spacing w:before="212" w:line="336" w:lineRule="auto"/>
        <w:ind w:left="120" w:right="121"/>
        <w:jc w:val="both"/>
        <w:rPr>
          <w:rFonts w:ascii="Arial" w:hAnsi="Arial"/>
          <w:b/>
          <w:i/>
          <w:iCs/>
          <w:sz w:val="20"/>
        </w:rPr>
      </w:pPr>
      <w:r w:rsidRPr="00CC52DB">
        <w:rPr>
          <w:rFonts w:ascii="Arial" w:hAnsi="Arial"/>
          <w:b/>
          <w:i/>
          <w:iCs/>
          <w:sz w:val="20"/>
        </w:rPr>
        <w:t xml:space="preserve">ASUNTO: Desestimación del Recurso Potestativo de Reposición interpuesto por D. </w:t>
      </w:r>
      <w:r w:rsidR="00CC52DB">
        <w:rPr>
          <w:rFonts w:ascii="Arial" w:hAnsi="Arial"/>
          <w:b/>
          <w:i/>
          <w:iCs/>
          <w:sz w:val="20"/>
        </w:rPr>
        <w:t>J.A.T.F.</w:t>
      </w:r>
      <w:r w:rsidRPr="00CC52DB">
        <w:rPr>
          <w:rFonts w:ascii="Arial" w:hAnsi="Arial"/>
          <w:b/>
          <w:i/>
          <w:iCs/>
          <w:sz w:val="20"/>
        </w:rPr>
        <w:t>, de fecha 5 de febrero de 2025, contra la publicación en el Boletín Oficial del Estado de la Oferta de Empleo Público Adicional 2024 de 7 de enero de 2025.</w:t>
      </w:r>
    </w:p>
    <w:p w14:paraId="3A48D56A" w14:textId="77777777" w:rsidR="004205D6" w:rsidRPr="00CC52DB" w:rsidRDefault="00000000">
      <w:pPr>
        <w:pStyle w:val="Ttulo1"/>
        <w:spacing w:before="121"/>
        <w:ind w:left="33" w:right="30"/>
        <w:rPr>
          <w:i/>
          <w:iCs/>
        </w:rPr>
      </w:pPr>
      <w:r w:rsidRPr="00CC52DB">
        <w:rPr>
          <w:i/>
          <w:iCs/>
        </w:rPr>
        <w:t>ANTECEDENTES</w:t>
      </w:r>
      <w:r w:rsidRPr="00CC52DB">
        <w:rPr>
          <w:i/>
          <w:iCs/>
          <w:spacing w:val="-6"/>
        </w:rPr>
        <w:t xml:space="preserve"> </w:t>
      </w:r>
      <w:r w:rsidRPr="00CC52DB">
        <w:rPr>
          <w:i/>
          <w:iCs/>
        </w:rPr>
        <w:t>DE</w:t>
      </w:r>
      <w:r w:rsidRPr="00CC52DB">
        <w:rPr>
          <w:i/>
          <w:iCs/>
          <w:spacing w:val="-4"/>
        </w:rPr>
        <w:t xml:space="preserve"> </w:t>
      </w:r>
      <w:r w:rsidRPr="00CC52DB">
        <w:rPr>
          <w:i/>
          <w:iCs/>
          <w:spacing w:val="-2"/>
        </w:rPr>
        <w:t>HECHO</w:t>
      </w:r>
    </w:p>
    <w:p w14:paraId="17301449" w14:textId="77777777" w:rsidR="004205D6" w:rsidRDefault="00000000">
      <w:pPr>
        <w:spacing w:before="212" w:line="336" w:lineRule="auto"/>
        <w:ind w:left="120" w:right="147"/>
        <w:jc w:val="both"/>
        <w:rPr>
          <w:rFonts w:ascii="Arial" w:hAnsi="Arial"/>
          <w:i/>
          <w:sz w:val="20"/>
        </w:rPr>
      </w:pPr>
      <w:r>
        <w:rPr>
          <w:rFonts w:ascii="Arial" w:hAnsi="Arial"/>
          <w:i/>
          <w:sz w:val="20"/>
        </w:rPr>
        <w:t>El Tribunal Superior de Justicia de Madrid, Sección nº 03, Sala de lo Social por Sentencia núm. 28/2023-F,</w:t>
      </w:r>
      <w:r>
        <w:rPr>
          <w:rFonts w:ascii="Arial" w:hAnsi="Arial"/>
          <w:i/>
          <w:spacing w:val="28"/>
          <w:sz w:val="20"/>
        </w:rPr>
        <w:t xml:space="preserve"> </w:t>
      </w:r>
      <w:r>
        <w:rPr>
          <w:rFonts w:ascii="Arial" w:hAnsi="Arial"/>
          <w:i/>
          <w:sz w:val="20"/>
        </w:rPr>
        <w:t>de</w:t>
      </w:r>
      <w:r>
        <w:rPr>
          <w:rFonts w:ascii="Arial" w:hAnsi="Arial"/>
          <w:i/>
          <w:spacing w:val="29"/>
          <w:sz w:val="20"/>
        </w:rPr>
        <w:t xml:space="preserve"> </w:t>
      </w:r>
      <w:r>
        <w:rPr>
          <w:rFonts w:ascii="Arial" w:hAnsi="Arial"/>
          <w:i/>
          <w:sz w:val="20"/>
        </w:rPr>
        <w:t>fecha</w:t>
      </w:r>
      <w:r>
        <w:rPr>
          <w:rFonts w:ascii="Arial" w:hAnsi="Arial"/>
          <w:i/>
          <w:spacing w:val="29"/>
          <w:sz w:val="20"/>
        </w:rPr>
        <w:t xml:space="preserve"> </w:t>
      </w:r>
      <w:r>
        <w:rPr>
          <w:rFonts w:ascii="Arial" w:hAnsi="Arial"/>
          <w:i/>
          <w:sz w:val="20"/>
        </w:rPr>
        <w:t>18</w:t>
      </w:r>
      <w:r>
        <w:rPr>
          <w:rFonts w:ascii="Arial" w:hAnsi="Arial"/>
          <w:i/>
          <w:spacing w:val="27"/>
          <w:sz w:val="20"/>
        </w:rPr>
        <w:t xml:space="preserve"> </w:t>
      </w:r>
      <w:r>
        <w:rPr>
          <w:rFonts w:ascii="Arial" w:hAnsi="Arial"/>
          <w:i/>
          <w:sz w:val="20"/>
        </w:rPr>
        <w:t>de</w:t>
      </w:r>
      <w:r>
        <w:rPr>
          <w:rFonts w:ascii="Arial" w:hAnsi="Arial"/>
          <w:i/>
          <w:spacing w:val="27"/>
          <w:sz w:val="20"/>
        </w:rPr>
        <w:t xml:space="preserve"> </w:t>
      </w:r>
      <w:r>
        <w:rPr>
          <w:rFonts w:ascii="Arial" w:hAnsi="Arial"/>
          <w:i/>
          <w:sz w:val="20"/>
        </w:rPr>
        <w:t>enero</w:t>
      </w:r>
      <w:r>
        <w:rPr>
          <w:rFonts w:ascii="Arial" w:hAnsi="Arial"/>
          <w:i/>
          <w:spacing w:val="27"/>
          <w:sz w:val="20"/>
        </w:rPr>
        <w:t xml:space="preserve"> </w:t>
      </w:r>
      <w:r>
        <w:rPr>
          <w:rFonts w:ascii="Arial" w:hAnsi="Arial"/>
          <w:i/>
          <w:sz w:val="20"/>
        </w:rPr>
        <w:t>de</w:t>
      </w:r>
      <w:r>
        <w:rPr>
          <w:rFonts w:ascii="Arial" w:hAnsi="Arial"/>
          <w:i/>
          <w:spacing w:val="27"/>
          <w:sz w:val="20"/>
        </w:rPr>
        <w:t xml:space="preserve"> </w:t>
      </w:r>
      <w:r>
        <w:rPr>
          <w:rFonts w:ascii="Arial" w:hAnsi="Arial"/>
          <w:i/>
          <w:sz w:val="20"/>
        </w:rPr>
        <w:t>2023,</w:t>
      </w:r>
      <w:r>
        <w:rPr>
          <w:rFonts w:ascii="Arial" w:hAnsi="Arial"/>
          <w:i/>
          <w:spacing w:val="28"/>
          <w:sz w:val="20"/>
        </w:rPr>
        <w:t xml:space="preserve"> </w:t>
      </w:r>
      <w:r>
        <w:rPr>
          <w:rFonts w:ascii="Arial" w:hAnsi="Arial"/>
          <w:i/>
          <w:sz w:val="20"/>
        </w:rPr>
        <w:t>desestima</w:t>
      </w:r>
      <w:r>
        <w:rPr>
          <w:rFonts w:ascii="Arial" w:hAnsi="Arial"/>
          <w:i/>
          <w:spacing w:val="29"/>
          <w:sz w:val="20"/>
        </w:rPr>
        <w:t xml:space="preserve"> </w:t>
      </w:r>
      <w:r>
        <w:rPr>
          <w:rFonts w:ascii="Arial" w:hAnsi="Arial"/>
          <w:i/>
          <w:sz w:val="20"/>
        </w:rPr>
        <w:t>el</w:t>
      </w:r>
      <w:r>
        <w:rPr>
          <w:rFonts w:ascii="Arial" w:hAnsi="Arial"/>
          <w:i/>
          <w:spacing w:val="28"/>
          <w:sz w:val="20"/>
        </w:rPr>
        <w:t xml:space="preserve"> </w:t>
      </w:r>
      <w:r>
        <w:rPr>
          <w:rFonts w:ascii="Arial" w:hAnsi="Arial"/>
          <w:i/>
          <w:sz w:val="20"/>
        </w:rPr>
        <w:t>recurso</w:t>
      </w:r>
      <w:r>
        <w:rPr>
          <w:rFonts w:ascii="Arial" w:hAnsi="Arial"/>
          <w:i/>
          <w:spacing w:val="27"/>
          <w:sz w:val="20"/>
        </w:rPr>
        <w:t xml:space="preserve"> </w:t>
      </w:r>
      <w:r>
        <w:rPr>
          <w:rFonts w:ascii="Arial" w:hAnsi="Arial"/>
          <w:i/>
          <w:sz w:val="20"/>
        </w:rPr>
        <w:t>de</w:t>
      </w:r>
      <w:r>
        <w:rPr>
          <w:rFonts w:ascii="Arial" w:hAnsi="Arial"/>
          <w:i/>
          <w:spacing w:val="27"/>
          <w:sz w:val="20"/>
        </w:rPr>
        <w:t xml:space="preserve"> </w:t>
      </w:r>
      <w:r>
        <w:rPr>
          <w:rFonts w:ascii="Arial" w:hAnsi="Arial"/>
          <w:i/>
          <w:sz w:val="20"/>
        </w:rPr>
        <w:t>suplicación</w:t>
      </w:r>
      <w:r>
        <w:rPr>
          <w:rFonts w:ascii="Arial" w:hAnsi="Arial"/>
          <w:i/>
          <w:spacing w:val="29"/>
          <w:sz w:val="20"/>
        </w:rPr>
        <w:t xml:space="preserve"> </w:t>
      </w:r>
      <w:r>
        <w:rPr>
          <w:rFonts w:ascii="Arial" w:hAnsi="Arial"/>
          <w:i/>
          <w:sz w:val="20"/>
        </w:rPr>
        <w:t>interpuesto</w:t>
      </w:r>
      <w:r>
        <w:rPr>
          <w:rFonts w:ascii="Arial" w:hAnsi="Arial"/>
          <w:i/>
          <w:spacing w:val="29"/>
          <w:sz w:val="20"/>
        </w:rPr>
        <w:t xml:space="preserve"> </w:t>
      </w:r>
      <w:r>
        <w:rPr>
          <w:rFonts w:ascii="Arial" w:hAnsi="Arial"/>
          <w:i/>
          <w:sz w:val="20"/>
        </w:rPr>
        <w:t>por</w:t>
      </w:r>
      <w:r>
        <w:rPr>
          <w:rFonts w:ascii="Arial" w:hAnsi="Arial"/>
          <w:i/>
          <w:spacing w:val="27"/>
          <w:sz w:val="20"/>
        </w:rPr>
        <w:t xml:space="preserve"> </w:t>
      </w:r>
      <w:r>
        <w:rPr>
          <w:rFonts w:ascii="Arial" w:hAnsi="Arial"/>
          <w:i/>
          <w:sz w:val="20"/>
        </w:rPr>
        <w:t>el</w:t>
      </w:r>
    </w:p>
    <w:p w14:paraId="2A86E0A7"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13653FFC" w14:textId="1DF7AD57" w:rsidR="004205D6" w:rsidRDefault="00000000">
      <w:pPr>
        <w:spacing w:before="83" w:line="336" w:lineRule="auto"/>
        <w:ind w:left="120" w:right="152"/>
        <w:jc w:val="both"/>
        <w:rPr>
          <w:rFonts w:ascii="Arial" w:hAnsi="Arial"/>
          <w:i/>
          <w:sz w:val="20"/>
        </w:rPr>
      </w:pPr>
      <w:r>
        <w:rPr>
          <w:noProof/>
        </w:rPr>
        <w:lastRenderedPageBreak/>
        <mc:AlternateContent>
          <mc:Choice Requires="wps">
            <w:drawing>
              <wp:anchor distT="0" distB="0" distL="0" distR="0" simplePos="0" relativeHeight="15753728" behindDoc="0" locked="0" layoutInCell="1" allowOverlap="1" wp14:anchorId="1ED469B5" wp14:editId="55E7F502">
                <wp:simplePos x="0" y="0"/>
                <wp:positionH relativeFrom="page">
                  <wp:posOffset>6807087</wp:posOffset>
                </wp:positionH>
                <wp:positionV relativeFrom="page">
                  <wp:posOffset>2818882</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0E398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C18F2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ED469B5" id="Textbox 54" o:spid="_x0000_s1051" type="#_x0000_t202" style="position:absolute;left:0;text-align:left;margin-left:536pt;margin-top:221.95pt;width:33.05pt;height:250.9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4y9Q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E0E398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C18F2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Ayuntamiento de Las Rozas de Madrid y confirma la Sentencia número 161/2022 de fecha 28 de marzo de 2022 dictada por el Juzgado de lo Social nº 9 de Madrid, en autos nº 477/2020.</w:t>
      </w:r>
    </w:p>
    <w:p w14:paraId="2E546DCE" w14:textId="3F95B05D" w:rsidR="004205D6" w:rsidRDefault="00000000">
      <w:pPr>
        <w:tabs>
          <w:tab w:val="left" w:leader="dot" w:pos="6780"/>
        </w:tabs>
        <w:spacing w:before="120" w:line="336" w:lineRule="auto"/>
        <w:ind w:left="120" w:right="150"/>
        <w:jc w:val="both"/>
        <w:rPr>
          <w:rFonts w:ascii="Arial" w:hAnsi="Arial"/>
          <w:i/>
          <w:sz w:val="20"/>
        </w:rPr>
      </w:pPr>
      <w:r>
        <w:rPr>
          <w:rFonts w:ascii="Arial" w:hAnsi="Arial"/>
          <w:i/>
          <w:sz w:val="20"/>
        </w:rPr>
        <w:t>La Sentencia número 161/2022 de fecha 28 de marzo de 2022 dictada por el Juzgado de lo Social nº 9 de Madrid, en autos nº 477/2020, en su fallo establece: “Que estimando en parte la demanda formulada</w:t>
      </w:r>
      <w:r>
        <w:rPr>
          <w:rFonts w:ascii="Arial" w:hAnsi="Arial"/>
          <w:i/>
          <w:spacing w:val="-1"/>
          <w:sz w:val="20"/>
        </w:rPr>
        <w:t xml:space="preserve"> </w:t>
      </w:r>
      <w:r>
        <w:rPr>
          <w:rFonts w:ascii="Arial" w:hAnsi="Arial"/>
          <w:i/>
          <w:sz w:val="20"/>
        </w:rPr>
        <w:t>por</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D.</w:t>
      </w:r>
      <w:r>
        <w:rPr>
          <w:rFonts w:ascii="Arial" w:hAnsi="Arial"/>
          <w:i/>
          <w:spacing w:val="1"/>
          <w:sz w:val="20"/>
        </w:rPr>
        <w:t xml:space="preserve"> </w:t>
      </w:r>
      <w:r w:rsidR="00CC52DB">
        <w:rPr>
          <w:rFonts w:ascii="Arial" w:hAnsi="Arial"/>
          <w:i/>
          <w:spacing w:val="1"/>
          <w:sz w:val="20"/>
        </w:rPr>
        <w:t>J.A.T.F.</w:t>
      </w:r>
      <w:r>
        <w:rPr>
          <w:rFonts w:ascii="Arial" w:hAnsi="Arial"/>
          <w:i/>
          <w:spacing w:val="-2"/>
          <w:sz w:val="20"/>
        </w:rPr>
        <w:t>,</w:t>
      </w:r>
      <w:r>
        <w:rPr>
          <w:rFonts w:ascii="Times New Roman" w:hAnsi="Times New Roman"/>
          <w:sz w:val="20"/>
        </w:rPr>
        <w:tab/>
      </w:r>
      <w:r>
        <w:rPr>
          <w:rFonts w:ascii="Arial" w:hAnsi="Arial"/>
          <w:i/>
          <w:sz w:val="20"/>
        </w:rPr>
        <w:t>frente</w:t>
      </w:r>
      <w:r>
        <w:rPr>
          <w:rFonts w:ascii="Arial" w:hAnsi="Arial"/>
          <w:i/>
          <w:spacing w:val="-1"/>
          <w:sz w:val="20"/>
        </w:rPr>
        <w:t xml:space="preserve"> </w:t>
      </w:r>
      <w:r>
        <w:rPr>
          <w:rFonts w:ascii="Arial" w:hAnsi="Arial"/>
          <w:i/>
          <w:sz w:val="20"/>
        </w:rPr>
        <w:t>al</w:t>
      </w:r>
      <w:r>
        <w:rPr>
          <w:rFonts w:ascii="Arial" w:hAnsi="Arial"/>
          <w:i/>
          <w:spacing w:val="1"/>
          <w:sz w:val="20"/>
        </w:rPr>
        <w:t xml:space="preserve"> </w:t>
      </w:r>
      <w:r>
        <w:rPr>
          <w:rFonts w:ascii="Arial" w:hAnsi="Arial"/>
          <w:i/>
          <w:spacing w:val="-2"/>
          <w:sz w:val="20"/>
        </w:rPr>
        <w:t>AYUNTAMIENTO</w:t>
      </w:r>
    </w:p>
    <w:p w14:paraId="780547B5" w14:textId="77777777" w:rsidR="004205D6" w:rsidRDefault="00000000">
      <w:pPr>
        <w:ind w:left="120"/>
        <w:jc w:val="both"/>
        <w:rPr>
          <w:rFonts w:ascii="Arial" w:hAnsi="Arial"/>
          <w:i/>
          <w:sz w:val="20"/>
        </w:rPr>
      </w:pPr>
      <w:r>
        <w:rPr>
          <w:rFonts w:ascii="Arial" w:hAnsi="Arial"/>
          <w:i/>
          <w:sz w:val="20"/>
        </w:rPr>
        <w:t>DE</w:t>
      </w:r>
      <w:r>
        <w:rPr>
          <w:rFonts w:ascii="Arial" w:hAnsi="Arial"/>
          <w:i/>
          <w:spacing w:val="51"/>
          <w:sz w:val="20"/>
        </w:rPr>
        <w:t xml:space="preserve"> </w:t>
      </w:r>
      <w:r>
        <w:rPr>
          <w:rFonts w:ascii="Arial" w:hAnsi="Arial"/>
          <w:i/>
          <w:sz w:val="20"/>
        </w:rPr>
        <w:t>LAS</w:t>
      </w:r>
      <w:r>
        <w:rPr>
          <w:rFonts w:ascii="Arial" w:hAnsi="Arial"/>
          <w:i/>
          <w:spacing w:val="55"/>
          <w:sz w:val="20"/>
        </w:rPr>
        <w:t xml:space="preserve"> </w:t>
      </w:r>
      <w:r>
        <w:rPr>
          <w:rFonts w:ascii="Arial" w:hAnsi="Arial"/>
          <w:i/>
          <w:sz w:val="20"/>
        </w:rPr>
        <w:t>ROZAS</w:t>
      </w:r>
      <w:r>
        <w:rPr>
          <w:rFonts w:ascii="Arial" w:hAnsi="Arial"/>
          <w:i/>
          <w:spacing w:val="54"/>
          <w:sz w:val="20"/>
        </w:rPr>
        <w:t xml:space="preserve"> </w:t>
      </w:r>
      <w:r>
        <w:rPr>
          <w:rFonts w:ascii="Arial" w:hAnsi="Arial"/>
          <w:i/>
          <w:sz w:val="20"/>
        </w:rPr>
        <w:t>DE</w:t>
      </w:r>
      <w:r>
        <w:rPr>
          <w:rFonts w:ascii="Arial" w:hAnsi="Arial"/>
          <w:i/>
          <w:spacing w:val="55"/>
          <w:sz w:val="20"/>
        </w:rPr>
        <w:t xml:space="preserve"> </w:t>
      </w:r>
      <w:r>
        <w:rPr>
          <w:rFonts w:ascii="Arial" w:hAnsi="Arial"/>
          <w:i/>
          <w:sz w:val="20"/>
        </w:rPr>
        <w:t>MADRID,</w:t>
      </w:r>
      <w:r>
        <w:rPr>
          <w:rFonts w:ascii="Arial" w:hAnsi="Arial"/>
          <w:i/>
          <w:spacing w:val="54"/>
          <w:sz w:val="20"/>
        </w:rPr>
        <w:t xml:space="preserve"> </w:t>
      </w:r>
      <w:r>
        <w:rPr>
          <w:rFonts w:ascii="Arial" w:hAnsi="Arial"/>
          <w:i/>
          <w:sz w:val="20"/>
        </w:rPr>
        <w:t>SIMA</w:t>
      </w:r>
      <w:r>
        <w:rPr>
          <w:rFonts w:ascii="Arial" w:hAnsi="Arial"/>
          <w:i/>
          <w:spacing w:val="56"/>
          <w:sz w:val="20"/>
        </w:rPr>
        <w:t xml:space="preserve"> </w:t>
      </w:r>
      <w:r>
        <w:rPr>
          <w:rFonts w:ascii="Arial" w:hAnsi="Arial"/>
          <w:i/>
          <w:sz w:val="20"/>
        </w:rPr>
        <w:t>DEPORTE</w:t>
      </w:r>
      <w:r>
        <w:rPr>
          <w:rFonts w:ascii="Arial" w:hAnsi="Arial"/>
          <w:i/>
          <w:spacing w:val="55"/>
          <w:sz w:val="20"/>
        </w:rPr>
        <w:t xml:space="preserve"> </w:t>
      </w:r>
      <w:r>
        <w:rPr>
          <w:rFonts w:ascii="Arial" w:hAnsi="Arial"/>
          <w:i/>
          <w:sz w:val="20"/>
        </w:rPr>
        <w:t>Y</w:t>
      </w:r>
      <w:r>
        <w:rPr>
          <w:rFonts w:ascii="Arial" w:hAnsi="Arial"/>
          <w:i/>
          <w:spacing w:val="56"/>
          <w:sz w:val="20"/>
        </w:rPr>
        <w:t xml:space="preserve"> </w:t>
      </w:r>
      <w:r>
        <w:rPr>
          <w:rFonts w:ascii="Arial" w:hAnsi="Arial"/>
          <w:i/>
          <w:sz w:val="20"/>
        </w:rPr>
        <w:t>OCIO</w:t>
      </w:r>
      <w:r>
        <w:rPr>
          <w:rFonts w:ascii="Arial" w:hAnsi="Arial"/>
          <w:i/>
          <w:spacing w:val="54"/>
          <w:sz w:val="20"/>
        </w:rPr>
        <w:t xml:space="preserve"> </w:t>
      </w:r>
      <w:r>
        <w:rPr>
          <w:rFonts w:ascii="Arial" w:hAnsi="Arial"/>
          <w:i/>
          <w:sz w:val="20"/>
        </w:rPr>
        <w:t>SL</w:t>
      </w:r>
      <w:r>
        <w:rPr>
          <w:rFonts w:ascii="Arial" w:hAnsi="Arial"/>
          <w:i/>
          <w:spacing w:val="55"/>
          <w:sz w:val="20"/>
        </w:rPr>
        <w:t xml:space="preserve"> </w:t>
      </w:r>
      <w:r>
        <w:rPr>
          <w:rFonts w:ascii="Arial" w:hAnsi="Arial"/>
          <w:i/>
          <w:sz w:val="20"/>
        </w:rPr>
        <w:t>y</w:t>
      </w:r>
      <w:r>
        <w:rPr>
          <w:rFonts w:ascii="Arial" w:hAnsi="Arial"/>
          <w:i/>
          <w:spacing w:val="55"/>
          <w:sz w:val="20"/>
        </w:rPr>
        <w:t xml:space="preserve"> </w:t>
      </w:r>
      <w:r>
        <w:rPr>
          <w:rFonts w:ascii="Arial" w:hAnsi="Arial"/>
          <w:i/>
          <w:sz w:val="20"/>
        </w:rPr>
        <w:t>OSVENTOS</w:t>
      </w:r>
      <w:r>
        <w:rPr>
          <w:rFonts w:ascii="Arial" w:hAnsi="Arial"/>
          <w:i/>
          <w:spacing w:val="55"/>
          <w:sz w:val="20"/>
        </w:rPr>
        <w:t xml:space="preserve"> </w:t>
      </w:r>
      <w:r>
        <w:rPr>
          <w:rFonts w:ascii="Arial" w:hAnsi="Arial"/>
          <w:i/>
          <w:sz w:val="20"/>
        </w:rPr>
        <w:t>INNOVACIÓN</w:t>
      </w:r>
      <w:r>
        <w:rPr>
          <w:rFonts w:ascii="Arial" w:hAnsi="Arial"/>
          <w:i/>
          <w:spacing w:val="55"/>
          <w:sz w:val="20"/>
        </w:rPr>
        <w:t xml:space="preserve"> </w:t>
      </w:r>
      <w:r>
        <w:rPr>
          <w:rFonts w:ascii="Arial" w:hAnsi="Arial"/>
          <w:i/>
          <w:spacing w:val="-5"/>
          <w:sz w:val="20"/>
        </w:rPr>
        <w:t>EN</w:t>
      </w:r>
    </w:p>
    <w:p w14:paraId="7D9CDCB7" w14:textId="77777777" w:rsidR="004205D6" w:rsidRDefault="00000000">
      <w:pPr>
        <w:spacing w:before="92" w:line="336" w:lineRule="auto"/>
        <w:ind w:left="120" w:right="146"/>
        <w:jc w:val="both"/>
        <w:rPr>
          <w:rFonts w:ascii="Arial" w:hAnsi="Arial"/>
          <w:i/>
          <w:sz w:val="20"/>
        </w:rPr>
      </w:pPr>
      <w:r>
        <w:rPr>
          <w:rFonts w:ascii="Arial" w:hAnsi="Arial"/>
          <w:i/>
          <w:sz w:val="20"/>
        </w:rPr>
        <w:t>SERVIZIOS, S.L, debo declarar y declaro la existencia de cesión ilegal de trabajadores entre la mercantil</w:t>
      </w:r>
      <w:r>
        <w:rPr>
          <w:rFonts w:ascii="Arial" w:hAnsi="Arial"/>
          <w:i/>
          <w:spacing w:val="-1"/>
          <w:sz w:val="20"/>
        </w:rPr>
        <w:t xml:space="preserve"> </w:t>
      </w:r>
      <w:r>
        <w:rPr>
          <w:rFonts w:ascii="Arial" w:hAnsi="Arial"/>
          <w:i/>
          <w:sz w:val="20"/>
        </w:rPr>
        <w:t>SIMA</w:t>
      </w:r>
      <w:r>
        <w:rPr>
          <w:rFonts w:ascii="Arial" w:hAnsi="Arial"/>
          <w:i/>
          <w:spacing w:val="-2"/>
          <w:sz w:val="20"/>
        </w:rPr>
        <w:t xml:space="preserve"> </w:t>
      </w:r>
      <w:r>
        <w:rPr>
          <w:rFonts w:ascii="Arial" w:hAnsi="Arial"/>
          <w:i/>
          <w:sz w:val="20"/>
        </w:rPr>
        <w:t>DEPORTE</w:t>
      </w:r>
      <w:r>
        <w:rPr>
          <w:rFonts w:ascii="Arial" w:hAnsi="Arial"/>
          <w:i/>
          <w:spacing w:val="-2"/>
          <w:sz w:val="20"/>
        </w:rPr>
        <w:t xml:space="preserve"> </w:t>
      </w:r>
      <w:r>
        <w:rPr>
          <w:rFonts w:ascii="Arial" w:hAnsi="Arial"/>
          <w:i/>
          <w:sz w:val="20"/>
        </w:rPr>
        <w:t>Y OCIO SL</w:t>
      </w:r>
      <w:r>
        <w:rPr>
          <w:rFonts w:ascii="Arial" w:hAnsi="Arial"/>
          <w:i/>
          <w:spacing w:val="-2"/>
          <w:sz w:val="20"/>
        </w:rPr>
        <w:t xml:space="preserve"> </w:t>
      </w:r>
      <w:r>
        <w:rPr>
          <w:rFonts w:ascii="Arial" w:hAnsi="Arial"/>
          <w:i/>
          <w:sz w:val="20"/>
        </w:rPr>
        <w:t>y el</w:t>
      </w:r>
      <w:r>
        <w:rPr>
          <w:rFonts w:ascii="Arial" w:hAnsi="Arial"/>
          <w:i/>
          <w:spacing w:val="-3"/>
          <w:sz w:val="20"/>
        </w:rPr>
        <w:t xml:space="preserve"> </w:t>
      </w:r>
      <w:r>
        <w:rPr>
          <w:rFonts w:ascii="Arial" w:hAnsi="Arial"/>
          <w:i/>
          <w:sz w:val="20"/>
        </w:rPr>
        <w:t>Excmo. AYUNTAMIENTO DE</w:t>
      </w:r>
      <w:r>
        <w:rPr>
          <w:rFonts w:ascii="Arial" w:hAnsi="Arial"/>
          <w:i/>
          <w:spacing w:val="-2"/>
          <w:sz w:val="20"/>
        </w:rPr>
        <w:t xml:space="preserve"> </w:t>
      </w:r>
      <w:r>
        <w:rPr>
          <w:rFonts w:ascii="Arial" w:hAnsi="Arial"/>
          <w:i/>
          <w:sz w:val="20"/>
        </w:rPr>
        <w:t>LAS ROZAS DE MADRID</w:t>
      </w:r>
      <w:r>
        <w:rPr>
          <w:rFonts w:ascii="Arial" w:hAnsi="Arial"/>
          <w:i/>
          <w:spacing w:val="-1"/>
          <w:sz w:val="20"/>
        </w:rPr>
        <w:t xml:space="preserve"> </w:t>
      </w:r>
      <w:r>
        <w:rPr>
          <w:rFonts w:ascii="Arial" w:hAnsi="Arial"/>
          <w:i/>
          <w:sz w:val="20"/>
        </w:rPr>
        <w:t>y</w:t>
      </w:r>
    </w:p>
    <w:p w14:paraId="05CC6354" w14:textId="77777777" w:rsidR="004205D6" w:rsidRDefault="00000000">
      <w:pPr>
        <w:spacing w:line="336" w:lineRule="auto"/>
        <w:ind w:left="120" w:right="153"/>
        <w:jc w:val="both"/>
        <w:rPr>
          <w:rFonts w:ascii="Arial" w:hAnsi="Arial"/>
          <w:i/>
          <w:sz w:val="20"/>
        </w:rPr>
      </w:pPr>
      <w:r>
        <w:rPr>
          <w:rFonts w:ascii="Arial" w:hAnsi="Arial"/>
          <w:i/>
          <w:sz w:val="20"/>
        </w:rPr>
        <w:t>al mismo tiempo se reconoce el derecho de opción de los demandantes por el Excmo. Ayuntamiento de Las Rozas como trabajadores indefinidos no fijos.</w:t>
      </w:r>
    </w:p>
    <w:p w14:paraId="0D0B30F6" w14:textId="77777777" w:rsidR="004205D6" w:rsidRDefault="00000000">
      <w:pPr>
        <w:spacing w:before="120" w:line="336" w:lineRule="auto"/>
        <w:ind w:left="120" w:right="143"/>
        <w:jc w:val="both"/>
        <w:rPr>
          <w:rFonts w:ascii="Arial" w:hAnsi="Arial"/>
          <w:i/>
          <w:sz w:val="20"/>
        </w:rPr>
      </w:pPr>
      <w:r>
        <w:rPr>
          <w:rFonts w:ascii="Arial" w:hAnsi="Arial"/>
          <w:i/>
          <w:sz w:val="20"/>
        </w:rPr>
        <w:t>Se absuelve a OSVENTOS INNOVACIÓN EN SERVIZIOS, S.L dada su falta de legitimación pasiva ad causam.”</w:t>
      </w:r>
    </w:p>
    <w:p w14:paraId="0161FDA0" w14:textId="77777777" w:rsidR="004205D6" w:rsidRDefault="00000000">
      <w:pPr>
        <w:spacing w:before="120"/>
        <w:ind w:left="120"/>
        <w:jc w:val="both"/>
        <w:rPr>
          <w:rFonts w:ascii="Arial" w:hAnsi="Arial"/>
          <w:i/>
          <w:sz w:val="20"/>
        </w:rPr>
      </w:pPr>
      <w:r>
        <w:rPr>
          <w:rFonts w:ascii="Arial" w:hAnsi="Arial"/>
          <w:i/>
          <w:sz w:val="20"/>
        </w:rPr>
        <w:t>Auto</w:t>
      </w:r>
      <w:r>
        <w:rPr>
          <w:rFonts w:ascii="Arial" w:hAnsi="Arial"/>
          <w:i/>
          <w:spacing w:val="-5"/>
          <w:sz w:val="20"/>
        </w:rPr>
        <w:t xml:space="preserve"> </w:t>
      </w:r>
      <w:r>
        <w:rPr>
          <w:rFonts w:ascii="Arial" w:hAnsi="Arial"/>
          <w:i/>
          <w:sz w:val="20"/>
        </w:rPr>
        <w:t>del</w:t>
      </w:r>
      <w:r>
        <w:rPr>
          <w:rFonts w:ascii="Arial" w:hAnsi="Arial"/>
          <w:i/>
          <w:spacing w:val="-4"/>
          <w:sz w:val="20"/>
        </w:rPr>
        <w:t xml:space="preserve"> </w:t>
      </w:r>
      <w:r>
        <w:rPr>
          <w:rFonts w:ascii="Arial" w:hAnsi="Arial"/>
          <w:i/>
          <w:sz w:val="20"/>
        </w:rPr>
        <w:t>Juzgado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Social</w:t>
      </w:r>
      <w:r>
        <w:rPr>
          <w:rFonts w:ascii="Arial" w:hAnsi="Arial"/>
          <w:i/>
          <w:spacing w:val="-3"/>
          <w:sz w:val="20"/>
        </w:rPr>
        <w:t xml:space="preserve"> </w:t>
      </w:r>
      <w:r>
        <w:rPr>
          <w:rFonts w:ascii="Arial" w:hAnsi="Arial"/>
          <w:i/>
          <w:sz w:val="20"/>
        </w:rPr>
        <w:t>nº</w:t>
      </w:r>
      <w:r>
        <w:rPr>
          <w:rFonts w:ascii="Arial" w:hAnsi="Arial"/>
          <w:i/>
          <w:spacing w:val="-3"/>
          <w:sz w:val="20"/>
        </w:rPr>
        <w:t xml:space="preserve"> </w:t>
      </w:r>
      <w:r>
        <w:rPr>
          <w:rFonts w:ascii="Arial" w:hAnsi="Arial"/>
          <w:i/>
          <w:sz w:val="20"/>
        </w:rPr>
        <w:t>9,</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z w:val="20"/>
        </w:rPr>
        <w:t>18</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abril</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2022,</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aclaración</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pacing w:val="-2"/>
          <w:sz w:val="20"/>
        </w:rPr>
        <w:t>sentencia.</w:t>
      </w:r>
    </w:p>
    <w:p w14:paraId="274B95B4" w14:textId="77777777" w:rsidR="004205D6" w:rsidRDefault="00000000">
      <w:pPr>
        <w:spacing w:before="212" w:line="336" w:lineRule="auto"/>
        <w:ind w:left="120" w:right="142"/>
        <w:jc w:val="both"/>
        <w:rPr>
          <w:rFonts w:ascii="Arial" w:hAnsi="Arial"/>
          <w:i/>
          <w:sz w:val="20"/>
        </w:rPr>
      </w:pPr>
      <w:r>
        <w:rPr>
          <w:rFonts w:ascii="Arial" w:hAnsi="Arial"/>
          <w:i/>
          <w:sz w:val="20"/>
        </w:rPr>
        <w:t>Por Auto del Tribunal Supremo, Sala de lo Social, de fecha 7 de noviembre de 2023 declara la inadmisión del recurso de casación para la unificación de doctrina interpuesto</w:t>
      </w:r>
      <w:r>
        <w:rPr>
          <w:rFonts w:ascii="Arial" w:hAnsi="Arial"/>
          <w:i/>
          <w:spacing w:val="-1"/>
          <w:sz w:val="20"/>
        </w:rPr>
        <w:t xml:space="preserve"> </w:t>
      </w:r>
      <w:r>
        <w:rPr>
          <w:rFonts w:ascii="Arial" w:hAnsi="Arial"/>
          <w:i/>
          <w:sz w:val="20"/>
        </w:rPr>
        <w:t>por el Ayuntamiento de Las Rozas de Madrid contra la sentencia dictada por la Sala de lo Social del Tribunal Superior de Justicia de Madrid de fecha 18 de enero de 2023, en el recurso de suplicación número 837/2022, interpuesto por</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Ayuntamiento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Rozas</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Madrid, frente</w:t>
      </w:r>
      <w:r>
        <w:rPr>
          <w:rFonts w:ascii="Arial" w:hAnsi="Arial"/>
          <w:i/>
          <w:spacing w:val="-2"/>
          <w:sz w:val="20"/>
        </w:rPr>
        <w:t xml:space="preserve"> </w:t>
      </w:r>
      <w:r>
        <w:rPr>
          <w:rFonts w:ascii="Arial" w:hAnsi="Arial"/>
          <w:i/>
          <w:sz w:val="20"/>
        </w:rPr>
        <w:t>a</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sentencia</w:t>
      </w:r>
      <w:r>
        <w:rPr>
          <w:rFonts w:ascii="Arial" w:hAnsi="Arial"/>
          <w:i/>
          <w:spacing w:val="-2"/>
          <w:sz w:val="20"/>
        </w:rPr>
        <w:t xml:space="preserve"> </w:t>
      </w:r>
      <w:r>
        <w:rPr>
          <w:rFonts w:ascii="Arial" w:hAnsi="Arial"/>
          <w:i/>
          <w:sz w:val="20"/>
        </w:rPr>
        <w:t>dictada</w:t>
      </w:r>
      <w:r>
        <w:rPr>
          <w:rFonts w:ascii="Arial" w:hAnsi="Arial"/>
          <w:i/>
          <w:spacing w:val="-2"/>
          <w:sz w:val="20"/>
        </w:rPr>
        <w:t xml:space="preserve"> </w:t>
      </w:r>
      <w:r>
        <w:rPr>
          <w:rFonts w:ascii="Arial" w:hAnsi="Arial"/>
          <w:i/>
          <w:sz w:val="20"/>
        </w:rPr>
        <w:t>por</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Juzgado de lo Social nº 9 de Madrid de 28 de marzo de 2022, aclarada mediante auto de 18 de abril de 2022.</w:t>
      </w:r>
    </w:p>
    <w:p w14:paraId="19BAE52C" w14:textId="77777777" w:rsidR="004205D6" w:rsidRDefault="00000000">
      <w:pPr>
        <w:spacing w:before="121"/>
        <w:ind w:left="120"/>
        <w:jc w:val="both"/>
        <w:rPr>
          <w:rFonts w:ascii="Arial" w:hAnsi="Arial"/>
          <w:i/>
          <w:sz w:val="20"/>
        </w:rPr>
      </w:pPr>
      <w:r>
        <w:rPr>
          <w:rFonts w:ascii="Arial" w:hAnsi="Arial"/>
          <w:i/>
          <w:sz w:val="20"/>
        </w:rPr>
        <w:t>La</w:t>
      </w:r>
      <w:r>
        <w:rPr>
          <w:rFonts w:ascii="Arial" w:hAnsi="Arial"/>
          <w:i/>
          <w:spacing w:val="-5"/>
          <w:sz w:val="20"/>
        </w:rPr>
        <w:t xml:space="preserve"> </w:t>
      </w:r>
      <w:r>
        <w:rPr>
          <w:rFonts w:ascii="Arial" w:hAnsi="Arial"/>
          <w:i/>
          <w:sz w:val="20"/>
        </w:rPr>
        <w:t>Junta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Gobierno</w:t>
      </w:r>
      <w:r>
        <w:rPr>
          <w:rFonts w:ascii="Arial" w:hAnsi="Arial"/>
          <w:i/>
          <w:spacing w:val="-3"/>
          <w:sz w:val="20"/>
        </w:rPr>
        <w:t xml:space="preserve"> </w:t>
      </w:r>
      <w:r>
        <w:rPr>
          <w:rFonts w:ascii="Arial" w:hAnsi="Arial"/>
          <w:i/>
          <w:sz w:val="20"/>
        </w:rPr>
        <w:t>Local,</w:t>
      </w:r>
      <w:r>
        <w:rPr>
          <w:rFonts w:ascii="Arial" w:hAnsi="Arial"/>
          <w:i/>
          <w:spacing w:val="-5"/>
          <w:sz w:val="20"/>
        </w:rPr>
        <w:t xml:space="preserve"> </w:t>
      </w:r>
      <w:r>
        <w:rPr>
          <w:rFonts w:ascii="Arial" w:hAnsi="Arial"/>
          <w:i/>
          <w:sz w:val="20"/>
        </w:rPr>
        <w:t>en</w:t>
      </w:r>
      <w:r>
        <w:rPr>
          <w:rFonts w:ascii="Arial" w:hAnsi="Arial"/>
          <w:i/>
          <w:spacing w:val="-4"/>
          <w:sz w:val="20"/>
        </w:rPr>
        <w:t xml:space="preserve"> </w:t>
      </w:r>
      <w:r>
        <w:rPr>
          <w:rFonts w:ascii="Arial" w:hAnsi="Arial"/>
          <w:i/>
          <w:sz w:val="20"/>
        </w:rPr>
        <w:t>sesión</w:t>
      </w:r>
      <w:r>
        <w:rPr>
          <w:rFonts w:ascii="Arial" w:hAnsi="Arial"/>
          <w:i/>
          <w:spacing w:val="-3"/>
          <w:sz w:val="20"/>
        </w:rPr>
        <w:t xml:space="preserve"> </w:t>
      </w:r>
      <w:r>
        <w:rPr>
          <w:rFonts w:ascii="Arial" w:hAnsi="Arial"/>
          <w:i/>
          <w:sz w:val="20"/>
        </w:rPr>
        <w:t>ordinaria</w:t>
      </w:r>
      <w:r>
        <w:rPr>
          <w:rFonts w:ascii="Arial" w:hAnsi="Arial"/>
          <w:i/>
          <w:spacing w:val="-3"/>
          <w:sz w:val="20"/>
        </w:rPr>
        <w:t xml:space="preserve"> </w:t>
      </w:r>
      <w:r>
        <w:rPr>
          <w:rFonts w:ascii="Arial" w:hAnsi="Arial"/>
          <w:i/>
          <w:sz w:val="20"/>
        </w:rPr>
        <w:t>celebrada</w:t>
      </w:r>
      <w:r>
        <w:rPr>
          <w:rFonts w:ascii="Arial" w:hAnsi="Arial"/>
          <w:i/>
          <w:spacing w:val="-2"/>
          <w:sz w:val="20"/>
        </w:rPr>
        <w:t xml:space="preserve"> </w:t>
      </w:r>
      <w:r>
        <w:rPr>
          <w:rFonts w:ascii="Arial" w:hAnsi="Arial"/>
          <w:i/>
          <w:sz w:val="20"/>
        </w:rPr>
        <w:t>el</w:t>
      </w:r>
      <w:r>
        <w:rPr>
          <w:rFonts w:ascii="Arial" w:hAnsi="Arial"/>
          <w:i/>
          <w:spacing w:val="-5"/>
          <w:sz w:val="20"/>
        </w:rPr>
        <w:t xml:space="preserve"> </w:t>
      </w:r>
      <w:r>
        <w:rPr>
          <w:rFonts w:ascii="Arial" w:hAnsi="Arial"/>
          <w:i/>
          <w:sz w:val="20"/>
        </w:rPr>
        <w:t>día</w:t>
      </w:r>
      <w:r>
        <w:rPr>
          <w:rFonts w:ascii="Arial" w:hAnsi="Arial"/>
          <w:i/>
          <w:spacing w:val="-3"/>
          <w:sz w:val="20"/>
        </w:rPr>
        <w:t xml:space="preserve"> </w:t>
      </w:r>
      <w:r>
        <w:rPr>
          <w:rFonts w:ascii="Arial" w:hAnsi="Arial"/>
          <w:i/>
          <w:sz w:val="20"/>
        </w:rPr>
        <w:t>1</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diciembre</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2023,</w:t>
      </w:r>
      <w:r>
        <w:rPr>
          <w:rFonts w:ascii="Arial" w:hAnsi="Arial"/>
          <w:i/>
          <w:spacing w:val="-2"/>
          <w:sz w:val="20"/>
        </w:rPr>
        <w:t xml:space="preserve"> acuerda:</w:t>
      </w:r>
    </w:p>
    <w:p w14:paraId="31F6929A" w14:textId="77777777" w:rsidR="004205D6" w:rsidRDefault="00000000">
      <w:pPr>
        <w:spacing w:before="212" w:line="336" w:lineRule="auto"/>
        <w:ind w:left="120" w:right="148"/>
        <w:jc w:val="both"/>
        <w:rPr>
          <w:rFonts w:ascii="Arial" w:hAnsi="Arial"/>
          <w:i/>
          <w:sz w:val="20"/>
        </w:rPr>
      </w:pPr>
      <w:r>
        <w:rPr>
          <w:rFonts w:ascii="Arial" w:hAnsi="Arial"/>
          <w:i/>
          <w:sz w:val="20"/>
        </w:rPr>
        <w:t>1º.- Quedar enterada del contenido del citado auto, procediendo, en consecuencia, al cumplimiento</w:t>
      </w:r>
      <w:r>
        <w:rPr>
          <w:rFonts w:ascii="Arial" w:hAnsi="Arial"/>
          <w:i/>
          <w:spacing w:val="40"/>
          <w:sz w:val="20"/>
        </w:rPr>
        <w:t xml:space="preserve"> </w:t>
      </w:r>
      <w:r>
        <w:rPr>
          <w:rFonts w:ascii="Arial" w:hAnsi="Arial"/>
          <w:i/>
          <w:sz w:val="20"/>
        </w:rPr>
        <w:t>de la sentencia dictada por el Juzgado de lo Social nº 9 de Madrid, aclarada mediante auto de 18 de abril de 2022, en el procedimiento nº 477/2020.</w:t>
      </w:r>
    </w:p>
    <w:p w14:paraId="5B62F652" w14:textId="77777777" w:rsidR="004205D6" w:rsidRDefault="00000000">
      <w:pPr>
        <w:tabs>
          <w:tab w:val="left" w:leader="dot" w:pos="8949"/>
        </w:tabs>
        <w:spacing w:before="120"/>
        <w:ind w:left="120"/>
        <w:jc w:val="both"/>
        <w:rPr>
          <w:rFonts w:ascii="Arial" w:hAnsi="Arial"/>
          <w:i/>
          <w:sz w:val="20"/>
        </w:rPr>
      </w:pPr>
      <w:r>
        <w:rPr>
          <w:rFonts w:ascii="Arial" w:hAnsi="Arial"/>
          <w:i/>
          <w:sz w:val="20"/>
        </w:rPr>
        <w:t>2º.-</w:t>
      </w:r>
      <w:r>
        <w:rPr>
          <w:rFonts w:ascii="Arial" w:hAnsi="Arial"/>
          <w:i/>
          <w:spacing w:val="16"/>
          <w:sz w:val="20"/>
        </w:rPr>
        <w:t xml:space="preserve"> </w:t>
      </w:r>
      <w:r>
        <w:rPr>
          <w:rFonts w:ascii="Arial" w:hAnsi="Arial"/>
          <w:i/>
          <w:sz w:val="20"/>
        </w:rPr>
        <w:t>Iniciar</w:t>
      </w:r>
      <w:r>
        <w:rPr>
          <w:rFonts w:ascii="Arial" w:hAnsi="Arial"/>
          <w:i/>
          <w:spacing w:val="18"/>
          <w:sz w:val="20"/>
        </w:rPr>
        <w:t xml:space="preserve"> </w:t>
      </w:r>
      <w:r>
        <w:rPr>
          <w:rFonts w:ascii="Arial" w:hAnsi="Arial"/>
          <w:i/>
          <w:sz w:val="20"/>
        </w:rPr>
        <w:t>la</w:t>
      </w:r>
      <w:r>
        <w:rPr>
          <w:rFonts w:ascii="Arial" w:hAnsi="Arial"/>
          <w:i/>
          <w:spacing w:val="19"/>
          <w:sz w:val="20"/>
        </w:rPr>
        <w:t xml:space="preserve"> </w:t>
      </w:r>
      <w:r>
        <w:rPr>
          <w:rFonts w:ascii="Arial" w:hAnsi="Arial"/>
          <w:i/>
          <w:sz w:val="20"/>
        </w:rPr>
        <w:t>ejecución</w:t>
      </w:r>
      <w:r>
        <w:rPr>
          <w:rFonts w:ascii="Arial" w:hAnsi="Arial"/>
          <w:i/>
          <w:spacing w:val="19"/>
          <w:sz w:val="20"/>
        </w:rPr>
        <w:t xml:space="preserve"> </w:t>
      </w:r>
      <w:r>
        <w:rPr>
          <w:rFonts w:ascii="Arial" w:hAnsi="Arial"/>
          <w:i/>
          <w:sz w:val="20"/>
        </w:rPr>
        <w:t>de</w:t>
      </w:r>
      <w:r>
        <w:rPr>
          <w:rFonts w:ascii="Arial" w:hAnsi="Arial"/>
          <w:i/>
          <w:spacing w:val="19"/>
          <w:sz w:val="20"/>
        </w:rPr>
        <w:t xml:space="preserve"> </w:t>
      </w:r>
      <w:r>
        <w:rPr>
          <w:rFonts w:ascii="Arial" w:hAnsi="Arial"/>
          <w:i/>
          <w:sz w:val="20"/>
        </w:rPr>
        <w:t>la</w:t>
      </w:r>
      <w:r>
        <w:rPr>
          <w:rFonts w:ascii="Arial" w:hAnsi="Arial"/>
          <w:i/>
          <w:spacing w:val="19"/>
          <w:sz w:val="20"/>
        </w:rPr>
        <w:t xml:space="preserve"> </w:t>
      </w:r>
      <w:r>
        <w:rPr>
          <w:rFonts w:ascii="Arial" w:hAnsi="Arial"/>
          <w:i/>
          <w:sz w:val="20"/>
        </w:rPr>
        <w:t>citada</w:t>
      </w:r>
      <w:r>
        <w:rPr>
          <w:rFonts w:ascii="Arial" w:hAnsi="Arial"/>
          <w:i/>
          <w:spacing w:val="19"/>
          <w:sz w:val="20"/>
        </w:rPr>
        <w:t xml:space="preserve"> </w:t>
      </w:r>
      <w:r>
        <w:rPr>
          <w:rFonts w:ascii="Arial" w:hAnsi="Arial"/>
          <w:i/>
          <w:sz w:val="20"/>
        </w:rPr>
        <w:t>sentencia</w:t>
      </w:r>
      <w:r>
        <w:rPr>
          <w:rFonts w:ascii="Arial" w:hAnsi="Arial"/>
          <w:i/>
          <w:spacing w:val="21"/>
          <w:sz w:val="20"/>
        </w:rPr>
        <w:t xml:space="preserve"> </w:t>
      </w:r>
      <w:r>
        <w:rPr>
          <w:rFonts w:ascii="Arial" w:hAnsi="Arial"/>
          <w:i/>
          <w:sz w:val="20"/>
        </w:rPr>
        <w:t>requiriendo,</w:t>
      </w:r>
      <w:r>
        <w:rPr>
          <w:rFonts w:ascii="Arial" w:hAnsi="Arial"/>
          <w:i/>
          <w:spacing w:val="19"/>
          <w:sz w:val="20"/>
        </w:rPr>
        <w:t xml:space="preserve"> </w:t>
      </w:r>
      <w:r>
        <w:rPr>
          <w:rFonts w:ascii="Arial" w:hAnsi="Arial"/>
          <w:i/>
          <w:sz w:val="20"/>
        </w:rPr>
        <w:t>para</w:t>
      </w:r>
      <w:r>
        <w:rPr>
          <w:rFonts w:ascii="Arial" w:hAnsi="Arial"/>
          <w:i/>
          <w:spacing w:val="19"/>
          <w:sz w:val="20"/>
        </w:rPr>
        <w:t xml:space="preserve"> </w:t>
      </w:r>
      <w:r>
        <w:rPr>
          <w:rFonts w:ascii="Arial" w:hAnsi="Arial"/>
          <w:i/>
          <w:sz w:val="20"/>
        </w:rPr>
        <w:t>ello,</w:t>
      </w:r>
      <w:r>
        <w:rPr>
          <w:rFonts w:ascii="Arial" w:hAnsi="Arial"/>
          <w:i/>
          <w:spacing w:val="19"/>
          <w:sz w:val="20"/>
        </w:rPr>
        <w:t xml:space="preserve"> </w:t>
      </w:r>
      <w:r>
        <w:rPr>
          <w:rFonts w:ascii="Arial" w:hAnsi="Arial"/>
          <w:i/>
          <w:sz w:val="20"/>
        </w:rPr>
        <w:t>a</w:t>
      </w:r>
      <w:r>
        <w:rPr>
          <w:rFonts w:ascii="Arial" w:hAnsi="Arial"/>
          <w:i/>
          <w:spacing w:val="19"/>
          <w:sz w:val="20"/>
        </w:rPr>
        <w:t xml:space="preserve"> </w:t>
      </w:r>
      <w:r>
        <w:rPr>
          <w:rFonts w:ascii="Arial" w:hAnsi="Arial"/>
          <w:i/>
          <w:sz w:val="20"/>
        </w:rPr>
        <w:t>los</w:t>
      </w:r>
      <w:r>
        <w:rPr>
          <w:rFonts w:ascii="Arial" w:hAnsi="Arial"/>
          <w:i/>
          <w:spacing w:val="19"/>
          <w:sz w:val="20"/>
        </w:rPr>
        <w:t xml:space="preserve"> </w:t>
      </w:r>
      <w:r>
        <w:rPr>
          <w:rFonts w:ascii="Arial" w:hAnsi="Arial"/>
          <w:i/>
          <w:spacing w:val="-2"/>
          <w:sz w:val="20"/>
        </w:rPr>
        <w:t>demandantes</w:t>
      </w:r>
      <w:r>
        <w:rPr>
          <w:rFonts w:ascii="Times New Roman" w:hAnsi="Times New Roman"/>
          <w:sz w:val="20"/>
        </w:rPr>
        <w:tab/>
      </w:r>
      <w:r>
        <w:rPr>
          <w:rFonts w:ascii="Arial" w:hAnsi="Arial"/>
          <w:i/>
          <w:spacing w:val="-5"/>
          <w:sz w:val="20"/>
        </w:rPr>
        <w:t>D.</w:t>
      </w:r>
    </w:p>
    <w:p w14:paraId="7E909E36" w14:textId="7D3AC428" w:rsidR="004205D6" w:rsidRDefault="00CC52DB">
      <w:pPr>
        <w:spacing w:before="92" w:line="336" w:lineRule="auto"/>
        <w:ind w:left="120" w:right="150"/>
        <w:jc w:val="both"/>
        <w:rPr>
          <w:rFonts w:ascii="Arial" w:hAnsi="Arial"/>
          <w:i/>
          <w:sz w:val="20"/>
        </w:rPr>
      </w:pPr>
      <w:r>
        <w:rPr>
          <w:rFonts w:ascii="Arial" w:hAnsi="Arial"/>
          <w:i/>
          <w:sz w:val="20"/>
        </w:rPr>
        <w:t>J.A.T.F., …….., para que aporten la titulación que les habilita para prestar servicio con la categoría profesional de Monitor Deportivo de Salas, así como la necesaria para su incorporación al</w:t>
      </w:r>
      <w:r>
        <w:rPr>
          <w:rFonts w:ascii="Arial" w:hAnsi="Arial"/>
          <w:i/>
          <w:spacing w:val="-2"/>
          <w:sz w:val="20"/>
        </w:rPr>
        <w:t xml:space="preserve"> </w:t>
      </w:r>
      <w:r>
        <w:rPr>
          <w:rFonts w:ascii="Arial" w:hAnsi="Arial"/>
          <w:i/>
          <w:sz w:val="20"/>
        </w:rPr>
        <w:t>Grupo C, es decir, título de bachillerato o</w:t>
      </w:r>
      <w:r>
        <w:rPr>
          <w:rFonts w:ascii="Arial" w:hAnsi="Arial"/>
          <w:i/>
          <w:spacing w:val="-2"/>
          <w:sz w:val="20"/>
        </w:rPr>
        <w:t xml:space="preserve"> </w:t>
      </w:r>
      <w:r>
        <w:rPr>
          <w:rFonts w:ascii="Arial" w:hAnsi="Arial"/>
          <w:i/>
          <w:sz w:val="20"/>
        </w:rPr>
        <w:t>equivalente, debiendo suscribir</w:t>
      </w:r>
      <w:r>
        <w:rPr>
          <w:rFonts w:ascii="Arial" w:hAnsi="Arial"/>
          <w:i/>
          <w:spacing w:val="-1"/>
          <w:sz w:val="20"/>
        </w:rPr>
        <w:t xml:space="preserve"> </w:t>
      </w:r>
      <w:r>
        <w:rPr>
          <w:rFonts w:ascii="Arial" w:hAnsi="Arial"/>
          <w:i/>
          <w:sz w:val="20"/>
        </w:rPr>
        <w:t>declaración de incompatibilidad con cualquier otra actividad en el sector público o privado.</w:t>
      </w:r>
    </w:p>
    <w:p w14:paraId="0D126DDD" w14:textId="77777777" w:rsidR="004205D6" w:rsidRDefault="00000000">
      <w:pPr>
        <w:spacing w:before="120" w:line="336" w:lineRule="auto"/>
        <w:ind w:left="120" w:right="145"/>
        <w:jc w:val="both"/>
        <w:rPr>
          <w:rFonts w:ascii="Arial" w:hAnsi="Arial"/>
          <w:i/>
          <w:sz w:val="20"/>
        </w:rPr>
      </w:pPr>
      <w:r>
        <w:rPr>
          <w:rFonts w:ascii="Arial" w:hAnsi="Arial"/>
          <w:i/>
          <w:sz w:val="20"/>
        </w:rPr>
        <w:t>3º.-</w:t>
      </w:r>
      <w:r>
        <w:rPr>
          <w:rFonts w:ascii="Arial" w:hAnsi="Arial"/>
          <w:i/>
          <w:spacing w:val="-2"/>
          <w:sz w:val="20"/>
        </w:rPr>
        <w:t xml:space="preserve"> </w:t>
      </w:r>
      <w:r>
        <w:rPr>
          <w:rFonts w:ascii="Arial" w:hAnsi="Arial"/>
          <w:i/>
          <w:sz w:val="20"/>
        </w:rPr>
        <w:t>Fijar</w:t>
      </w:r>
      <w:r>
        <w:rPr>
          <w:rFonts w:ascii="Arial" w:hAnsi="Arial"/>
          <w:i/>
          <w:spacing w:val="-2"/>
          <w:sz w:val="20"/>
        </w:rPr>
        <w:t xml:space="preserve"> </w:t>
      </w:r>
      <w:r>
        <w:rPr>
          <w:rFonts w:ascii="Arial" w:hAnsi="Arial"/>
          <w:i/>
          <w:sz w:val="20"/>
        </w:rPr>
        <w:t>como</w:t>
      </w:r>
      <w:r>
        <w:rPr>
          <w:rFonts w:ascii="Arial" w:hAnsi="Arial"/>
          <w:i/>
          <w:spacing w:val="-1"/>
          <w:sz w:val="20"/>
        </w:rPr>
        <w:t xml:space="preserve"> </w:t>
      </w:r>
      <w:r>
        <w:rPr>
          <w:rFonts w:ascii="Arial" w:hAnsi="Arial"/>
          <w:i/>
          <w:sz w:val="20"/>
        </w:rPr>
        <w:t>fecha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incorporación,</w:t>
      </w:r>
      <w:r>
        <w:rPr>
          <w:rFonts w:ascii="Arial" w:hAnsi="Arial"/>
          <w:i/>
          <w:spacing w:val="-1"/>
          <w:sz w:val="20"/>
        </w:rPr>
        <w:t xml:space="preserve"> </w:t>
      </w:r>
      <w:r>
        <w:rPr>
          <w:rFonts w:ascii="Arial" w:hAnsi="Arial"/>
          <w:i/>
          <w:sz w:val="20"/>
        </w:rPr>
        <w:t>una</w:t>
      </w:r>
      <w:r>
        <w:rPr>
          <w:rFonts w:ascii="Arial" w:hAnsi="Arial"/>
          <w:i/>
          <w:spacing w:val="-1"/>
          <w:sz w:val="20"/>
        </w:rPr>
        <w:t xml:space="preserve"> </w:t>
      </w:r>
      <w:r>
        <w:rPr>
          <w:rFonts w:ascii="Arial" w:hAnsi="Arial"/>
          <w:i/>
          <w:sz w:val="20"/>
        </w:rPr>
        <w:t>vez</w:t>
      </w:r>
      <w:r>
        <w:rPr>
          <w:rFonts w:ascii="Arial" w:hAnsi="Arial"/>
          <w:i/>
          <w:spacing w:val="-1"/>
          <w:sz w:val="20"/>
        </w:rPr>
        <w:t xml:space="preserve"> </w:t>
      </w:r>
      <w:r>
        <w:rPr>
          <w:rFonts w:ascii="Arial" w:hAnsi="Arial"/>
          <w:i/>
          <w:sz w:val="20"/>
        </w:rPr>
        <w:t>realizados</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trámites</w:t>
      </w:r>
      <w:r>
        <w:rPr>
          <w:rFonts w:ascii="Arial" w:hAnsi="Arial"/>
          <w:i/>
          <w:spacing w:val="-3"/>
          <w:sz w:val="20"/>
        </w:rPr>
        <w:t xml:space="preserve"> </w:t>
      </w:r>
      <w:r>
        <w:rPr>
          <w:rFonts w:ascii="Arial" w:hAnsi="Arial"/>
          <w:i/>
          <w:sz w:val="20"/>
        </w:rPr>
        <w:t>anteriormente</w:t>
      </w:r>
      <w:r>
        <w:rPr>
          <w:rFonts w:ascii="Arial" w:hAnsi="Arial"/>
          <w:i/>
          <w:spacing w:val="-1"/>
          <w:sz w:val="20"/>
        </w:rPr>
        <w:t xml:space="preserve"> </w:t>
      </w:r>
      <w:r>
        <w:rPr>
          <w:rFonts w:ascii="Arial" w:hAnsi="Arial"/>
          <w:i/>
          <w:sz w:val="20"/>
        </w:rPr>
        <w:t>indicados,</w:t>
      </w:r>
      <w:r>
        <w:rPr>
          <w:rFonts w:ascii="Arial" w:hAnsi="Arial"/>
          <w:i/>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día 9 de enero de 2024, como monitores deportivos de salas, con la antigüedad fijada en la sentencia dictada en primera instancia (hecho probado 1º).</w:t>
      </w:r>
    </w:p>
    <w:p w14:paraId="170D6EA9" w14:textId="77777777" w:rsidR="004205D6" w:rsidRDefault="00000000">
      <w:pPr>
        <w:spacing w:before="120" w:line="336" w:lineRule="auto"/>
        <w:ind w:left="120" w:right="153"/>
        <w:jc w:val="both"/>
        <w:rPr>
          <w:rFonts w:ascii="Arial" w:hAnsi="Arial"/>
          <w:i/>
          <w:sz w:val="20"/>
        </w:rPr>
      </w:pPr>
      <w:r>
        <w:rPr>
          <w:rFonts w:ascii="Arial" w:hAnsi="Arial"/>
          <w:i/>
          <w:sz w:val="20"/>
        </w:rPr>
        <w:t>El</w:t>
      </w:r>
      <w:r>
        <w:rPr>
          <w:rFonts w:ascii="Arial" w:hAnsi="Arial"/>
          <w:i/>
          <w:spacing w:val="-1"/>
          <w:sz w:val="20"/>
        </w:rPr>
        <w:t xml:space="preserve"> </w:t>
      </w:r>
      <w:r>
        <w:rPr>
          <w:rFonts w:ascii="Arial" w:hAnsi="Arial"/>
          <w:i/>
          <w:sz w:val="20"/>
        </w:rPr>
        <w:t>Ayuntamiento de Las Rozas de Madrid incorporó a la Plantilla Municipal</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día 8</w:t>
      </w:r>
      <w:r>
        <w:rPr>
          <w:rFonts w:ascii="Arial" w:hAnsi="Arial"/>
          <w:i/>
          <w:spacing w:val="-2"/>
          <w:sz w:val="20"/>
        </w:rPr>
        <w:t xml:space="preserve"> </w:t>
      </w:r>
      <w:r>
        <w:rPr>
          <w:rFonts w:ascii="Arial" w:hAnsi="Arial"/>
          <w:i/>
          <w:sz w:val="20"/>
        </w:rPr>
        <w:t>de enero de 2024, de conformidad con los hechos probados y fundamentos de derecho establecidos en la sentencia a:</w:t>
      </w:r>
    </w:p>
    <w:p w14:paraId="795B05C9" w14:textId="101D2CA8" w:rsidR="004205D6" w:rsidRDefault="00000000">
      <w:pPr>
        <w:spacing w:before="120" w:line="336" w:lineRule="auto"/>
        <w:ind w:left="120" w:right="147"/>
        <w:jc w:val="both"/>
        <w:rPr>
          <w:rFonts w:ascii="Arial" w:hAnsi="Arial"/>
          <w:i/>
          <w:sz w:val="20"/>
        </w:rPr>
      </w:pPr>
      <w:r>
        <w:rPr>
          <w:rFonts w:ascii="Arial" w:hAnsi="Arial"/>
          <w:i/>
          <w:sz w:val="20"/>
        </w:rPr>
        <w:t>D.</w:t>
      </w:r>
      <w:r>
        <w:rPr>
          <w:rFonts w:ascii="Arial" w:hAnsi="Arial"/>
          <w:i/>
          <w:spacing w:val="-2"/>
          <w:sz w:val="20"/>
        </w:rPr>
        <w:t xml:space="preserve"> </w:t>
      </w:r>
      <w:r w:rsidR="00CC52DB">
        <w:rPr>
          <w:rFonts w:ascii="Arial" w:hAnsi="Arial"/>
          <w:i/>
          <w:spacing w:val="-2"/>
          <w:sz w:val="20"/>
        </w:rPr>
        <w:t>J.A.T.F.</w:t>
      </w:r>
      <w:r>
        <w:rPr>
          <w:rFonts w:ascii="Arial" w:hAnsi="Arial"/>
          <w:i/>
          <w:sz w:val="20"/>
        </w:rPr>
        <w:t>,</w:t>
      </w:r>
      <w:r>
        <w:rPr>
          <w:rFonts w:ascii="Arial" w:hAnsi="Arial"/>
          <w:i/>
          <w:spacing w:val="-2"/>
          <w:sz w:val="20"/>
        </w:rPr>
        <w:t xml:space="preserve"> </w:t>
      </w:r>
      <w:r>
        <w:rPr>
          <w:rFonts w:ascii="Arial" w:hAnsi="Arial"/>
          <w:i/>
          <w:sz w:val="20"/>
        </w:rPr>
        <w:t>como</w:t>
      </w:r>
      <w:r>
        <w:rPr>
          <w:rFonts w:ascii="Arial" w:hAnsi="Arial"/>
          <w:i/>
          <w:spacing w:val="-2"/>
          <w:sz w:val="20"/>
        </w:rPr>
        <w:t xml:space="preserve"> </w:t>
      </w:r>
      <w:r>
        <w:rPr>
          <w:rFonts w:ascii="Arial" w:hAnsi="Arial"/>
          <w:i/>
          <w:sz w:val="20"/>
        </w:rPr>
        <w:t>personal</w:t>
      </w:r>
      <w:r>
        <w:rPr>
          <w:rFonts w:ascii="Arial" w:hAnsi="Arial"/>
          <w:i/>
          <w:spacing w:val="-3"/>
          <w:sz w:val="20"/>
        </w:rPr>
        <w:t xml:space="preserve"> </w:t>
      </w:r>
      <w:r>
        <w:rPr>
          <w:rFonts w:ascii="Arial" w:hAnsi="Arial"/>
          <w:i/>
          <w:sz w:val="20"/>
        </w:rPr>
        <w:t>indefinido</w:t>
      </w:r>
      <w:r>
        <w:rPr>
          <w:rFonts w:ascii="Arial" w:hAnsi="Arial"/>
          <w:i/>
          <w:spacing w:val="-2"/>
          <w:sz w:val="20"/>
        </w:rPr>
        <w:t xml:space="preserve"> </w:t>
      </w:r>
      <w:r>
        <w:rPr>
          <w:rFonts w:ascii="Arial" w:hAnsi="Arial"/>
          <w:i/>
          <w:sz w:val="20"/>
        </w:rPr>
        <w:t>no</w:t>
      </w:r>
      <w:r>
        <w:rPr>
          <w:rFonts w:ascii="Arial" w:hAnsi="Arial"/>
          <w:i/>
          <w:spacing w:val="-2"/>
          <w:sz w:val="20"/>
        </w:rPr>
        <w:t xml:space="preserve"> </w:t>
      </w:r>
      <w:r>
        <w:rPr>
          <w:rFonts w:ascii="Arial" w:hAnsi="Arial"/>
          <w:i/>
          <w:sz w:val="20"/>
        </w:rPr>
        <w:t>fijo,</w:t>
      </w:r>
      <w:r>
        <w:rPr>
          <w:rFonts w:ascii="Arial" w:hAnsi="Arial"/>
          <w:i/>
          <w:spacing w:val="-2"/>
          <w:sz w:val="20"/>
        </w:rPr>
        <w:t xml:space="preserve"> </w:t>
      </w:r>
      <w:r>
        <w:rPr>
          <w:rFonts w:ascii="Arial" w:hAnsi="Arial"/>
          <w:i/>
          <w:sz w:val="20"/>
        </w:rPr>
        <w:t>a</w:t>
      </w:r>
      <w:r>
        <w:rPr>
          <w:rFonts w:ascii="Arial" w:hAnsi="Arial"/>
          <w:i/>
          <w:spacing w:val="-3"/>
          <w:sz w:val="20"/>
        </w:rPr>
        <w:t xml:space="preserve"> </w:t>
      </w:r>
      <w:r>
        <w:rPr>
          <w:rFonts w:ascii="Arial" w:hAnsi="Arial"/>
          <w:i/>
          <w:sz w:val="20"/>
        </w:rPr>
        <w:t>tiempo</w:t>
      </w:r>
      <w:r>
        <w:rPr>
          <w:rFonts w:ascii="Arial" w:hAnsi="Arial"/>
          <w:i/>
          <w:spacing w:val="-2"/>
          <w:sz w:val="20"/>
        </w:rPr>
        <w:t xml:space="preserve"> </w:t>
      </w:r>
      <w:r>
        <w:rPr>
          <w:rFonts w:ascii="Arial" w:hAnsi="Arial"/>
          <w:i/>
          <w:sz w:val="20"/>
        </w:rPr>
        <w:t>parcial</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30</w:t>
      </w:r>
      <w:r>
        <w:rPr>
          <w:rFonts w:ascii="Arial" w:hAnsi="Arial"/>
          <w:i/>
          <w:spacing w:val="-3"/>
          <w:sz w:val="20"/>
        </w:rPr>
        <w:t xml:space="preserve"> </w:t>
      </w:r>
      <w:r>
        <w:rPr>
          <w:rFonts w:ascii="Arial" w:hAnsi="Arial"/>
          <w:i/>
          <w:sz w:val="20"/>
        </w:rPr>
        <w:t>horas semanales, Monitor Deportivo, Grupo C2 en la Concejalía de Deportes, antigüedad desde el 14 de abril de 2008.</w:t>
      </w:r>
    </w:p>
    <w:p w14:paraId="33F9D94B" w14:textId="77777777" w:rsidR="004205D6" w:rsidRDefault="00000000">
      <w:pPr>
        <w:spacing w:before="120" w:line="336" w:lineRule="auto"/>
        <w:ind w:left="120" w:right="147"/>
        <w:jc w:val="both"/>
        <w:rPr>
          <w:rFonts w:ascii="Arial" w:hAnsi="Arial"/>
          <w:i/>
          <w:sz w:val="20"/>
        </w:rPr>
      </w:pPr>
      <w:r>
        <w:rPr>
          <w:rFonts w:ascii="Arial" w:hAnsi="Arial"/>
          <w:i/>
          <w:sz w:val="20"/>
        </w:rPr>
        <w:t>La</w:t>
      </w:r>
      <w:r>
        <w:rPr>
          <w:rFonts w:ascii="Arial" w:hAnsi="Arial"/>
          <w:i/>
          <w:spacing w:val="-1"/>
          <w:sz w:val="20"/>
        </w:rPr>
        <w:t xml:space="preserve"> </w:t>
      </w:r>
      <w:r>
        <w:rPr>
          <w:rFonts w:ascii="Arial" w:hAnsi="Arial"/>
          <w:i/>
          <w:sz w:val="20"/>
        </w:rPr>
        <w:t>Junta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Gobierno</w:t>
      </w:r>
      <w:r>
        <w:rPr>
          <w:rFonts w:ascii="Arial" w:hAnsi="Arial"/>
          <w:i/>
          <w:spacing w:val="-1"/>
          <w:sz w:val="20"/>
        </w:rPr>
        <w:t xml:space="preserve"> </w:t>
      </w:r>
      <w:r>
        <w:rPr>
          <w:rFonts w:ascii="Arial" w:hAnsi="Arial"/>
          <w:i/>
          <w:sz w:val="20"/>
        </w:rPr>
        <w:t>Local</w:t>
      </w:r>
      <w:r>
        <w:rPr>
          <w:rFonts w:ascii="Arial" w:hAnsi="Arial"/>
          <w:i/>
          <w:spacing w:val="-2"/>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1"/>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Madrid,</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sesión</w:t>
      </w:r>
      <w:r>
        <w:rPr>
          <w:rFonts w:ascii="Arial" w:hAnsi="Arial"/>
          <w:i/>
          <w:spacing w:val="-1"/>
          <w:sz w:val="20"/>
        </w:rPr>
        <w:t xml:space="preserve"> </w:t>
      </w:r>
      <w:r>
        <w:rPr>
          <w:rFonts w:ascii="Arial" w:hAnsi="Arial"/>
          <w:i/>
          <w:sz w:val="20"/>
        </w:rPr>
        <w:t>ordinaria</w:t>
      </w:r>
      <w:r>
        <w:rPr>
          <w:rFonts w:ascii="Arial" w:hAnsi="Arial"/>
          <w:i/>
          <w:spacing w:val="-1"/>
          <w:sz w:val="20"/>
        </w:rPr>
        <w:t xml:space="preserve"> </w:t>
      </w:r>
      <w:r>
        <w:rPr>
          <w:rFonts w:ascii="Arial" w:hAnsi="Arial"/>
          <w:i/>
          <w:sz w:val="20"/>
        </w:rPr>
        <w:t>celebrada el</w:t>
      </w:r>
      <w:r>
        <w:rPr>
          <w:rFonts w:ascii="Arial" w:hAnsi="Arial"/>
          <w:i/>
          <w:spacing w:val="30"/>
          <w:sz w:val="20"/>
        </w:rPr>
        <w:t xml:space="preserve"> </w:t>
      </w:r>
      <w:r>
        <w:rPr>
          <w:rFonts w:ascii="Arial" w:hAnsi="Arial"/>
          <w:i/>
          <w:sz w:val="20"/>
        </w:rPr>
        <w:t>25</w:t>
      </w:r>
      <w:r>
        <w:rPr>
          <w:rFonts w:ascii="Arial" w:hAnsi="Arial"/>
          <w:i/>
          <w:spacing w:val="31"/>
          <w:sz w:val="20"/>
        </w:rPr>
        <w:t xml:space="preserve"> </w:t>
      </w:r>
      <w:r>
        <w:rPr>
          <w:rFonts w:ascii="Arial" w:hAnsi="Arial"/>
          <w:i/>
          <w:sz w:val="20"/>
        </w:rPr>
        <w:t>de</w:t>
      </w:r>
      <w:r>
        <w:rPr>
          <w:rFonts w:ascii="Arial" w:hAnsi="Arial"/>
          <w:i/>
          <w:spacing w:val="31"/>
          <w:sz w:val="20"/>
        </w:rPr>
        <w:t xml:space="preserve"> </w:t>
      </w:r>
      <w:r>
        <w:rPr>
          <w:rFonts w:ascii="Arial" w:hAnsi="Arial"/>
          <w:i/>
          <w:sz w:val="20"/>
        </w:rPr>
        <w:t>octubre</w:t>
      </w:r>
      <w:r>
        <w:rPr>
          <w:rFonts w:ascii="Arial" w:hAnsi="Arial"/>
          <w:i/>
          <w:spacing w:val="31"/>
          <w:sz w:val="20"/>
        </w:rPr>
        <w:t xml:space="preserve"> </w:t>
      </w:r>
      <w:r>
        <w:rPr>
          <w:rFonts w:ascii="Arial" w:hAnsi="Arial"/>
          <w:i/>
          <w:sz w:val="20"/>
        </w:rPr>
        <w:t>de</w:t>
      </w:r>
      <w:r>
        <w:rPr>
          <w:rFonts w:ascii="Arial" w:hAnsi="Arial"/>
          <w:i/>
          <w:spacing w:val="31"/>
          <w:sz w:val="20"/>
        </w:rPr>
        <w:t xml:space="preserve"> </w:t>
      </w:r>
      <w:r>
        <w:rPr>
          <w:rFonts w:ascii="Arial" w:hAnsi="Arial"/>
          <w:i/>
          <w:sz w:val="20"/>
        </w:rPr>
        <w:t>2024</w:t>
      </w:r>
      <w:r>
        <w:rPr>
          <w:rFonts w:ascii="Arial" w:hAnsi="Arial"/>
          <w:i/>
          <w:spacing w:val="31"/>
          <w:sz w:val="20"/>
        </w:rPr>
        <w:t xml:space="preserve"> </w:t>
      </w:r>
      <w:r>
        <w:rPr>
          <w:rFonts w:ascii="Arial" w:hAnsi="Arial"/>
          <w:i/>
          <w:sz w:val="20"/>
        </w:rPr>
        <w:t>acuerda</w:t>
      </w:r>
      <w:r>
        <w:rPr>
          <w:rFonts w:ascii="Arial" w:hAnsi="Arial"/>
          <w:i/>
          <w:spacing w:val="31"/>
          <w:sz w:val="20"/>
        </w:rPr>
        <w:t xml:space="preserve"> </w:t>
      </w:r>
      <w:r>
        <w:rPr>
          <w:rFonts w:ascii="Arial" w:hAnsi="Arial"/>
          <w:i/>
          <w:sz w:val="20"/>
        </w:rPr>
        <w:t>la</w:t>
      </w:r>
      <w:r>
        <w:rPr>
          <w:rFonts w:ascii="Arial" w:hAnsi="Arial"/>
          <w:i/>
          <w:spacing w:val="31"/>
          <w:sz w:val="20"/>
        </w:rPr>
        <w:t xml:space="preserve"> </w:t>
      </w:r>
      <w:r>
        <w:rPr>
          <w:rFonts w:ascii="Arial" w:hAnsi="Arial"/>
          <w:i/>
          <w:sz w:val="20"/>
        </w:rPr>
        <w:t>Oferta</w:t>
      </w:r>
      <w:r>
        <w:rPr>
          <w:rFonts w:ascii="Arial" w:hAnsi="Arial"/>
          <w:i/>
          <w:spacing w:val="31"/>
          <w:sz w:val="20"/>
        </w:rPr>
        <w:t xml:space="preserve"> </w:t>
      </w:r>
      <w:r>
        <w:rPr>
          <w:rFonts w:ascii="Arial" w:hAnsi="Arial"/>
          <w:i/>
          <w:sz w:val="20"/>
        </w:rPr>
        <w:t>de</w:t>
      </w:r>
      <w:r>
        <w:rPr>
          <w:rFonts w:ascii="Arial" w:hAnsi="Arial"/>
          <w:i/>
          <w:spacing w:val="31"/>
          <w:sz w:val="20"/>
        </w:rPr>
        <w:t xml:space="preserve"> </w:t>
      </w:r>
      <w:r>
        <w:rPr>
          <w:rFonts w:ascii="Arial" w:hAnsi="Arial"/>
          <w:i/>
          <w:sz w:val="20"/>
        </w:rPr>
        <w:t>Empleo</w:t>
      </w:r>
      <w:r>
        <w:rPr>
          <w:rFonts w:ascii="Arial" w:hAnsi="Arial"/>
          <w:i/>
          <w:spacing w:val="33"/>
          <w:sz w:val="20"/>
        </w:rPr>
        <w:t xml:space="preserve"> </w:t>
      </w:r>
      <w:r>
        <w:rPr>
          <w:rFonts w:ascii="Arial" w:hAnsi="Arial"/>
          <w:i/>
          <w:sz w:val="20"/>
        </w:rPr>
        <w:t>Público</w:t>
      </w:r>
      <w:r>
        <w:rPr>
          <w:rFonts w:ascii="Arial" w:hAnsi="Arial"/>
          <w:i/>
          <w:spacing w:val="31"/>
          <w:sz w:val="20"/>
        </w:rPr>
        <w:t xml:space="preserve"> </w:t>
      </w:r>
      <w:r>
        <w:rPr>
          <w:rFonts w:ascii="Arial" w:hAnsi="Arial"/>
          <w:i/>
          <w:sz w:val="20"/>
        </w:rPr>
        <w:t>2024,</w:t>
      </w:r>
      <w:r>
        <w:rPr>
          <w:rFonts w:ascii="Arial" w:hAnsi="Arial"/>
          <w:i/>
          <w:spacing w:val="30"/>
          <w:sz w:val="20"/>
        </w:rPr>
        <w:t xml:space="preserve"> </w:t>
      </w:r>
      <w:r>
        <w:rPr>
          <w:rFonts w:ascii="Arial" w:hAnsi="Arial"/>
          <w:i/>
          <w:sz w:val="20"/>
        </w:rPr>
        <w:t>publicándose</w:t>
      </w:r>
      <w:r>
        <w:rPr>
          <w:rFonts w:ascii="Arial" w:hAnsi="Arial"/>
          <w:i/>
          <w:spacing w:val="33"/>
          <w:sz w:val="20"/>
        </w:rPr>
        <w:t xml:space="preserve"> </w:t>
      </w:r>
      <w:r>
        <w:rPr>
          <w:rFonts w:ascii="Arial" w:hAnsi="Arial"/>
          <w:i/>
          <w:sz w:val="20"/>
        </w:rPr>
        <w:t>en</w:t>
      </w:r>
      <w:r>
        <w:rPr>
          <w:rFonts w:ascii="Arial" w:hAnsi="Arial"/>
          <w:i/>
          <w:spacing w:val="31"/>
          <w:sz w:val="20"/>
        </w:rPr>
        <w:t xml:space="preserve"> </w:t>
      </w:r>
      <w:r>
        <w:rPr>
          <w:rFonts w:ascii="Arial" w:hAnsi="Arial"/>
          <w:i/>
          <w:sz w:val="20"/>
        </w:rPr>
        <w:t>el</w:t>
      </w:r>
      <w:r>
        <w:rPr>
          <w:rFonts w:ascii="Arial" w:hAnsi="Arial"/>
          <w:i/>
          <w:spacing w:val="30"/>
          <w:sz w:val="20"/>
        </w:rPr>
        <w:t xml:space="preserve"> </w:t>
      </w:r>
      <w:r>
        <w:rPr>
          <w:rFonts w:ascii="Arial" w:hAnsi="Arial"/>
          <w:i/>
          <w:sz w:val="20"/>
        </w:rPr>
        <w:t>Boletín</w:t>
      </w:r>
    </w:p>
    <w:p w14:paraId="1311F408"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32CB8BF5" w14:textId="5678BC4C" w:rsidR="004205D6" w:rsidRDefault="00000000">
      <w:pPr>
        <w:spacing w:before="83"/>
        <w:ind w:left="120"/>
        <w:jc w:val="both"/>
        <w:rPr>
          <w:rFonts w:ascii="Arial"/>
          <w:i/>
          <w:sz w:val="20"/>
        </w:rPr>
      </w:pPr>
      <w:r>
        <w:rPr>
          <w:noProof/>
        </w:rPr>
        <w:lastRenderedPageBreak/>
        <mc:AlternateContent>
          <mc:Choice Requires="wps">
            <w:drawing>
              <wp:anchor distT="0" distB="0" distL="0" distR="0" simplePos="0" relativeHeight="15754752" behindDoc="0" locked="0" layoutInCell="1" allowOverlap="1" wp14:anchorId="0C72B409" wp14:editId="27718700">
                <wp:simplePos x="0" y="0"/>
                <wp:positionH relativeFrom="page">
                  <wp:posOffset>6807087</wp:posOffset>
                </wp:positionH>
                <wp:positionV relativeFrom="page">
                  <wp:posOffset>2818882</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E694F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ED6D0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C72B409" id="Textbox 56" o:spid="_x0000_s1052" type="#_x0000_t202" style="position:absolute;left:0;text-align:left;margin-left:536pt;margin-top:221.95pt;width:33.05pt;height:250.9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CE694F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ED6D0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i/>
          <w:sz w:val="20"/>
        </w:rPr>
        <w:t>Oficial</w:t>
      </w:r>
      <w:r>
        <w:rPr>
          <w:rFonts w:ascii="Arial"/>
          <w:i/>
          <w:spacing w:val="-6"/>
          <w:sz w:val="20"/>
        </w:rPr>
        <w:t xml:space="preserve"> </w:t>
      </w:r>
      <w:r>
        <w:rPr>
          <w:rFonts w:ascii="Arial"/>
          <w:i/>
          <w:sz w:val="20"/>
        </w:rPr>
        <w:t>de</w:t>
      </w:r>
      <w:r>
        <w:rPr>
          <w:rFonts w:ascii="Arial"/>
          <w:i/>
          <w:spacing w:val="-3"/>
          <w:sz w:val="20"/>
        </w:rPr>
        <w:t xml:space="preserve"> </w:t>
      </w:r>
      <w:r>
        <w:rPr>
          <w:rFonts w:ascii="Arial"/>
          <w:i/>
          <w:sz w:val="20"/>
        </w:rPr>
        <w:t>la</w:t>
      </w:r>
      <w:r>
        <w:rPr>
          <w:rFonts w:ascii="Arial"/>
          <w:i/>
          <w:spacing w:val="-3"/>
          <w:sz w:val="20"/>
        </w:rPr>
        <w:t xml:space="preserve"> </w:t>
      </w:r>
      <w:r>
        <w:rPr>
          <w:rFonts w:ascii="Arial"/>
          <w:i/>
          <w:sz w:val="20"/>
        </w:rPr>
        <w:t>Comunidad</w:t>
      </w:r>
      <w:r>
        <w:rPr>
          <w:rFonts w:ascii="Arial"/>
          <w:i/>
          <w:spacing w:val="-2"/>
          <w:sz w:val="20"/>
        </w:rPr>
        <w:t xml:space="preserve"> </w:t>
      </w:r>
      <w:r>
        <w:rPr>
          <w:rFonts w:ascii="Arial"/>
          <w:i/>
          <w:sz w:val="20"/>
        </w:rPr>
        <w:t>de</w:t>
      </w:r>
      <w:r>
        <w:rPr>
          <w:rFonts w:ascii="Arial"/>
          <w:i/>
          <w:spacing w:val="-3"/>
          <w:sz w:val="20"/>
        </w:rPr>
        <w:t xml:space="preserve"> </w:t>
      </w:r>
      <w:r>
        <w:rPr>
          <w:rFonts w:ascii="Arial"/>
          <w:i/>
          <w:sz w:val="20"/>
        </w:rPr>
        <w:t>Madrid</w:t>
      </w:r>
      <w:r>
        <w:rPr>
          <w:rFonts w:ascii="Arial"/>
          <w:i/>
          <w:spacing w:val="-2"/>
          <w:sz w:val="20"/>
        </w:rPr>
        <w:t xml:space="preserve"> </w:t>
      </w:r>
      <w:r>
        <w:rPr>
          <w:rFonts w:ascii="Arial"/>
          <w:i/>
          <w:sz w:val="20"/>
        </w:rPr>
        <w:t>de</w:t>
      </w:r>
      <w:r>
        <w:rPr>
          <w:rFonts w:ascii="Arial"/>
          <w:i/>
          <w:spacing w:val="-3"/>
          <w:sz w:val="20"/>
        </w:rPr>
        <w:t xml:space="preserve"> </w:t>
      </w:r>
      <w:r>
        <w:rPr>
          <w:rFonts w:ascii="Arial"/>
          <w:i/>
          <w:sz w:val="20"/>
        </w:rPr>
        <w:t>fecha</w:t>
      </w:r>
      <w:r>
        <w:rPr>
          <w:rFonts w:ascii="Arial"/>
          <w:i/>
          <w:spacing w:val="-4"/>
          <w:sz w:val="20"/>
        </w:rPr>
        <w:t xml:space="preserve"> </w:t>
      </w:r>
      <w:r>
        <w:rPr>
          <w:rFonts w:ascii="Arial"/>
          <w:i/>
          <w:sz w:val="20"/>
        </w:rPr>
        <w:t>4</w:t>
      </w:r>
      <w:r>
        <w:rPr>
          <w:rFonts w:ascii="Arial"/>
          <w:i/>
          <w:spacing w:val="-2"/>
          <w:sz w:val="20"/>
        </w:rPr>
        <w:t xml:space="preserve"> </w:t>
      </w:r>
      <w:r>
        <w:rPr>
          <w:rFonts w:ascii="Arial"/>
          <w:i/>
          <w:sz w:val="20"/>
        </w:rPr>
        <w:t>de</w:t>
      </w:r>
      <w:r>
        <w:rPr>
          <w:rFonts w:ascii="Arial"/>
          <w:i/>
          <w:spacing w:val="-3"/>
          <w:sz w:val="20"/>
        </w:rPr>
        <w:t xml:space="preserve"> </w:t>
      </w:r>
      <w:r>
        <w:rPr>
          <w:rFonts w:ascii="Arial"/>
          <w:i/>
          <w:sz w:val="20"/>
        </w:rPr>
        <w:t>noviembre</w:t>
      </w:r>
      <w:r>
        <w:rPr>
          <w:rFonts w:ascii="Arial"/>
          <w:i/>
          <w:spacing w:val="-3"/>
          <w:sz w:val="20"/>
        </w:rPr>
        <w:t xml:space="preserve"> </w:t>
      </w:r>
      <w:r>
        <w:rPr>
          <w:rFonts w:ascii="Arial"/>
          <w:i/>
          <w:sz w:val="20"/>
        </w:rPr>
        <w:t>de</w:t>
      </w:r>
      <w:r>
        <w:rPr>
          <w:rFonts w:ascii="Arial"/>
          <w:i/>
          <w:spacing w:val="-3"/>
          <w:sz w:val="20"/>
        </w:rPr>
        <w:t xml:space="preserve"> </w:t>
      </w:r>
      <w:r>
        <w:rPr>
          <w:rFonts w:ascii="Arial"/>
          <w:i/>
          <w:spacing w:val="-2"/>
          <w:sz w:val="20"/>
        </w:rPr>
        <w:t>2024.</w:t>
      </w:r>
    </w:p>
    <w:p w14:paraId="45C5008F" w14:textId="53BBA30E" w:rsidR="004205D6" w:rsidRDefault="00000000">
      <w:pPr>
        <w:spacing w:before="212" w:line="336" w:lineRule="auto"/>
        <w:ind w:left="120" w:right="142"/>
        <w:jc w:val="both"/>
        <w:rPr>
          <w:rFonts w:ascii="Arial" w:hAnsi="Arial"/>
          <w:i/>
          <w:sz w:val="20"/>
        </w:rPr>
      </w:pPr>
      <w:r>
        <w:rPr>
          <w:rFonts w:ascii="Arial" w:hAnsi="Arial"/>
          <w:i/>
          <w:sz w:val="20"/>
        </w:rPr>
        <w:t xml:space="preserve">Con fecha de registro de entrada de 3 de diciembre de 2024, </w:t>
      </w:r>
      <w:r w:rsidR="00566F39">
        <w:rPr>
          <w:rFonts w:ascii="Arial" w:hAnsi="Arial"/>
          <w:i/>
          <w:sz w:val="20"/>
        </w:rPr>
        <w:t xml:space="preserve">D. J.A.T.F., </w:t>
      </w:r>
      <w:r>
        <w:rPr>
          <w:rFonts w:ascii="Arial" w:hAnsi="Arial"/>
          <w:i/>
          <w:sz w:val="20"/>
        </w:rPr>
        <w:t>interpone recurso potestativo de reposición contra el Acuerdo de la Junta de gobierno Local,</w:t>
      </w:r>
      <w:r>
        <w:rPr>
          <w:rFonts w:ascii="Arial" w:hAnsi="Arial"/>
          <w:i/>
          <w:spacing w:val="40"/>
          <w:sz w:val="20"/>
        </w:rPr>
        <w:t xml:space="preserve"> </w:t>
      </w:r>
      <w:r>
        <w:rPr>
          <w:rFonts w:ascii="Arial" w:hAnsi="Arial"/>
          <w:i/>
          <w:sz w:val="20"/>
        </w:rPr>
        <w:t>adoptado en sesión ordinaria celebrada el día 25 de octubre de 2024 que aprueba la Oferta de Empleo Público 2024 del Ayuntamiento de Las Rozas de Madrid, publicada en el Boletín oficial de la Comunidad de Madrid de fecha 4 de noviembre de 2024.</w:t>
      </w:r>
    </w:p>
    <w:p w14:paraId="31B33D86" w14:textId="7E3B8C08" w:rsidR="004205D6" w:rsidRDefault="00000000">
      <w:pPr>
        <w:spacing w:before="120" w:line="336" w:lineRule="auto"/>
        <w:ind w:left="120" w:right="146"/>
        <w:jc w:val="both"/>
        <w:rPr>
          <w:rFonts w:ascii="Arial" w:hAnsi="Arial"/>
          <w:i/>
          <w:sz w:val="20"/>
        </w:rPr>
      </w:pPr>
      <w:r>
        <w:rPr>
          <w:rFonts w:ascii="Arial" w:hAnsi="Arial"/>
          <w:i/>
          <w:sz w:val="20"/>
        </w:rPr>
        <w:t>La</w:t>
      </w:r>
      <w:r>
        <w:rPr>
          <w:rFonts w:ascii="Arial" w:hAnsi="Arial"/>
          <w:i/>
          <w:spacing w:val="-1"/>
          <w:sz w:val="20"/>
        </w:rPr>
        <w:t xml:space="preserve"> </w:t>
      </w:r>
      <w:r>
        <w:rPr>
          <w:rFonts w:ascii="Arial" w:hAnsi="Arial"/>
          <w:i/>
          <w:sz w:val="20"/>
        </w:rPr>
        <w:t>Junta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Gobierno</w:t>
      </w:r>
      <w:r>
        <w:rPr>
          <w:rFonts w:ascii="Arial" w:hAnsi="Arial"/>
          <w:i/>
          <w:spacing w:val="-1"/>
          <w:sz w:val="20"/>
        </w:rPr>
        <w:t xml:space="preserve"> </w:t>
      </w:r>
      <w:r>
        <w:rPr>
          <w:rFonts w:ascii="Arial" w:hAnsi="Arial"/>
          <w:i/>
          <w:sz w:val="20"/>
        </w:rPr>
        <w:t>Local</w:t>
      </w:r>
      <w:r>
        <w:rPr>
          <w:rFonts w:ascii="Arial" w:hAnsi="Arial"/>
          <w:i/>
          <w:spacing w:val="-2"/>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1"/>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Madrid,</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sesión</w:t>
      </w:r>
      <w:r>
        <w:rPr>
          <w:rFonts w:ascii="Arial" w:hAnsi="Arial"/>
          <w:i/>
          <w:spacing w:val="-1"/>
          <w:sz w:val="20"/>
        </w:rPr>
        <w:t xml:space="preserve"> </w:t>
      </w:r>
      <w:r>
        <w:rPr>
          <w:rFonts w:ascii="Arial" w:hAnsi="Arial"/>
          <w:i/>
          <w:sz w:val="20"/>
        </w:rPr>
        <w:t>ordinaria</w:t>
      </w:r>
      <w:r>
        <w:rPr>
          <w:rFonts w:ascii="Arial" w:hAnsi="Arial"/>
          <w:i/>
          <w:spacing w:val="-1"/>
          <w:sz w:val="20"/>
        </w:rPr>
        <w:t xml:space="preserve"> </w:t>
      </w:r>
      <w:r>
        <w:rPr>
          <w:rFonts w:ascii="Arial" w:hAnsi="Arial"/>
          <w:i/>
          <w:sz w:val="20"/>
        </w:rPr>
        <w:t xml:space="preserve">celebrada el 17 de enero de 2025, acuerda desestimar el recurso potestativo de reposición interpuesto por </w:t>
      </w:r>
      <w:r w:rsidR="00566F39">
        <w:rPr>
          <w:rFonts w:ascii="Arial" w:hAnsi="Arial"/>
          <w:i/>
          <w:sz w:val="20"/>
        </w:rPr>
        <w:t xml:space="preserve">D. J.A.T.F., </w:t>
      </w:r>
      <w:r>
        <w:rPr>
          <w:rFonts w:ascii="Arial" w:hAnsi="Arial"/>
          <w:i/>
          <w:sz w:val="20"/>
        </w:rPr>
        <w:t>de fecha 3 de diciembre de 2024, contra el acuerdo de la Junta de Gobierno Local de fecha 25 de octubre de 2024 de Oferta de Empleo Público 2024, expediente 669/2025. Dicho Acuerdo fue notificado a través de la sede electrónica el día 20 de enero de 2025 y consta como entregada el día 20 de enero de 2025 a las 12:01 horas.</w:t>
      </w:r>
    </w:p>
    <w:p w14:paraId="444C13C6" w14:textId="45817313" w:rsidR="004205D6" w:rsidRDefault="00000000">
      <w:pPr>
        <w:spacing w:before="120" w:line="336" w:lineRule="auto"/>
        <w:ind w:left="120" w:right="146"/>
        <w:jc w:val="both"/>
        <w:rPr>
          <w:rFonts w:ascii="Arial" w:hAnsi="Arial"/>
          <w:i/>
          <w:sz w:val="20"/>
        </w:rPr>
      </w:pPr>
      <w:r>
        <w:rPr>
          <w:rFonts w:ascii="Arial" w:hAnsi="Arial"/>
          <w:i/>
          <w:sz w:val="20"/>
        </w:rPr>
        <w:t xml:space="preserve">Con fecha de registro de 5 de febrero de 2025, </w:t>
      </w:r>
      <w:r w:rsidR="00566F39">
        <w:rPr>
          <w:rFonts w:ascii="Arial" w:hAnsi="Arial"/>
          <w:i/>
          <w:sz w:val="20"/>
        </w:rPr>
        <w:t xml:space="preserve">D. J.A.T.F., </w:t>
      </w:r>
      <w:r>
        <w:rPr>
          <w:rFonts w:ascii="Arial" w:hAnsi="Arial"/>
          <w:i/>
          <w:sz w:val="20"/>
        </w:rPr>
        <w:t>interpone</w:t>
      </w:r>
      <w:r>
        <w:rPr>
          <w:rFonts w:ascii="Arial" w:hAnsi="Arial"/>
          <w:i/>
          <w:spacing w:val="40"/>
          <w:sz w:val="20"/>
        </w:rPr>
        <w:t xml:space="preserve"> </w:t>
      </w:r>
      <w:r>
        <w:rPr>
          <w:rFonts w:ascii="Arial" w:hAnsi="Arial"/>
          <w:i/>
          <w:sz w:val="20"/>
        </w:rPr>
        <w:t>recurso potestativo de reposición contra el Acuerdo de Junta de Gobierno Local adoptado en sesión ordinaria celebrada el 30 de diciembre de 2024, de aprobación de la Oferta de Empleo Público Complementaria 2024, publicada en el Boletín Oficial de la Comunidad de Madrid nº 5 de 7 de enero de 2025.</w:t>
      </w:r>
    </w:p>
    <w:p w14:paraId="359F6175" w14:textId="77777777" w:rsidR="004205D6" w:rsidRPr="00566F39" w:rsidRDefault="00000000">
      <w:pPr>
        <w:pStyle w:val="Ttulo1"/>
        <w:spacing w:before="121"/>
        <w:ind w:left="34" w:right="30"/>
        <w:rPr>
          <w:i/>
          <w:iCs/>
        </w:rPr>
      </w:pPr>
      <w:r w:rsidRPr="00566F39">
        <w:rPr>
          <w:i/>
          <w:iCs/>
        </w:rPr>
        <w:t>FUNDAMENTOS</w:t>
      </w:r>
      <w:r w:rsidRPr="00566F39">
        <w:rPr>
          <w:i/>
          <w:iCs/>
          <w:spacing w:val="-5"/>
        </w:rPr>
        <w:t xml:space="preserve"> </w:t>
      </w:r>
      <w:r w:rsidRPr="00566F39">
        <w:rPr>
          <w:i/>
          <w:iCs/>
        </w:rPr>
        <w:t>DE</w:t>
      </w:r>
      <w:r w:rsidRPr="00566F39">
        <w:rPr>
          <w:i/>
          <w:iCs/>
          <w:spacing w:val="-4"/>
        </w:rPr>
        <w:t xml:space="preserve"> </w:t>
      </w:r>
      <w:r w:rsidRPr="00566F39">
        <w:rPr>
          <w:i/>
          <w:iCs/>
          <w:spacing w:val="-2"/>
        </w:rPr>
        <w:t>DERECHO</w:t>
      </w:r>
    </w:p>
    <w:p w14:paraId="3E6A86C4" w14:textId="77777777" w:rsidR="004205D6" w:rsidRDefault="00000000">
      <w:pPr>
        <w:spacing w:before="212" w:line="336" w:lineRule="auto"/>
        <w:ind w:left="120" w:right="142"/>
        <w:jc w:val="both"/>
        <w:rPr>
          <w:rFonts w:ascii="Arial" w:hAnsi="Arial"/>
          <w:i/>
          <w:sz w:val="20"/>
        </w:rPr>
      </w:pPr>
      <w:r>
        <w:rPr>
          <w:rFonts w:ascii="Arial" w:hAnsi="Arial"/>
          <w:b/>
          <w:i/>
          <w:sz w:val="20"/>
        </w:rPr>
        <w:t>Primero.</w:t>
      </w:r>
      <w:r>
        <w:rPr>
          <w:rFonts w:ascii="Arial" w:hAnsi="Arial"/>
          <w:i/>
          <w:sz w:val="20"/>
        </w:rPr>
        <w:t>- Es competente para la resolución del presente recurso de reposición la Junta de Gobierno Local</w:t>
      </w:r>
      <w:r>
        <w:rPr>
          <w:rFonts w:ascii="Arial" w:hAnsi="Arial"/>
          <w:i/>
          <w:spacing w:val="-3"/>
          <w:sz w:val="20"/>
        </w:rPr>
        <w:t xml:space="preserve"> </w:t>
      </w:r>
      <w:r>
        <w:rPr>
          <w:rFonts w:ascii="Arial" w:hAnsi="Arial"/>
          <w:i/>
          <w:sz w:val="20"/>
        </w:rPr>
        <w:t>del</w:t>
      </w:r>
      <w:r>
        <w:rPr>
          <w:rFonts w:ascii="Arial" w:hAnsi="Arial"/>
          <w:i/>
          <w:spacing w:val="-2"/>
          <w:sz w:val="20"/>
        </w:rPr>
        <w:t xml:space="preserve"> </w:t>
      </w:r>
      <w:r>
        <w:rPr>
          <w:rFonts w:ascii="Arial" w:hAnsi="Arial"/>
          <w:i/>
          <w:sz w:val="20"/>
        </w:rPr>
        <w:t>Ayuntamiento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2"/>
          <w:sz w:val="20"/>
        </w:rPr>
        <w:t xml:space="preserve"> </w:t>
      </w:r>
      <w:r>
        <w:rPr>
          <w:rFonts w:ascii="Arial" w:hAnsi="Arial"/>
          <w:i/>
          <w:sz w:val="20"/>
        </w:rPr>
        <w:t>Madrid,</w:t>
      </w:r>
      <w:r>
        <w:rPr>
          <w:rFonts w:ascii="Arial" w:hAnsi="Arial"/>
          <w:i/>
          <w:spacing w:val="-2"/>
          <w:sz w:val="20"/>
        </w:rPr>
        <w:t xml:space="preserve"> </w:t>
      </w:r>
      <w:r>
        <w:rPr>
          <w:rFonts w:ascii="Arial" w:hAnsi="Arial"/>
          <w:i/>
          <w:sz w:val="20"/>
        </w:rPr>
        <w:t>en</w:t>
      </w:r>
      <w:r>
        <w:rPr>
          <w:rFonts w:ascii="Arial" w:hAnsi="Arial"/>
          <w:i/>
          <w:spacing w:val="-2"/>
          <w:sz w:val="20"/>
        </w:rPr>
        <w:t xml:space="preserve"> </w:t>
      </w:r>
      <w:r>
        <w:rPr>
          <w:rFonts w:ascii="Arial" w:hAnsi="Arial"/>
          <w:i/>
          <w:sz w:val="20"/>
        </w:rPr>
        <w:t>virtud</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2"/>
          <w:sz w:val="20"/>
        </w:rPr>
        <w:t xml:space="preserve"> </w:t>
      </w:r>
      <w:r>
        <w:rPr>
          <w:rFonts w:ascii="Arial" w:hAnsi="Arial"/>
          <w:i/>
          <w:sz w:val="20"/>
        </w:rPr>
        <w:t>dispuesto</w:t>
      </w:r>
      <w:r>
        <w:rPr>
          <w:rFonts w:ascii="Arial" w:hAnsi="Arial"/>
          <w:i/>
          <w:spacing w:val="-1"/>
          <w:sz w:val="20"/>
        </w:rPr>
        <w:t xml:space="preserve"> </w:t>
      </w:r>
      <w:r>
        <w:rPr>
          <w:rFonts w:ascii="Arial" w:hAnsi="Arial"/>
          <w:i/>
          <w:sz w:val="20"/>
        </w:rPr>
        <w:t>en</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artículo</w:t>
      </w:r>
      <w:r>
        <w:rPr>
          <w:rFonts w:ascii="Arial" w:hAnsi="Arial"/>
          <w:i/>
          <w:spacing w:val="-2"/>
          <w:sz w:val="20"/>
        </w:rPr>
        <w:t xml:space="preserve"> </w:t>
      </w:r>
      <w:r>
        <w:rPr>
          <w:rFonts w:ascii="Arial" w:hAnsi="Arial"/>
          <w:i/>
          <w:sz w:val="20"/>
        </w:rPr>
        <w:t>123</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1"/>
          <w:sz w:val="20"/>
        </w:rPr>
        <w:t xml:space="preserve"> </w:t>
      </w:r>
      <w:r>
        <w:rPr>
          <w:rFonts w:ascii="Arial" w:hAnsi="Arial"/>
          <w:i/>
          <w:sz w:val="20"/>
        </w:rPr>
        <w:t>Ley 39/2015, de 1 de octubre, del Procedimiento Administrativo Común de las Administraciones Públicas, y en el artículo 52 de la Ley 7/1985, de 2 de abril, Reguladora de las Bases del Régimen Local.</w:t>
      </w:r>
    </w:p>
    <w:p w14:paraId="17C0EF10" w14:textId="77777777" w:rsidR="004205D6" w:rsidRDefault="00000000">
      <w:pPr>
        <w:spacing w:before="120" w:line="336" w:lineRule="auto"/>
        <w:ind w:left="120" w:right="144"/>
        <w:jc w:val="both"/>
        <w:rPr>
          <w:rFonts w:ascii="Arial" w:hAnsi="Arial"/>
          <w:i/>
          <w:sz w:val="20"/>
        </w:rPr>
      </w:pPr>
      <w:r>
        <w:rPr>
          <w:rFonts w:ascii="Arial" w:hAnsi="Arial"/>
          <w:b/>
          <w:i/>
          <w:sz w:val="20"/>
        </w:rPr>
        <w:t>Segundo</w:t>
      </w:r>
      <w:r>
        <w:rPr>
          <w:rFonts w:ascii="Arial" w:hAnsi="Arial"/>
          <w:i/>
          <w:sz w:val="20"/>
        </w:rPr>
        <w:t>.- El recurso ha sido interpuesto por persona con capacidad y legitimación suficiente y ante el órgano competente, de conformidad con lo establecido en la Ley 39/2015, de 1 de octubre, del Procedimiento Administrativo Común de las Administraciones Públicas.</w:t>
      </w:r>
    </w:p>
    <w:p w14:paraId="5F9FF4D4" w14:textId="77777777" w:rsidR="004205D6" w:rsidRDefault="00000000">
      <w:pPr>
        <w:spacing w:before="120" w:line="336" w:lineRule="auto"/>
        <w:ind w:left="120" w:right="143"/>
        <w:jc w:val="both"/>
        <w:rPr>
          <w:rFonts w:ascii="Arial" w:hAnsi="Arial"/>
          <w:i/>
          <w:sz w:val="20"/>
        </w:rPr>
      </w:pPr>
      <w:r>
        <w:rPr>
          <w:rFonts w:ascii="Arial" w:hAnsi="Arial"/>
          <w:b/>
          <w:i/>
          <w:sz w:val="20"/>
        </w:rPr>
        <w:t>Tercero.</w:t>
      </w:r>
      <w:r>
        <w:rPr>
          <w:rFonts w:ascii="Arial" w:hAnsi="Arial"/>
          <w:i/>
          <w:sz w:val="20"/>
        </w:rPr>
        <w:t>- En el punto (i) del Recurso se solicita se proceda a declarar la nulidad de la citada OEP,</w:t>
      </w:r>
      <w:r>
        <w:rPr>
          <w:rFonts w:ascii="Arial" w:hAnsi="Arial"/>
          <w:i/>
          <w:spacing w:val="40"/>
          <w:sz w:val="20"/>
        </w:rPr>
        <w:t xml:space="preserve"> </w:t>
      </w:r>
      <w:r>
        <w:rPr>
          <w:rFonts w:ascii="Arial" w:hAnsi="Arial"/>
          <w:i/>
          <w:sz w:val="20"/>
        </w:rPr>
        <w:t>por no ajustarse a Derecho en relación con las plazas de personal laboral monitor deportivo C1 y C2, reconociendo la condición de fijeza de quien suscribe, y, en consecuencia, abone en concepto de indemnización por daños morales la cuantía de 7.501,00 euros.</w:t>
      </w:r>
    </w:p>
    <w:p w14:paraId="168055D0" w14:textId="77777777" w:rsidR="004205D6" w:rsidRDefault="00000000">
      <w:pPr>
        <w:spacing w:before="120" w:line="336" w:lineRule="auto"/>
        <w:ind w:left="120" w:right="144"/>
        <w:jc w:val="both"/>
        <w:rPr>
          <w:rFonts w:ascii="Arial" w:hAnsi="Arial"/>
          <w:i/>
          <w:sz w:val="20"/>
        </w:rPr>
      </w:pPr>
      <w:r>
        <w:rPr>
          <w:rFonts w:ascii="Arial" w:hAnsi="Arial"/>
          <w:i/>
          <w:sz w:val="20"/>
        </w:rPr>
        <w:t>En este sentido, hay que indicar que la Oferta de Empleo Público 2024 aprobada por la Junta de Gobierno</w:t>
      </w:r>
      <w:r>
        <w:rPr>
          <w:rFonts w:ascii="Arial" w:hAnsi="Arial"/>
          <w:i/>
          <w:spacing w:val="-3"/>
          <w:sz w:val="20"/>
        </w:rPr>
        <w:t xml:space="preserve"> </w:t>
      </w:r>
      <w:r>
        <w:rPr>
          <w:rFonts w:ascii="Arial" w:hAnsi="Arial"/>
          <w:i/>
          <w:sz w:val="20"/>
        </w:rPr>
        <w:t>Local</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fecha</w:t>
      </w:r>
      <w:r>
        <w:rPr>
          <w:rFonts w:ascii="Arial" w:hAnsi="Arial"/>
          <w:i/>
          <w:spacing w:val="-1"/>
          <w:sz w:val="20"/>
        </w:rPr>
        <w:t xml:space="preserve"> </w:t>
      </w:r>
      <w:r>
        <w:rPr>
          <w:rFonts w:ascii="Arial" w:hAnsi="Arial"/>
          <w:i/>
          <w:sz w:val="20"/>
        </w:rPr>
        <w:t>25</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octubre</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2024</w:t>
      </w:r>
      <w:r>
        <w:rPr>
          <w:rFonts w:ascii="Arial" w:hAnsi="Arial"/>
          <w:i/>
          <w:spacing w:val="-3"/>
          <w:sz w:val="20"/>
        </w:rPr>
        <w:t xml:space="preserve"> </w:t>
      </w:r>
      <w:r>
        <w:rPr>
          <w:rFonts w:ascii="Arial" w:hAnsi="Arial"/>
          <w:i/>
          <w:sz w:val="20"/>
        </w:rPr>
        <w:t>es</w:t>
      </w:r>
      <w:r>
        <w:rPr>
          <w:rFonts w:ascii="Arial" w:hAnsi="Arial"/>
          <w:i/>
          <w:spacing w:val="-3"/>
          <w:sz w:val="20"/>
        </w:rPr>
        <w:t xml:space="preserve"> </w:t>
      </w:r>
      <w:r>
        <w:rPr>
          <w:rFonts w:ascii="Arial" w:hAnsi="Arial"/>
          <w:i/>
          <w:sz w:val="20"/>
        </w:rPr>
        <w:t>conforme</w:t>
      </w:r>
      <w:r>
        <w:rPr>
          <w:rFonts w:ascii="Arial" w:hAnsi="Arial"/>
          <w:i/>
          <w:spacing w:val="-3"/>
          <w:sz w:val="20"/>
        </w:rPr>
        <w:t xml:space="preserve"> </w:t>
      </w:r>
      <w:r>
        <w:rPr>
          <w:rFonts w:ascii="Arial" w:hAnsi="Arial"/>
          <w:i/>
          <w:sz w:val="20"/>
        </w:rPr>
        <w:t>al</w:t>
      </w:r>
      <w:r>
        <w:rPr>
          <w:rFonts w:ascii="Arial" w:hAnsi="Arial"/>
          <w:i/>
          <w:spacing w:val="-4"/>
          <w:sz w:val="20"/>
        </w:rPr>
        <w:t xml:space="preserve"> </w:t>
      </w:r>
      <w:r>
        <w:rPr>
          <w:rFonts w:ascii="Arial" w:hAnsi="Arial"/>
          <w:i/>
          <w:sz w:val="20"/>
        </w:rPr>
        <w:t>ordenamiento</w:t>
      </w:r>
      <w:r>
        <w:rPr>
          <w:rFonts w:ascii="Arial" w:hAnsi="Arial"/>
          <w:i/>
          <w:spacing w:val="-1"/>
          <w:sz w:val="20"/>
        </w:rPr>
        <w:t xml:space="preserve"> </w:t>
      </w:r>
      <w:r>
        <w:rPr>
          <w:rFonts w:ascii="Arial" w:hAnsi="Arial"/>
          <w:i/>
          <w:sz w:val="20"/>
        </w:rPr>
        <w:t>jurídico,</w:t>
      </w:r>
      <w:r>
        <w:rPr>
          <w:rFonts w:ascii="Arial" w:hAnsi="Arial"/>
          <w:i/>
          <w:spacing w:val="-3"/>
          <w:sz w:val="20"/>
        </w:rPr>
        <w:t xml:space="preserve"> </w:t>
      </w:r>
      <w:r>
        <w:rPr>
          <w:rFonts w:ascii="Arial" w:hAnsi="Arial"/>
          <w:i/>
          <w:sz w:val="20"/>
        </w:rPr>
        <w:t>y</w:t>
      </w:r>
      <w:r>
        <w:rPr>
          <w:rFonts w:ascii="Arial" w:hAnsi="Arial"/>
          <w:i/>
          <w:spacing w:val="-3"/>
          <w:sz w:val="20"/>
        </w:rPr>
        <w:t xml:space="preserve"> </w:t>
      </w:r>
      <w:r>
        <w:rPr>
          <w:rFonts w:ascii="Arial" w:hAnsi="Arial"/>
          <w:i/>
          <w:sz w:val="20"/>
        </w:rPr>
        <w:t>así</w:t>
      </w:r>
      <w:r>
        <w:rPr>
          <w:rFonts w:ascii="Arial" w:hAnsi="Arial"/>
          <w:i/>
          <w:spacing w:val="-3"/>
          <w:sz w:val="20"/>
        </w:rPr>
        <w:t xml:space="preserve"> </w:t>
      </w:r>
      <w:r>
        <w:rPr>
          <w:rFonts w:ascii="Arial" w:hAnsi="Arial"/>
          <w:i/>
          <w:sz w:val="20"/>
        </w:rPr>
        <w:t>consta</w:t>
      </w:r>
      <w:r>
        <w:rPr>
          <w:rFonts w:ascii="Arial" w:hAnsi="Arial"/>
          <w:i/>
          <w:spacing w:val="-1"/>
          <w:sz w:val="20"/>
        </w:rPr>
        <w:t xml:space="preserve"> </w:t>
      </w:r>
      <w:r>
        <w:rPr>
          <w:rFonts w:ascii="Arial" w:hAnsi="Arial"/>
          <w:i/>
          <w:sz w:val="20"/>
        </w:rPr>
        <w:t>en el expediente administrativo tramitado al efecto.</w:t>
      </w:r>
    </w:p>
    <w:p w14:paraId="5468DC83" w14:textId="2F1512A3" w:rsidR="004205D6" w:rsidRDefault="00000000">
      <w:pPr>
        <w:spacing w:before="120" w:line="336" w:lineRule="auto"/>
        <w:ind w:left="120" w:right="145"/>
        <w:jc w:val="both"/>
        <w:rPr>
          <w:rFonts w:ascii="Arial" w:hAnsi="Arial"/>
          <w:i/>
          <w:sz w:val="20"/>
        </w:rPr>
      </w:pPr>
      <w:r>
        <w:rPr>
          <w:rFonts w:ascii="Arial" w:hAnsi="Arial"/>
          <w:i/>
          <w:sz w:val="20"/>
        </w:rPr>
        <w:t xml:space="preserve">D. </w:t>
      </w:r>
      <w:r w:rsidR="00566F39">
        <w:rPr>
          <w:rFonts w:ascii="Arial" w:hAnsi="Arial"/>
          <w:i/>
          <w:sz w:val="20"/>
        </w:rPr>
        <w:t xml:space="preserve">J.A.T.F., </w:t>
      </w:r>
      <w:r>
        <w:rPr>
          <w:rFonts w:ascii="Arial" w:hAnsi="Arial"/>
          <w:i/>
          <w:sz w:val="20"/>
        </w:rPr>
        <w:t>es personal laboral del Ayuntamiento de Las Rozas de Madrid, indefinido no fijo, a tiempo parcial de 30 horas semanales, Monitor Deportivo, Grupo C2 en la Concejalía de Deportes, antigüedad desde el 14 de abril de 2008, de conformidad con lo establecido en la Sentencia número 161/2022 de fecha 28 de marzo de 2022 dictada por el Juzgado de lo Social nº 9 de Madrid, Sentencia confirmada por el El Tribunal Superior de Justicia de Madrid, Sección nº</w:t>
      </w:r>
      <w:r>
        <w:rPr>
          <w:rFonts w:ascii="Arial" w:hAnsi="Arial"/>
          <w:i/>
          <w:spacing w:val="40"/>
          <w:sz w:val="20"/>
        </w:rPr>
        <w:t xml:space="preserve"> </w:t>
      </w:r>
      <w:r>
        <w:rPr>
          <w:rFonts w:ascii="Arial" w:hAnsi="Arial"/>
          <w:i/>
          <w:sz w:val="20"/>
        </w:rPr>
        <w:t>03,</w:t>
      </w:r>
      <w:r>
        <w:rPr>
          <w:rFonts w:ascii="Arial" w:hAnsi="Arial"/>
          <w:i/>
          <w:spacing w:val="-2"/>
          <w:sz w:val="20"/>
        </w:rPr>
        <w:t xml:space="preserve"> </w:t>
      </w:r>
      <w:r>
        <w:rPr>
          <w:rFonts w:ascii="Arial" w:hAnsi="Arial"/>
          <w:i/>
          <w:sz w:val="20"/>
        </w:rPr>
        <w:t>Sala</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w:t>
      </w:r>
      <w:r>
        <w:rPr>
          <w:rFonts w:ascii="Arial" w:hAnsi="Arial"/>
          <w:i/>
          <w:spacing w:val="-2"/>
          <w:sz w:val="20"/>
        </w:rPr>
        <w:t xml:space="preserve"> </w:t>
      </w:r>
      <w:r>
        <w:rPr>
          <w:rFonts w:ascii="Arial" w:hAnsi="Arial"/>
          <w:i/>
          <w:sz w:val="20"/>
        </w:rPr>
        <w:t>Social</w:t>
      </w:r>
      <w:r>
        <w:rPr>
          <w:rFonts w:ascii="Arial" w:hAnsi="Arial"/>
          <w:i/>
          <w:spacing w:val="-3"/>
          <w:sz w:val="20"/>
        </w:rPr>
        <w:t xml:space="preserve"> </w:t>
      </w:r>
      <w:r>
        <w:rPr>
          <w:rFonts w:ascii="Arial" w:hAnsi="Arial"/>
          <w:i/>
          <w:sz w:val="20"/>
        </w:rPr>
        <w:t>por</w:t>
      </w:r>
      <w:r>
        <w:rPr>
          <w:rFonts w:ascii="Arial" w:hAnsi="Arial"/>
          <w:i/>
          <w:spacing w:val="-3"/>
          <w:sz w:val="20"/>
        </w:rPr>
        <w:t xml:space="preserve"> </w:t>
      </w:r>
      <w:r>
        <w:rPr>
          <w:rFonts w:ascii="Arial" w:hAnsi="Arial"/>
          <w:i/>
          <w:sz w:val="20"/>
        </w:rPr>
        <w:t>Sentencia</w:t>
      </w:r>
      <w:r>
        <w:rPr>
          <w:rFonts w:ascii="Arial" w:hAnsi="Arial"/>
          <w:i/>
          <w:spacing w:val="-2"/>
          <w:sz w:val="20"/>
        </w:rPr>
        <w:t xml:space="preserve"> </w:t>
      </w:r>
      <w:r>
        <w:rPr>
          <w:rFonts w:ascii="Arial" w:hAnsi="Arial"/>
          <w:i/>
          <w:sz w:val="20"/>
        </w:rPr>
        <w:t>núm.</w:t>
      </w:r>
      <w:r>
        <w:rPr>
          <w:rFonts w:ascii="Arial" w:hAnsi="Arial"/>
          <w:i/>
          <w:spacing w:val="-2"/>
          <w:sz w:val="20"/>
        </w:rPr>
        <w:t xml:space="preserve"> </w:t>
      </w:r>
      <w:r>
        <w:rPr>
          <w:rFonts w:ascii="Arial" w:hAnsi="Arial"/>
          <w:i/>
          <w:sz w:val="20"/>
        </w:rPr>
        <w:t>28/2023-F,</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fecha</w:t>
      </w:r>
      <w:r>
        <w:rPr>
          <w:rFonts w:ascii="Arial" w:hAnsi="Arial"/>
          <w:i/>
          <w:spacing w:val="-2"/>
          <w:sz w:val="20"/>
        </w:rPr>
        <w:t xml:space="preserve"> </w:t>
      </w:r>
      <w:r>
        <w:rPr>
          <w:rFonts w:ascii="Arial" w:hAnsi="Arial"/>
          <w:i/>
          <w:sz w:val="20"/>
        </w:rPr>
        <w:t>18</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enero</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2023</w:t>
      </w:r>
      <w:r>
        <w:rPr>
          <w:rFonts w:ascii="Arial" w:hAnsi="Arial"/>
          <w:i/>
          <w:spacing w:val="-2"/>
          <w:sz w:val="20"/>
        </w:rPr>
        <w:t xml:space="preserve"> </w:t>
      </w:r>
      <w:r>
        <w:rPr>
          <w:rFonts w:ascii="Arial" w:hAnsi="Arial"/>
          <w:i/>
          <w:sz w:val="20"/>
        </w:rPr>
        <w:t>y</w:t>
      </w:r>
      <w:r>
        <w:rPr>
          <w:rFonts w:ascii="Arial" w:hAnsi="Arial"/>
          <w:i/>
          <w:spacing w:val="-2"/>
          <w:sz w:val="20"/>
        </w:rPr>
        <w:t xml:space="preserve"> </w:t>
      </w:r>
      <w:r>
        <w:rPr>
          <w:rFonts w:ascii="Arial" w:hAnsi="Arial"/>
          <w:i/>
          <w:sz w:val="20"/>
        </w:rPr>
        <w:t>en</w:t>
      </w:r>
      <w:r>
        <w:rPr>
          <w:rFonts w:ascii="Arial" w:hAnsi="Arial"/>
          <w:i/>
          <w:spacing w:val="-2"/>
          <w:sz w:val="20"/>
        </w:rPr>
        <w:t xml:space="preserve"> </w:t>
      </w:r>
      <w:r>
        <w:rPr>
          <w:rFonts w:ascii="Arial" w:hAnsi="Arial"/>
          <w:i/>
          <w:sz w:val="20"/>
        </w:rPr>
        <w:t>concordancia con</w:t>
      </w:r>
      <w:r>
        <w:rPr>
          <w:rFonts w:ascii="Arial" w:hAnsi="Arial"/>
          <w:i/>
          <w:spacing w:val="24"/>
          <w:sz w:val="20"/>
        </w:rPr>
        <w:t xml:space="preserve"> </w:t>
      </w:r>
      <w:r>
        <w:rPr>
          <w:rFonts w:ascii="Arial" w:hAnsi="Arial"/>
          <w:i/>
          <w:sz w:val="20"/>
        </w:rPr>
        <w:t>la</w:t>
      </w:r>
      <w:r>
        <w:rPr>
          <w:rFonts w:ascii="Arial" w:hAnsi="Arial"/>
          <w:i/>
          <w:spacing w:val="22"/>
          <w:sz w:val="20"/>
        </w:rPr>
        <w:t xml:space="preserve"> </w:t>
      </w:r>
      <w:r>
        <w:rPr>
          <w:rFonts w:ascii="Arial" w:hAnsi="Arial"/>
          <w:i/>
          <w:sz w:val="20"/>
        </w:rPr>
        <w:t>doctrina</w:t>
      </w:r>
      <w:r>
        <w:rPr>
          <w:rFonts w:ascii="Arial" w:hAnsi="Arial"/>
          <w:i/>
          <w:spacing w:val="24"/>
          <w:sz w:val="20"/>
        </w:rPr>
        <w:t xml:space="preserve"> </w:t>
      </w:r>
      <w:r>
        <w:rPr>
          <w:rFonts w:ascii="Arial" w:hAnsi="Arial"/>
          <w:i/>
          <w:sz w:val="20"/>
        </w:rPr>
        <w:t>vigente</w:t>
      </w:r>
      <w:r>
        <w:rPr>
          <w:rFonts w:ascii="Arial" w:hAnsi="Arial"/>
          <w:i/>
          <w:spacing w:val="24"/>
          <w:sz w:val="20"/>
        </w:rPr>
        <w:t xml:space="preserve"> </w:t>
      </w:r>
      <w:r>
        <w:rPr>
          <w:rFonts w:ascii="Arial" w:hAnsi="Arial"/>
          <w:i/>
          <w:sz w:val="20"/>
        </w:rPr>
        <w:t>establecida</w:t>
      </w:r>
      <w:r>
        <w:rPr>
          <w:rFonts w:ascii="Arial" w:hAnsi="Arial"/>
          <w:i/>
          <w:spacing w:val="22"/>
          <w:sz w:val="20"/>
        </w:rPr>
        <w:t xml:space="preserve"> </w:t>
      </w:r>
      <w:r>
        <w:rPr>
          <w:rFonts w:ascii="Arial" w:hAnsi="Arial"/>
          <w:i/>
          <w:sz w:val="20"/>
        </w:rPr>
        <w:t>por</w:t>
      </w:r>
      <w:r>
        <w:rPr>
          <w:rFonts w:ascii="Arial" w:hAnsi="Arial"/>
          <w:i/>
          <w:spacing w:val="23"/>
          <w:sz w:val="20"/>
        </w:rPr>
        <w:t xml:space="preserve"> </w:t>
      </w:r>
      <w:r>
        <w:rPr>
          <w:rFonts w:ascii="Arial" w:hAnsi="Arial"/>
          <w:i/>
          <w:sz w:val="20"/>
        </w:rPr>
        <w:t>el</w:t>
      </w:r>
      <w:r>
        <w:rPr>
          <w:rFonts w:ascii="Arial" w:hAnsi="Arial"/>
          <w:i/>
          <w:spacing w:val="23"/>
          <w:sz w:val="20"/>
        </w:rPr>
        <w:t xml:space="preserve"> </w:t>
      </w:r>
      <w:r>
        <w:rPr>
          <w:rFonts w:ascii="Arial" w:hAnsi="Arial"/>
          <w:i/>
          <w:sz w:val="20"/>
        </w:rPr>
        <w:t>Tribunal</w:t>
      </w:r>
      <w:r>
        <w:rPr>
          <w:rFonts w:ascii="Arial" w:hAnsi="Arial"/>
          <w:i/>
          <w:spacing w:val="23"/>
          <w:sz w:val="20"/>
        </w:rPr>
        <w:t xml:space="preserve"> </w:t>
      </w:r>
      <w:r>
        <w:rPr>
          <w:rFonts w:ascii="Arial" w:hAnsi="Arial"/>
          <w:i/>
          <w:sz w:val="20"/>
        </w:rPr>
        <w:t>Supremo</w:t>
      </w:r>
      <w:r>
        <w:rPr>
          <w:rFonts w:ascii="Arial" w:hAnsi="Arial"/>
          <w:i/>
          <w:spacing w:val="24"/>
          <w:sz w:val="20"/>
        </w:rPr>
        <w:t xml:space="preserve"> </w:t>
      </w:r>
      <w:r>
        <w:rPr>
          <w:rFonts w:ascii="Arial" w:hAnsi="Arial"/>
          <w:i/>
          <w:sz w:val="20"/>
        </w:rPr>
        <w:t>de</w:t>
      </w:r>
      <w:r>
        <w:rPr>
          <w:rFonts w:ascii="Arial" w:hAnsi="Arial"/>
          <w:i/>
          <w:spacing w:val="22"/>
          <w:sz w:val="20"/>
        </w:rPr>
        <w:t xml:space="preserve"> </w:t>
      </w:r>
      <w:r>
        <w:rPr>
          <w:rFonts w:ascii="Arial" w:hAnsi="Arial"/>
          <w:i/>
          <w:sz w:val="20"/>
        </w:rPr>
        <w:t>garantizar</w:t>
      </w:r>
      <w:r>
        <w:rPr>
          <w:rFonts w:ascii="Arial" w:hAnsi="Arial"/>
          <w:i/>
          <w:spacing w:val="23"/>
          <w:sz w:val="20"/>
        </w:rPr>
        <w:t xml:space="preserve"> </w:t>
      </w:r>
      <w:r>
        <w:rPr>
          <w:rFonts w:ascii="Arial" w:hAnsi="Arial"/>
          <w:i/>
          <w:sz w:val="20"/>
        </w:rPr>
        <w:t>el</w:t>
      </w:r>
      <w:r>
        <w:rPr>
          <w:rFonts w:ascii="Arial" w:hAnsi="Arial"/>
          <w:i/>
          <w:spacing w:val="21"/>
          <w:sz w:val="20"/>
        </w:rPr>
        <w:t xml:space="preserve"> </w:t>
      </w:r>
      <w:r>
        <w:rPr>
          <w:rFonts w:ascii="Arial" w:hAnsi="Arial"/>
          <w:i/>
          <w:sz w:val="20"/>
        </w:rPr>
        <w:t>derecho</w:t>
      </w:r>
      <w:r>
        <w:rPr>
          <w:rFonts w:ascii="Arial" w:hAnsi="Arial"/>
          <w:i/>
          <w:spacing w:val="22"/>
          <w:sz w:val="20"/>
        </w:rPr>
        <w:t xml:space="preserve"> </w:t>
      </w:r>
      <w:r>
        <w:rPr>
          <w:rFonts w:ascii="Arial" w:hAnsi="Arial"/>
          <w:i/>
          <w:sz w:val="20"/>
        </w:rPr>
        <w:t>de</w:t>
      </w:r>
      <w:r>
        <w:rPr>
          <w:rFonts w:ascii="Arial" w:hAnsi="Arial"/>
          <w:i/>
          <w:spacing w:val="22"/>
          <w:sz w:val="20"/>
        </w:rPr>
        <w:t xml:space="preserve"> </w:t>
      </w:r>
      <w:r>
        <w:rPr>
          <w:rFonts w:ascii="Arial" w:hAnsi="Arial"/>
          <w:i/>
          <w:sz w:val="20"/>
        </w:rPr>
        <w:t>acceso</w:t>
      </w:r>
      <w:r>
        <w:rPr>
          <w:rFonts w:ascii="Arial" w:hAnsi="Arial"/>
          <w:i/>
          <w:spacing w:val="24"/>
          <w:sz w:val="20"/>
        </w:rPr>
        <w:t xml:space="preserve"> </w:t>
      </w:r>
      <w:r>
        <w:rPr>
          <w:rFonts w:ascii="Arial" w:hAnsi="Arial"/>
          <w:i/>
          <w:sz w:val="20"/>
        </w:rPr>
        <w:t>al</w:t>
      </w:r>
    </w:p>
    <w:p w14:paraId="55E06029"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1BD5E52E" w14:textId="29FC82E1" w:rsidR="004205D6" w:rsidRDefault="00000000">
      <w:pPr>
        <w:spacing w:before="83" w:line="336" w:lineRule="auto"/>
        <w:ind w:left="120" w:right="151"/>
        <w:jc w:val="both"/>
        <w:rPr>
          <w:rFonts w:ascii="Arial" w:hAnsi="Arial"/>
          <w:i/>
          <w:sz w:val="20"/>
        </w:rPr>
      </w:pPr>
      <w:r>
        <w:rPr>
          <w:noProof/>
        </w:rPr>
        <w:lastRenderedPageBreak/>
        <mc:AlternateContent>
          <mc:Choice Requires="wps">
            <w:drawing>
              <wp:anchor distT="0" distB="0" distL="0" distR="0" simplePos="0" relativeHeight="15755776" behindDoc="0" locked="0" layoutInCell="1" allowOverlap="1" wp14:anchorId="706FB38D" wp14:editId="0848103A">
                <wp:simplePos x="0" y="0"/>
                <wp:positionH relativeFrom="page">
                  <wp:posOffset>6807087</wp:posOffset>
                </wp:positionH>
                <wp:positionV relativeFrom="page">
                  <wp:posOffset>2818882</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6932E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D3C9CE"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06FB38D" id="Textbox 58" o:spid="_x0000_s1053" type="#_x0000_t202" style="position:absolute;left:0;text-align:left;margin-left:536pt;margin-top:221.95pt;width:33.05pt;height:250.9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nbAz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A6932E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D3C9CE"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empleo público conforme a los principios de igualdad, mérito y capacidad establecidos en el ordenamiento jurídico español.</w:t>
      </w:r>
    </w:p>
    <w:p w14:paraId="77C5D8D8" w14:textId="77777777" w:rsidR="004205D6" w:rsidRDefault="00000000">
      <w:pPr>
        <w:spacing w:before="120"/>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3"/>
          <w:sz w:val="20"/>
        </w:rPr>
        <w:t xml:space="preserve"> </w:t>
      </w:r>
      <w:r>
        <w:rPr>
          <w:rFonts w:ascii="Arial" w:hAnsi="Arial"/>
          <w:i/>
          <w:sz w:val="20"/>
        </w:rPr>
        <w:t>lo</w:t>
      </w:r>
      <w:r>
        <w:rPr>
          <w:rFonts w:ascii="Arial" w:hAnsi="Arial"/>
          <w:i/>
          <w:spacing w:val="-3"/>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cabe</w:t>
      </w:r>
      <w:r>
        <w:rPr>
          <w:rFonts w:ascii="Arial" w:hAnsi="Arial"/>
          <w:i/>
          <w:spacing w:val="-4"/>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3"/>
          <w:sz w:val="20"/>
        </w:rPr>
        <w:t xml:space="preserve"> </w:t>
      </w:r>
      <w:r>
        <w:rPr>
          <w:rFonts w:ascii="Arial" w:hAnsi="Arial"/>
          <w:i/>
          <w:spacing w:val="-2"/>
          <w:sz w:val="20"/>
        </w:rPr>
        <w:t>morales.</w:t>
      </w:r>
    </w:p>
    <w:p w14:paraId="7C1CCD14" w14:textId="77777777" w:rsidR="004205D6" w:rsidRDefault="00000000">
      <w:pPr>
        <w:spacing w:before="212" w:line="336" w:lineRule="auto"/>
        <w:ind w:left="120" w:right="141"/>
        <w:jc w:val="both"/>
        <w:rPr>
          <w:rFonts w:ascii="Arial" w:hAnsi="Arial"/>
          <w:i/>
          <w:sz w:val="20"/>
        </w:rPr>
      </w:pPr>
      <w:r>
        <w:rPr>
          <w:rFonts w:ascii="Arial" w:hAnsi="Arial"/>
          <w:b/>
          <w:i/>
          <w:sz w:val="20"/>
        </w:rPr>
        <w:t>Cuarto.</w:t>
      </w:r>
      <w:r>
        <w:rPr>
          <w:rFonts w:ascii="Arial" w:hAnsi="Arial"/>
          <w:i/>
          <w:sz w:val="20"/>
        </w:rPr>
        <w:t>- En el punto (ii) del Recurso se solicita se solicita subsidiariamente, declare la nulidad de la citada OEP por</w:t>
      </w:r>
      <w:r>
        <w:rPr>
          <w:rFonts w:ascii="Arial" w:hAnsi="Arial"/>
          <w:i/>
          <w:spacing w:val="-1"/>
          <w:sz w:val="20"/>
        </w:rPr>
        <w:t xml:space="preserve"> </w:t>
      </w:r>
      <w:r>
        <w:rPr>
          <w:rFonts w:ascii="Arial" w:hAnsi="Arial"/>
          <w:i/>
          <w:sz w:val="20"/>
        </w:rPr>
        <w:t>no poder ofertar las plazas de personal laboral deportivo C1 y C2 mediante plazas de acceso libre, sino mediante un proceso de estabilización de conformidad con lo dispuesto en la disposición adicional sexta y octava de la Ley 20/2021, y, en consecuencia, abone en concepto de indemnización por daños morales la cuantía de 7.501,00 euros.</w:t>
      </w:r>
    </w:p>
    <w:p w14:paraId="77F466C8" w14:textId="77777777" w:rsidR="004205D6" w:rsidRDefault="00000000">
      <w:pPr>
        <w:spacing w:before="120" w:line="336" w:lineRule="auto"/>
        <w:ind w:left="120" w:right="143"/>
        <w:jc w:val="both"/>
        <w:rPr>
          <w:rFonts w:ascii="Arial" w:hAnsi="Arial"/>
          <w:i/>
          <w:sz w:val="20"/>
        </w:rPr>
      </w:pPr>
      <w:r>
        <w:rPr>
          <w:rFonts w:ascii="Arial" w:hAnsi="Arial"/>
          <w:i/>
          <w:sz w:val="20"/>
        </w:rPr>
        <w:t>En este sentido hay que indicar que el Ayuntamiento de Las Rozas de Madrid ha dado cumplimiento</w:t>
      </w:r>
      <w:r>
        <w:rPr>
          <w:rFonts w:ascii="Arial" w:hAnsi="Arial"/>
          <w:i/>
          <w:spacing w:val="40"/>
          <w:sz w:val="20"/>
        </w:rPr>
        <w:t xml:space="preserve"> </w:t>
      </w:r>
      <w:r>
        <w:rPr>
          <w:rFonts w:ascii="Arial" w:hAnsi="Arial"/>
          <w:i/>
          <w:sz w:val="20"/>
        </w:rPr>
        <w:t>a lo establecido en la Ley 20/2021, de 28 de diciembre, de medidas urgentes para la reducción de la temporalidad en el empleo público. Se han desarrollado los procesos de estabilización de conformidad con lo establecido en el artículo 2.2 de la mencionada norma, que determina que los procesos de estabilización deberán aprobarse y publicarse en los respectivos diarios oficiales antes del 1 de junio de 2022.</w:t>
      </w:r>
    </w:p>
    <w:p w14:paraId="761803DC" w14:textId="77777777" w:rsidR="004205D6" w:rsidRDefault="00000000">
      <w:pPr>
        <w:spacing w:before="121"/>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3"/>
          <w:sz w:val="20"/>
        </w:rPr>
        <w:t xml:space="preserve"> </w:t>
      </w:r>
      <w:r>
        <w:rPr>
          <w:rFonts w:ascii="Arial" w:hAnsi="Arial"/>
          <w:i/>
          <w:sz w:val="20"/>
        </w:rPr>
        <w:t>lo</w:t>
      </w:r>
      <w:r>
        <w:rPr>
          <w:rFonts w:ascii="Arial" w:hAnsi="Arial"/>
          <w:i/>
          <w:spacing w:val="-3"/>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cabe</w:t>
      </w:r>
      <w:r>
        <w:rPr>
          <w:rFonts w:ascii="Arial" w:hAnsi="Arial"/>
          <w:i/>
          <w:spacing w:val="-4"/>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3"/>
          <w:sz w:val="20"/>
        </w:rPr>
        <w:t xml:space="preserve"> </w:t>
      </w:r>
      <w:r>
        <w:rPr>
          <w:rFonts w:ascii="Arial" w:hAnsi="Arial"/>
          <w:i/>
          <w:spacing w:val="-2"/>
          <w:sz w:val="20"/>
        </w:rPr>
        <w:t>morales.</w:t>
      </w:r>
    </w:p>
    <w:p w14:paraId="1258FCD8" w14:textId="77777777" w:rsidR="004205D6" w:rsidRDefault="00000000">
      <w:pPr>
        <w:spacing w:before="212" w:line="336" w:lineRule="auto"/>
        <w:ind w:left="120" w:right="146"/>
        <w:jc w:val="both"/>
        <w:rPr>
          <w:rFonts w:ascii="Arial" w:hAnsi="Arial"/>
          <w:i/>
          <w:sz w:val="20"/>
        </w:rPr>
      </w:pPr>
      <w:r>
        <w:rPr>
          <w:rFonts w:ascii="Arial" w:hAnsi="Arial"/>
          <w:b/>
          <w:i/>
          <w:sz w:val="20"/>
        </w:rPr>
        <w:t>Quinto.-</w:t>
      </w:r>
      <w:r>
        <w:rPr>
          <w:rFonts w:ascii="Arial" w:hAnsi="Arial"/>
          <w:b/>
          <w:i/>
          <w:spacing w:val="80"/>
          <w:sz w:val="20"/>
        </w:rPr>
        <w:t xml:space="preserve"> </w:t>
      </w:r>
      <w:r>
        <w:rPr>
          <w:rFonts w:ascii="Arial" w:hAnsi="Arial"/>
          <w:i/>
          <w:sz w:val="20"/>
        </w:rPr>
        <w:t>En el punto (iii) del Recurso, se solicita de manera subsidiaria, de no considerar nula la OEP en lo que afecta a quien suscribe, se reconozca su derecho a percibir una indemnización equivalente a la prevista para el despido improcedente en el supuesto de que produzca la amortización de su plaza por cobertura y no superación de prueba y, en consecuencia, abone en concepto de indemnización por daños morales la cuantía de 7.501,00 euros.</w:t>
      </w:r>
    </w:p>
    <w:p w14:paraId="7AE8AFED" w14:textId="77777777" w:rsidR="004205D6" w:rsidRDefault="00000000">
      <w:pPr>
        <w:spacing w:before="120" w:line="336" w:lineRule="auto"/>
        <w:ind w:left="120" w:right="146"/>
        <w:jc w:val="both"/>
        <w:rPr>
          <w:rFonts w:ascii="Arial" w:hAnsi="Arial"/>
          <w:i/>
          <w:sz w:val="20"/>
        </w:rPr>
      </w:pPr>
      <w:r>
        <w:rPr>
          <w:rFonts w:ascii="Arial" w:hAnsi="Arial"/>
          <w:i/>
          <w:sz w:val="20"/>
        </w:rPr>
        <w:t>Las indemnizaciones por despido improcedente solo se pueden establecer en los supuestos determinados en el artículo 56 del Real Decreto Legislativo 2/2015, de 23 de octubre, por el que se aprueba el texto refundido de la Ley del Estatuto de los Trabajadores.</w:t>
      </w:r>
    </w:p>
    <w:p w14:paraId="4BB1FF8C" w14:textId="77777777" w:rsidR="004205D6" w:rsidRDefault="00000000">
      <w:pPr>
        <w:spacing w:before="120"/>
        <w:ind w:left="120"/>
        <w:jc w:val="both"/>
        <w:rPr>
          <w:rFonts w:ascii="Arial" w:hAnsi="Arial"/>
          <w:i/>
          <w:sz w:val="20"/>
        </w:rPr>
      </w:pPr>
      <w:r>
        <w:rPr>
          <w:rFonts w:ascii="Arial" w:hAnsi="Arial"/>
          <w:i/>
          <w:sz w:val="20"/>
        </w:rPr>
        <w:t>Por</w:t>
      </w:r>
      <w:r>
        <w:rPr>
          <w:rFonts w:ascii="Arial" w:hAnsi="Arial"/>
          <w:i/>
          <w:spacing w:val="-6"/>
          <w:sz w:val="20"/>
        </w:rPr>
        <w:t xml:space="preserve"> </w:t>
      </w:r>
      <w:r>
        <w:rPr>
          <w:rFonts w:ascii="Arial" w:hAnsi="Arial"/>
          <w:i/>
          <w:sz w:val="20"/>
        </w:rPr>
        <w:t>todo</w:t>
      </w:r>
      <w:r>
        <w:rPr>
          <w:rFonts w:ascii="Arial" w:hAnsi="Arial"/>
          <w:i/>
          <w:spacing w:val="-4"/>
          <w:sz w:val="20"/>
        </w:rPr>
        <w:t xml:space="preserve"> </w:t>
      </w:r>
      <w:r>
        <w:rPr>
          <w:rFonts w:ascii="Arial" w:hAnsi="Arial"/>
          <w:i/>
          <w:sz w:val="20"/>
        </w:rPr>
        <w:t>lo</w:t>
      </w:r>
      <w:r>
        <w:rPr>
          <w:rFonts w:ascii="Arial" w:hAnsi="Arial"/>
          <w:i/>
          <w:spacing w:val="-3"/>
          <w:sz w:val="20"/>
        </w:rPr>
        <w:t xml:space="preserve"> </w:t>
      </w:r>
      <w:r>
        <w:rPr>
          <w:rFonts w:ascii="Arial" w:hAnsi="Arial"/>
          <w:i/>
          <w:sz w:val="20"/>
        </w:rPr>
        <w:t>expuesto</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4"/>
          <w:sz w:val="20"/>
        </w:rPr>
        <w:t xml:space="preserve"> </w:t>
      </w:r>
      <w:r>
        <w:rPr>
          <w:rFonts w:ascii="Arial" w:hAnsi="Arial"/>
          <w:i/>
          <w:sz w:val="20"/>
        </w:rPr>
        <w:t>lo</w:t>
      </w:r>
      <w:r>
        <w:rPr>
          <w:rFonts w:ascii="Arial" w:hAnsi="Arial"/>
          <w:i/>
          <w:spacing w:val="-2"/>
          <w:sz w:val="20"/>
        </w:rPr>
        <w:t xml:space="preserve"> </w:t>
      </w:r>
      <w:r>
        <w:rPr>
          <w:rFonts w:ascii="Arial" w:hAnsi="Arial"/>
          <w:i/>
          <w:sz w:val="20"/>
        </w:rPr>
        <w:t>solicitado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4"/>
          <w:sz w:val="20"/>
        </w:rPr>
        <w:t xml:space="preserve"> </w:t>
      </w:r>
      <w:r>
        <w:rPr>
          <w:rFonts w:ascii="Arial" w:hAnsi="Arial"/>
          <w:i/>
          <w:sz w:val="20"/>
        </w:rPr>
        <w:t>cabe</w:t>
      </w:r>
      <w:r>
        <w:rPr>
          <w:rFonts w:ascii="Arial" w:hAnsi="Arial"/>
          <w:i/>
          <w:spacing w:val="-2"/>
          <w:sz w:val="20"/>
        </w:rPr>
        <w:t xml:space="preserve"> </w:t>
      </w:r>
      <w:r>
        <w:rPr>
          <w:rFonts w:ascii="Arial" w:hAnsi="Arial"/>
          <w:i/>
          <w:sz w:val="20"/>
        </w:rPr>
        <w:t>indemnización</w:t>
      </w:r>
      <w:r>
        <w:rPr>
          <w:rFonts w:ascii="Arial" w:hAnsi="Arial"/>
          <w:i/>
          <w:spacing w:val="-3"/>
          <w:sz w:val="20"/>
        </w:rPr>
        <w:t xml:space="preserve"> </w:t>
      </w:r>
      <w:r>
        <w:rPr>
          <w:rFonts w:ascii="Arial" w:hAnsi="Arial"/>
          <w:i/>
          <w:sz w:val="20"/>
        </w:rPr>
        <w:t>por</w:t>
      </w:r>
      <w:r>
        <w:rPr>
          <w:rFonts w:ascii="Arial" w:hAnsi="Arial"/>
          <w:i/>
          <w:spacing w:val="-4"/>
          <w:sz w:val="20"/>
        </w:rPr>
        <w:t xml:space="preserve"> </w:t>
      </w:r>
      <w:r>
        <w:rPr>
          <w:rFonts w:ascii="Arial" w:hAnsi="Arial"/>
          <w:i/>
          <w:sz w:val="20"/>
        </w:rPr>
        <w:t>daños</w:t>
      </w:r>
      <w:r>
        <w:rPr>
          <w:rFonts w:ascii="Arial" w:hAnsi="Arial"/>
          <w:i/>
          <w:spacing w:val="-2"/>
          <w:sz w:val="20"/>
        </w:rPr>
        <w:t xml:space="preserve"> morales”</w:t>
      </w:r>
    </w:p>
    <w:p w14:paraId="06A57FCB" w14:textId="5A497327" w:rsidR="004205D6" w:rsidRDefault="00000000">
      <w:pPr>
        <w:pStyle w:val="Textoindependiente"/>
        <w:spacing w:before="215"/>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PR/2025/1062</w:t>
      </w:r>
      <w:r>
        <w:rPr>
          <w:spacing w:val="-1"/>
        </w:rPr>
        <w:t xml:space="preserve"> </w:t>
      </w:r>
      <w:r>
        <w:t>de</w:t>
      </w:r>
      <w:r>
        <w:rPr>
          <w:spacing w:val="-2"/>
        </w:rPr>
        <w:t xml:space="preserve"> </w:t>
      </w:r>
      <w:r>
        <w:t>19</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566F39">
        <w:rPr>
          <w:spacing w:val="-2"/>
        </w:rPr>
        <w:t>,</w:t>
      </w:r>
    </w:p>
    <w:p w14:paraId="162451BC" w14:textId="77777777" w:rsidR="004205D6" w:rsidRDefault="00000000">
      <w:pPr>
        <w:pStyle w:val="Ttulo2"/>
        <w:spacing w:before="212"/>
      </w:pPr>
      <w:r>
        <w:rPr>
          <w:spacing w:val="-2"/>
        </w:rPr>
        <w:t>Resolución:</w:t>
      </w:r>
    </w:p>
    <w:p w14:paraId="0A605B9D" w14:textId="21305102" w:rsidR="004205D6" w:rsidRDefault="00000000">
      <w:pPr>
        <w:pStyle w:val="Textoindependiente"/>
        <w:spacing w:before="212" w:line="340" w:lineRule="auto"/>
        <w:ind w:right="122"/>
      </w:pPr>
      <w:r>
        <w:rPr>
          <w:rFonts w:ascii="Arial" w:hAnsi="Arial"/>
          <w:b/>
        </w:rPr>
        <w:t xml:space="preserve">PRIMERO. - </w:t>
      </w:r>
      <w:r>
        <w:t xml:space="preserve">Desestimar el </w:t>
      </w:r>
      <w:r w:rsidR="00566F39">
        <w:t>r</w:t>
      </w:r>
      <w:r>
        <w:t xml:space="preserve">ecurso </w:t>
      </w:r>
      <w:r w:rsidR="00566F39">
        <w:t>p</w:t>
      </w:r>
      <w:r>
        <w:t xml:space="preserve">otestativo de </w:t>
      </w:r>
      <w:r w:rsidR="00566F39">
        <w:t>r</w:t>
      </w:r>
      <w:r>
        <w:t xml:space="preserve">eposición interpuesto por D. </w:t>
      </w:r>
      <w:r w:rsidR="00566F39">
        <w:t>J.A.T.F.</w:t>
      </w:r>
      <w:r>
        <w:t>, de fecha 5 de febrero de 2025, contra el Acuerdo de la Junta de Gobierno Local, de fecha 30 de diciembre de 2024 de aprobación de la Oferta Empleo Público Complementaria de 2024 publicada en el Boletín oficial de la Comunidad de Madrid nº 5 de 7 de enero de 2025.</w:t>
      </w:r>
    </w:p>
    <w:p w14:paraId="2DA73FFF" w14:textId="4383951E" w:rsidR="004205D6" w:rsidRDefault="00000000">
      <w:pPr>
        <w:pStyle w:val="Textoindependiente"/>
        <w:spacing w:before="118"/>
      </w:pPr>
      <w:r>
        <w:rPr>
          <w:rFonts w:ascii="Arial" w:hAnsi="Arial"/>
          <w:b/>
        </w:rPr>
        <w:t>SEGUNDO.</w:t>
      </w:r>
      <w:r>
        <w:rPr>
          <w:rFonts w:ascii="Arial" w:hAnsi="Arial"/>
          <w:b/>
          <w:spacing w:val="-5"/>
        </w:rPr>
        <w:t xml:space="preserve"> </w:t>
      </w:r>
      <w:r>
        <w:rPr>
          <w:rFonts w:ascii="Arial" w:hAnsi="Arial"/>
          <w:b/>
        </w:rPr>
        <w:t>-</w:t>
      </w:r>
      <w:r>
        <w:rPr>
          <w:rFonts w:ascii="Arial" w:hAnsi="Arial"/>
          <w:b/>
          <w:spacing w:val="-4"/>
        </w:rPr>
        <w:t xml:space="preserve"> </w:t>
      </w:r>
      <w:r>
        <w:t>Dar</w:t>
      </w:r>
      <w:r>
        <w:rPr>
          <w:spacing w:val="-2"/>
        </w:rPr>
        <w:t xml:space="preserve"> </w:t>
      </w:r>
      <w:r>
        <w:t>traslado</w:t>
      </w:r>
      <w:r>
        <w:rPr>
          <w:spacing w:val="-4"/>
        </w:rPr>
        <w:t xml:space="preserve"> </w:t>
      </w:r>
      <w:r>
        <w:t>de</w:t>
      </w:r>
      <w:r>
        <w:rPr>
          <w:spacing w:val="-3"/>
        </w:rPr>
        <w:t xml:space="preserve"> </w:t>
      </w:r>
      <w:r>
        <w:t>la</w:t>
      </w:r>
      <w:r>
        <w:rPr>
          <w:spacing w:val="-1"/>
        </w:rPr>
        <w:t xml:space="preserve"> </w:t>
      </w:r>
      <w:r>
        <w:t>presente</w:t>
      </w:r>
      <w:r>
        <w:rPr>
          <w:spacing w:val="-1"/>
        </w:rPr>
        <w:t xml:space="preserve"> </w:t>
      </w:r>
      <w:r w:rsidR="00566F39">
        <w:t>r</w:t>
      </w:r>
      <w:r>
        <w:t>esolución</w:t>
      </w:r>
      <w:r>
        <w:rPr>
          <w:spacing w:val="-2"/>
        </w:rPr>
        <w:t xml:space="preserve"> </w:t>
      </w:r>
      <w:r>
        <w:t>al</w:t>
      </w:r>
      <w:r>
        <w:rPr>
          <w:spacing w:val="-2"/>
        </w:rPr>
        <w:t xml:space="preserve"> </w:t>
      </w:r>
      <w:r>
        <w:t>interesado,</w:t>
      </w:r>
      <w:r>
        <w:rPr>
          <w:spacing w:val="-2"/>
        </w:rPr>
        <w:t xml:space="preserve"> </w:t>
      </w:r>
      <w:r>
        <w:t>para</w:t>
      </w:r>
      <w:r>
        <w:rPr>
          <w:spacing w:val="-2"/>
        </w:rPr>
        <w:t xml:space="preserve"> </w:t>
      </w:r>
      <w:r>
        <w:t>su</w:t>
      </w:r>
      <w:r>
        <w:rPr>
          <w:spacing w:val="-1"/>
        </w:rPr>
        <w:t xml:space="preserve"> </w:t>
      </w:r>
      <w:r>
        <w:t>conocimiento</w:t>
      </w:r>
      <w:r>
        <w:rPr>
          <w:spacing w:val="-1"/>
        </w:rPr>
        <w:t xml:space="preserve"> </w:t>
      </w:r>
      <w:r>
        <w:t>y</w:t>
      </w:r>
      <w:r>
        <w:rPr>
          <w:spacing w:val="-3"/>
        </w:rPr>
        <w:t xml:space="preserve"> </w:t>
      </w:r>
      <w:r>
        <w:rPr>
          <w:spacing w:val="-2"/>
        </w:rPr>
        <w:t>efectos.</w:t>
      </w:r>
    </w:p>
    <w:p w14:paraId="044EE8B1" w14:textId="458221EE" w:rsidR="004205D6" w:rsidRDefault="00000000">
      <w:pPr>
        <w:pStyle w:val="Textoindependiente"/>
        <w:spacing w:before="212" w:line="340" w:lineRule="auto"/>
        <w:ind w:right="126"/>
      </w:pPr>
      <w:r>
        <w:rPr>
          <w:rFonts w:ascii="Arial" w:hAnsi="Arial"/>
          <w:b/>
        </w:rPr>
        <w:t xml:space="preserve">TERCERO. - </w:t>
      </w:r>
      <w:r>
        <w:t xml:space="preserve">Contra la presente </w:t>
      </w:r>
      <w:r w:rsidR="00566F39">
        <w:t>r</w:t>
      </w:r>
      <w:r>
        <w:t>esolución cabe interponer, de conformidad con el artículo 8.1 de la Ley 29/1998, de 13 de julio, Reguladora de la Jurisdicción Contencioso Administrativa, recurso contencioso-administrativo ante los Juzgados de lo contencioso-administrativo de Madrid en el plazo de dos meses, a contar desde el día siguiente al de la recepción de la notificación, de conformidad</w:t>
      </w:r>
      <w:r>
        <w:rPr>
          <w:spacing w:val="40"/>
        </w:rPr>
        <w:t xml:space="preserve"> </w:t>
      </w:r>
      <w:r>
        <w:t>con el artículo 46 de la Ley 29/1998, de 13 de julio, de la Jurisdicción Contencioso-Administrativa. Todo ello sin perjuicio de que el interesado pueda interponer cualquier otro recurso que pudiera estimar más conveniente a su derecho.</w:t>
      </w:r>
    </w:p>
    <w:p w14:paraId="6241739D" w14:textId="77777777" w:rsidR="004205D6" w:rsidRDefault="004205D6">
      <w:pPr>
        <w:spacing w:line="340" w:lineRule="auto"/>
        <w:sectPr w:rsidR="004205D6">
          <w:pgSz w:w="11910" w:h="16840"/>
          <w:pgMar w:top="1720" w:right="1300" w:bottom="1280" w:left="1300" w:header="567" w:footer="1000" w:gutter="0"/>
          <w:cols w:space="720"/>
        </w:sectPr>
      </w:pPr>
    </w:p>
    <w:p w14:paraId="03FD3969" w14:textId="2D469512"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756800" behindDoc="0" locked="0" layoutInCell="1" allowOverlap="1" wp14:anchorId="23B8FC3D" wp14:editId="0AB16E81">
                <wp:simplePos x="0" y="0"/>
                <wp:positionH relativeFrom="page">
                  <wp:posOffset>6807087</wp:posOffset>
                </wp:positionH>
                <wp:positionV relativeFrom="page">
                  <wp:posOffset>2818882</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FEF30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BD650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3B8FC3D" id="Textbox 60" o:spid="_x0000_s1054" type="#_x0000_t202" style="position:absolute;margin-left:536pt;margin-top:221.95pt;width:33.05pt;height:250.9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FFEF30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BD650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12A7526D" w14:textId="77777777">
        <w:trPr>
          <w:trHeight w:val="1022"/>
        </w:trPr>
        <w:tc>
          <w:tcPr>
            <w:tcW w:w="9072" w:type="dxa"/>
            <w:gridSpan w:val="2"/>
          </w:tcPr>
          <w:p w14:paraId="24902FC9" w14:textId="2E854FC6" w:rsidR="004205D6" w:rsidRDefault="00000000">
            <w:pPr>
              <w:pStyle w:val="TableParagraph"/>
              <w:spacing w:before="28" w:line="336" w:lineRule="auto"/>
              <w:ind w:left="203" w:right="196" w:hanging="1"/>
              <w:jc w:val="center"/>
              <w:rPr>
                <w:b/>
                <w:sz w:val="20"/>
              </w:rPr>
            </w:pPr>
            <w:r>
              <w:rPr>
                <w:b/>
                <w:sz w:val="20"/>
              </w:rPr>
              <w:t>Aprobación del informe de viabilidad del</w:t>
            </w:r>
            <w:r>
              <w:rPr>
                <w:b/>
                <w:spacing w:val="-1"/>
                <w:sz w:val="20"/>
              </w:rPr>
              <w:t xml:space="preserve"> </w:t>
            </w:r>
            <w:r>
              <w:rPr>
                <w:b/>
                <w:sz w:val="20"/>
              </w:rPr>
              <w:t xml:space="preserve">contrato de concesión de servicio de </w:t>
            </w:r>
            <w:r w:rsidRPr="00566F39">
              <w:rPr>
                <w:b/>
                <w:i/>
                <w:iCs/>
                <w:sz w:val="20"/>
              </w:rPr>
              <w:t>“Edificio de Fitness</w:t>
            </w:r>
            <w:r w:rsidR="00566F39">
              <w:rPr>
                <w:b/>
                <w:i/>
                <w:iCs/>
                <w:spacing w:val="-7"/>
                <w:sz w:val="20"/>
              </w:rPr>
              <w:t xml:space="preserve">, </w:t>
            </w:r>
            <w:r w:rsidRPr="00566F39">
              <w:rPr>
                <w:b/>
                <w:i/>
                <w:iCs/>
                <w:sz w:val="20"/>
              </w:rPr>
              <w:t>piscinas</w:t>
            </w:r>
            <w:r w:rsidRPr="00566F39">
              <w:rPr>
                <w:b/>
                <w:i/>
                <w:iCs/>
                <w:spacing w:val="-4"/>
                <w:sz w:val="20"/>
              </w:rPr>
              <w:t xml:space="preserve"> </w:t>
            </w:r>
            <w:r w:rsidRPr="00566F39">
              <w:rPr>
                <w:b/>
                <w:i/>
                <w:iCs/>
                <w:sz w:val="20"/>
              </w:rPr>
              <w:t>y</w:t>
            </w:r>
            <w:r w:rsidRPr="00566F39">
              <w:rPr>
                <w:b/>
                <w:i/>
                <w:iCs/>
                <w:spacing w:val="-5"/>
                <w:sz w:val="20"/>
              </w:rPr>
              <w:t xml:space="preserve"> </w:t>
            </w:r>
            <w:r w:rsidRPr="00566F39">
              <w:rPr>
                <w:b/>
                <w:i/>
                <w:iCs/>
                <w:sz w:val="20"/>
              </w:rPr>
              <w:t>aparcamiento</w:t>
            </w:r>
            <w:r w:rsidRPr="00566F39">
              <w:rPr>
                <w:b/>
                <w:i/>
                <w:iCs/>
                <w:spacing w:val="-4"/>
                <w:sz w:val="20"/>
              </w:rPr>
              <w:t xml:space="preserve"> </w:t>
            </w:r>
            <w:r w:rsidRPr="00566F39">
              <w:rPr>
                <w:b/>
                <w:i/>
                <w:iCs/>
                <w:sz w:val="20"/>
              </w:rPr>
              <w:t>subterráneo</w:t>
            </w:r>
            <w:r w:rsidRPr="00566F39">
              <w:rPr>
                <w:b/>
                <w:i/>
                <w:iCs/>
                <w:spacing w:val="-4"/>
                <w:sz w:val="20"/>
              </w:rPr>
              <w:t xml:space="preserve"> </w:t>
            </w:r>
            <w:r w:rsidRPr="00566F39">
              <w:rPr>
                <w:b/>
                <w:i/>
                <w:iCs/>
                <w:sz w:val="20"/>
              </w:rPr>
              <w:t>del</w:t>
            </w:r>
            <w:r w:rsidRPr="00566F39">
              <w:rPr>
                <w:b/>
                <w:i/>
                <w:iCs/>
                <w:spacing w:val="-4"/>
                <w:sz w:val="20"/>
              </w:rPr>
              <w:t xml:space="preserve"> </w:t>
            </w:r>
            <w:r w:rsidRPr="00566F39">
              <w:rPr>
                <w:b/>
                <w:i/>
                <w:iCs/>
                <w:sz w:val="20"/>
              </w:rPr>
              <w:t>Centro</w:t>
            </w:r>
            <w:r w:rsidRPr="00566F39">
              <w:rPr>
                <w:b/>
                <w:i/>
                <w:iCs/>
                <w:spacing w:val="-4"/>
                <w:sz w:val="20"/>
              </w:rPr>
              <w:t xml:space="preserve"> </w:t>
            </w:r>
            <w:r w:rsidRPr="00566F39">
              <w:rPr>
                <w:b/>
                <w:i/>
                <w:iCs/>
                <w:sz w:val="20"/>
              </w:rPr>
              <w:t>Deportivo</w:t>
            </w:r>
            <w:r w:rsidRPr="00566F39">
              <w:rPr>
                <w:b/>
                <w:i/>
                <w:iCs/>
                <w:spacing w:val="-4"/>
                <w:sz w:val="20"/>
              </w:rPr>
              <w:t xml:space="preserve"> </w:t>
            </w:r>
            <w:r w:rsidRPr="00566F39">
              <w:rPr>
                <w:b/>
                <w:i/>
                <w:iCs/>
                <w:sz w:val="20"/>
              </w:rPr>
              <w:t>La</w:t>
            </w:r>
            <w:r w:rsidRPr="00566F39">
              <w:rPr>
                <w:b/>
                <w:i/>
                <w:iCs/>
                <w:spacing w:val="-4"/>
                <w:sz w:val="20"/>
              </w:rPr>
              <w:t xml:space="preserve"> </w:t>
            </w:r>
            <w:r w:rsidRPr="00566F39">
              <w:rPr>
                <w:b/>
                <w:i/>
                <w:iCs/>
                <w:sz w:val="20"/>
              </w:rPr>
              <w:t>Marazuela”.</w:t>
            </w:r>
            <w:r>
              <w:rPr>
                <w:b/>
                <w:spacing w:val="-4"/>
                <w:sz w:val="20"/>
              </w:rPr>
              <w:t xml:space="preserve"> </w:t>
            </w:r>
            <w:r>
              <w:rPr>
                <w:b/>
                <w:spacing w:val="-2"/>
                <w:sz w:val="20"/>
              </w:rPr>
              <w:t>Expte.</w:t>
            </w:r>
          </w:p>
          <w:p w14:paraId="4A86062A" w14:textId="77777777" w:rsidR="004205D6" w:rsidRDefault="00000000">
            <w:pPr>
              <w:pStyle w:val="TableParagraph"/>
              <w:spacing w:before="0"/>
              <w:ind w:left="64" w:right="52"/>
              <w:jc w:val="center"/>
              <w:rPr>
                <w:b/>
                <w:sz w:val="20"/>
              </w:rPr>
            </w:pPr>
            <w:r>
              <w:rPr>
                <w:b/>
                <w:spacing w:val="-2"/>
                <w:sz w:val="20"/>
              </w:rPr>
              <w:t>58330/2024.</w:t>
            </w:r>
          </w:p>
        </w:tc>
      </w:tr>
      <w:tr w:rsidR="004205D6" w14:paraId="78499143" w14:textId="77777777">
        <w:trPr>
          <w:trHeight w:val="377"/>
        </w:trPr>
        <w:tc>
          <w:tcPr>
            <w:tcW w:w="1984" w:type="dxa"/>
          </w:tcPr>
          <w:p w14:paraId="3811D8EB" w14:textId="77777777" w:rsidR="004205D6" w:rsidRDefault="00000000">
            <w:pPr>
              <w:pStyle w:val="TableParagraph"/>
              <w:spacing w:before="28"/>
              <w:rPr>
                <w:b/>
                <w:sz w:val="20"/>
              </w:rPr>
            </w:pPr>
            <w:r>
              <w:rPr>
                <w:b/>
                <w:spacing w:val="-2"/>
                <w:sz w:val="20"/>
              </w:rPr>
              <w:t>Favorable</w:t>
            </w:r>
          </w:p>
        </w:tc>
        <w:tc>
          <w:tcPr>
            <w:tcW w:w="7088" w:type="dxa"/>
          </w:tcPr>
          <w:p w14:paraId="1FBB877D"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3956A2CA"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BAFE524" w14:textId="0DC86489" w:rsidR="004205D6" w:rsidRDefault="00000000">
      <w:pPr>
        <w:pStyle w:val="Prrafodelista"/>
        <w:numPr>
          <w:ilvl w:val="0"/>
          <w:numId w:val="61"/>
        </w:numPr>
        <w:tabs>
          <w:tab w:val="left" w:pos="294"/>
        </w:tabs>
        <w:spacing w:before="215" w:line="340" w:lineRule="auto"/>
        <w:ind w:right="129" w:firstLine="0"/>
        <w:jc w:val="both"/>
        <w:rPr>
          <w:sz w:val="20"/>
        </w:rPr>
      </w:pPr>
      <w:r>
        <w:rPr>
          <w:sz w:val="20"/>
        </w:rPr>
        <w:t xml:space="preserve">Anteproyecto de ejecución redactado por el Arquitecto, D. </w:t>
      </w:r>
      <w:r w:rsidR="00566F39">
        <w:rPr>
          <w:sz w:val="20"/>
        </w:rPr>
        <w:t>P.N.O.</w:t>
      </w:r>
      <w:r>
        <w:rPr>
          <w:sz w:val="20"/>
        </w:rPr>
        <w:t>, colegiado 11.314 (COAM). Dicho proyecto está suscrito en noviembre de 2024.</w:t>
      </w:r>
    </w:p>
    <w:p w14:paraId="35F6740A" w14:textId="77777777" w:rsidR="004205D6" w:rsidRDefault="00000000">
      <w:pPr>
        <w:pStyle w:val="Prrafodelista"/>
        <w:numPr>
          <w:ilvl w:val="0"/>
          <w:numId w:val="61"/>
        </w:numPr>
        <w:tabs>
          <w:tab w:val="left" w:pos="294"/>
        </w:tabs>
        <w:spacing w:before="121" w:line="340" w:lineRule="auto"/>
        <w:ind w:right="133" w:firstLine="0"/>
        <w:jc w:val="both"/>
        <w:rPr>
          <w:sz w:val="20"/>
        </w:rPr>
      </w:pPr>
      <w:r>
        <w:rPr>
          <w:sz w:val="20"/>
        </w:rPr>
        <w:t>Propuesta de inicio de expediente, suscrita por el Concejal-Delegado de Deportes, D. Juan Ignacio Cabrera Portillo, el día 1 de diciembre de 2024.</w:t>
      </w:r>
    </w:p>
    <w:p w14:paraId="4ACE74EE" w14:textId="066B3B3E" w:rsidR="004205D6" w:rsidRDefault="00000000">
      <w:pPr>
        <w:pStyle w:val="Prrafodelista"/>
        <w:numPr>
          <w:ilvl w:val="0"/>
          <w:numId w:val="61"/>
        </w:numPr>
        <w:tabs>
          <w:tab w:val="left" w:pos="285"/>
        </w:tabs>
        <w:spacing w:before="122" w:line="340" w:lineRule="auto"/>
        <w:ind w:right="125" w:firstLine="0"/>
        <w:jc w:val="both"/>
        <w:rPr>
          <w:sz w:val="20"/>
        </w:rPr>
      </w:pPr>
      <w:r>
        <w:rPr>
          <w:sz w:val="20"/>
        </w:rPr>
        <w:t xml:space="preserve">Informe técnico suscrito por los Técnicos Municipales, </w:t>
      </w:r>
      <w:r w:rsidR="00566F39">
        <w:rPr>
          <w:sz w:val="20"/>
        </w:rPr>
        <w:t>D.ª</w:t>
      </w:r>
      <w:r>
        <w:rPr>
          <w:sz w:val="20"/>
        </w:rPr>
        <w:t xml:space="preserve"> Ana María Venegas Valladares y D. Juan Manuel Ortiz de Pablo, con fecha 2 de diciembre de 2024, en el que concluye:</w:t>
      </w:r>
    </w:p>
    <w:p w14:paraId="6D68AB5F" w14:textId="77777777" w:rsidR="004205D6" w:rsidRPr="00566F39" w:rsidRDefault="00000000">
      <w:pPr>
        <w:pStyle w:val="Textoindependiente"/>
        <w:spacing w:line="340" w:lineRule="auto"/>
        <w:ind w:right="123"/>
        <w:rPr>
          <w:i/>
          <w:iCs/>
        </w:rPr>
      </w:pPr>
      <w:r w:rsidRPr="00566F39">
        <w:rPr>
          <w:i/>
          <w:iCs/>
        </w:rPr>
        <w:t>“A</w:t>
      </w:r>
      <w:r w:rsidRPr="00566F39">
        <w:rPr>
          <w:i/>
          <w:iCs/>
          <w:spacing w:val="-1"/>
        </w:rPr>
        <w:t xml:space="preserve"> </w:t>
      </w:r>
      <w:r w:rsidRPr="00566F39">
        <w:rPr>
          <w:i/>
          <w:iCs/>
        </w:rPr>
        <w:t>la</w:t>
      </w:r>
      <w:r w:rsidRPr="00566F39">
        <w:rPr>
          <w:i/>
          <w:iCs/>
          <w:spacing w:val="-1"/>
        </w:rPr>
        <w:t xml:space="preserve"> </w:t>
      </w:r>
      <w:r w:rsidRPr="00566F39">
        <w:rPr>
          <w:i/>
          <w:iCs/>
        </w:rPr>
        <w:t>vista</w:t>
      </w:r>
      <w:r w:rsidRPr="00566F39">
        <w:rPr>
          <w:i/>
          <w:iCs/>
          <w:spacing w:val="-3"/>
        </w:rPr>
        <w:t xml:space="preserve"> </w:t>
      </w:r>
      <w:r w:rsidRPr="00566F39">
        <w:rPr>
          <w:i/>
          <w:iCs/>
        </w:rPr>
        <w:t>de</w:t>
      </w:r>
      <w:r w:rsidRPr="00566F39">
        <w:rPr>
          <w:i/>
          <w:iCs/>
          <w:spacing w:val="-3"/>
        </w:rPr>
        <w:t xml:space="preserve"> </w:t>
      </w:r>
      <w:r w:rsidRPr="00566F39">
        <w:rPr>
          <w:i/>
          <w:iCs/>
        </w:rPr>
        <w:t>lo</w:t>
      </w:r>
      <w:r w:rsidRPr="00566F39">
        <w:rPr>
          <w:i/>
          <w:iCs/>
          <w:spacing w:val="-1"/>
        </w:rPr>
        <w:t xml:space="preserve"> </w:t>
      </w:r>
      <w:r w:rsidRPr="00566F39">
        <w:rPr>
          <w:i/>
          <w:iCs/>
        </w:rPr>
        <w:t>anteriormente</w:t>
      </w:r>
      <w:r w:rsidRPr="00566F39">
        <w:rPr>
          <w:i/>
          <w:iCs/>
          <w:spacing w:val="-1"/>
        </w:rPr>
        <w:t xml:space="preserve"> </w:t>
      </w:r>
      <w:r w:rsidRPr="00566F39">
        <w:rPr>
          <w:i/>
          <w:iCs/>
        </w:rPr>
        <w:t>expuesto,</w:t>
      </w:r>
      <w:r w:rsidRPr="00566F39">
        <w:rPr>
          <w:i/>
          <w:iCs/>
          <w:spacing w:val="-2"/>
        </w:rPr>
        <w:t xml:space="preserve"> </w:t>
      </w:r>
      <w:r w:rsidRPr="00566F39">
        <w:rPr>
          <w:i/>
          <w:iCs/>
        </w:rPr>
        <w:t>procede</w:t>
      </w:r>
      <w:r w:rsidRPr="00566F39">
        <w:rPr>
          <w:i/>
          <w:iCs/>
          <w:spacing w:val="-1"/>
        </w:rPr>
        <w:t xml:space="preserve"> </w:t>
      </w:r>
      <w:r w:rsidRPr="00566F39">
        <w:rPr>
          <w:i/>
          <w:iCs/>
        </w:rPr>
        <w:t>desde</w:t>
      </w:r>
      <w:r w:rsidRPr="00566F39">
        <w:rPr>
          <w:i/>
          <w:iCs/>
          <w:spacing w:val="-1"/>
        </w:rPr>
        <w:t xml:space="preserve"> </w:t>
      </w:r>
      <w:r w:rsidRPr="00566F39">
        <w:rPr>
          <w:i/>
          <w:iCs/>
        </w:rPr>
        <w:t>un</w:t>
      </w:r>
      <w:r w:rsidRPr="00566F39">
        <w:rPr>
          <w:i/>
          <w:iCs/>
          <w:spacing w:val="-1"/>
        </w:rPr>
        <w:t xml:space="preserve"> </w:t>
      </w:r>
      <w:r w:rsidRPr="00566F39">
        <w:rPr>
          <w:i/>
          <w:iCs/>
        </w:rPr>
        <w:t>punto</w:t>
      </w:r>
      <w:r w:rsidRPr="00566F39">
        <w:rPr>
          <w:i/>
          <w:iCs/>
          <w:spacing w:val="-1"/>
        </w:rPr>
        <w:t xml:space="preserve"> </w:t>
      </w:r>
      <w:r w:rsidRPr="00566F39">
        <w:rPr>
          <w:i/>
          <w:iCs/>
        </w:rPr>
        <w:t>de</w:t>
      </w:r>
      <w:r w:rsidRPr="00566F39">
        <w:rPr>
          <w:i/>
          <w:iCs/>
          <w:spacing w:val="-3"/>
        </w:rPr>
        <w:t xml:space="preserve"> </w:t>
      </w:r>
      <w:r w:rsidRPr="00566F39">
        <w:rPr>
          <w:i/>
          <w:iCs/>
        </w:rPr>
        <w:t>vista</w:t>
      </w:r>
      <w:r w:rsidRPr="00566F39">
        <w:rPr>
          <w:i/>
          <w:iCs/>
          <w:spacing w:val="-1"/>
        </w:rPr>
        <w:t xml:space="preserve"> </w:t>
      </w:r>
      <w:r w:rsidRPr="00566F39">
        <w:rPr>
          <w:i/>
          <w:iCs/>
        </w:rPr>
        <w:t>técnico,</w:t>
      </w:r>
      <w:r w:rsidRPr="00566F39">
        <w:rPr>
          <w:i/>
          <w:iCs/>
          <w:spacing w:val="-2"/>
        </w:rPr>
        <w:t xml:space="preserve"> </w:t>
      </w:r>
      <w:r w:rsidRPr="00566F39">
        <w:rPr>
          <w:i/>
          <w:iCs/>
        </w:rPr>
        <w:t>salvo</w:t>
      </w:r>
      <w:r w:rsidRPr="00566F39">
        <w:rPr>
          <w:i/>
          <w:iCs/>
          <w:spacing w:val="-1"/>
        </w:rPr>
        <w:t xml:space="preserve"> </w:t>
      </w:r>
      <w:r w:rsidRPr="00566F39">
        <w:rPr>
          <w:i/>
          <w:iCs/>
        </w:rPr>
        <w:t>mejor</w:t>
      </w:r>
      <w:r w:rsidRPr="00566F39">
        <w:rPr>
          <w:i/>
          <w:iCs/>
          <w:spacing w:val="-2"/>
        </w:rPr>
        <w:t xml:space="preserve"> </w:t>
      </w:r>
      <w:r w:rsidRPr="00566F39">
        <w:rPr>
          <w:i/>
          <w:iCs/>
        </w:rPr>
        <w:t>criterio, Informar Favorablemente el “Anteproyecto de acondicionamiento de edificio fitness y piscinas, y aparcamiento subterráneo del Centro Deportivo La Marazuela”, por cumplir lo establecido en la normativa vigente”.</w:t>
      </w:r>
    </w:p>
    <w:p w14:paraId="63833E57" w14:textId="77777777" w:rsidR="004205D6" w:rsidRDefault="00000000">
      <w:pPr>
        <w:pStyle w:val="Prrafodelista"/>
        <w:numPr>
          <w:ilvl w:val="0"/>
          <w:numId w:val="61"/>
        </w:numPr>
        <w:tabs>
          <w:tab w:val="left" w:pos="294"/>
        </w:tabs>
        <w:spacing w:before="122" w:line="340" w:lineRule="auto"/>
        <w:ind w:right="135" w:firstLine="0"/>
        <w:jc w:val="both"/>
        <w:rPr>
          <w:sz w:val="20"/>
        </w:rPr>
      </w:pPr>
      <w:r>
        <w:rPr>
          <w:sz w:val="20"/>
        </w:rPr>
        <w:t>Informe jurídico nº 1292/2024, de 3 de diciembre de 2024, del Director General de la Asesoría Jurídica, favorable a la aprobación del anteproyecto de ejecución.</w:t>
      </w:r>
    </w:p>
    <w:p w14:paraId="3CFB7FEC" w14:textId="77777777" w:rsidR="004205D6" w:rsidRDefault="00000000">
      <w:pPr>
        <w:pStyle w:val="Prrafodelista"/>
        <w:numPr>
          <w:ilvl w:val="0"/>
          <w:numId w:val="61"/>
        </w:numPr>
        <w:tabs>
          <w:tab w:val="left" w:pos="294"/>
        </w:tabs>
        <w:spacing w:before="121" w:line="340" w:lineRule="auto"/>
        <w:ind w:right="127" w:firstLine="0"/>
        <w:jc w:val="both"/>
        <w:rPr>
          <w:sz w:val="20"/>
        </w:rPr>
      </w:pPr>
      <w:r>
        <w:rPr>
          <w:sz w:val="20"/>
        </w:rPr>
        <w:t>Propuesta de resolución, suscrita con fecha 3 de diciembre de 2024, por el Concejal-Delegado de Deportes, D. Juan Ignacio Cabrera Portillo, de aprobación del citado anteproyecto de ejecución.</w:t>
      </w:r>
    </w:p>
    <w:p w14:paraId="1767654A" w14:textId="77777777" w:rsidR="004205D6" w:rsidRDefault="00000000">
      <w:pPr>
        <w:pStyle w:val="Prrafodelista"/>
        <w:numPr>
          <w:ilvl w:val="0"/>
          <w:numId w:val="61"/>
        </w:numPr>
        <w:tabs>
          <w:tab w:val="left" w:pos="241"/>
        </w:tabs>
        <w:spacing w:before="121" w:line="340" w:lineRule="auto"/>
        <w:ind w:right="133" w:firstLine="0"/>
        <w:jc w:val="both"/>
        <w:rPr>
          <w:sz w:val="20"/>
        </w:rPr>
      </w:pPr>
      <w:r>
        <w:rPr>
          <w:sz w:val="20"/>
        </w:rPr>
        <w:t>Anuncio publicado en el Boletín Oficial de la Comunidad de Madrid, de fecha 17 de diciembre de 2024, referido al trámite de información pública por plazo de 1 mes del anteproyecto de ejecución.</w:t>
      </w:r>
    </w:p>
    <w:p w14:paraId="74A59894" w14:textId="77777777" w:rsidR="004205D6" w:rsidRDefault="00000000">
      <w:pPr>
        <w:pStyle w:val="Prrafodelista"/>
        <w:numPr>
          <w:ilvl w:val="0"/>
          <w:numId w:val="61"/>
        </w:numPr>
        <w:tabs>
          <w:tab w:val="left" w:pos="294"/>
        </w:tabs>
        <w:spacing w:before="121" w:line="340" w:lineRule="auto"/>
        <w:ind w:right="128" w:firstLine="0"/>
        <w:jc w:val="both"/>
        <w:rPr>
          <w:sz w:val="20"/>
        </w:rPr>
      </w:pPr>
      <w:r>
        <w:rPr>
          <w:sz w:val="20"/>
        </w:rPr>
        <w:t>Ampliación del plazo de información pública hasta el día 14 de febrero de 2025, publicada en el Boletín Oficial de la Comunidad de Madrid de fecha 27 de enero de 2025. Previamente fue publicado anuncio en la página web municipal sobre la ampliación del citado plazo, el día 17 de enero de 2025.</w:t>
      </w:r>
    </w:p>
    <w:p w14:paraId="0FDB57A9" w14:textId="2E9BE2EA" w:rsidR="004205D6" w:rsidRDefault="00000000">
      <w:pPr>
        <w:pStyle w:val="Textoindependiente"/>
        <w:spacing w:before="122" w:line="340" w:lineRule="auto"/>
        <w:ind w:right="131"/>
      </w:pPr>
      <w:r>
        <w:t>La citada ampliación de plazo se debe a que el acceso al anteproyecto de ejecución de obras publicado en la página web municipal no se encontraba accesible, efectuándose alegaciones en tal sentido por Piamonte Servicios Integrales</w:t>
      </w:r>
      <w:r w:rsidR="00566F39">
        <w:t>,</w:t>
      </w:r>
      <w:r>
        <w:t xml:space="preserve"> S.A.</w:t>
      </w:r>
      <w:r w:rsidR="00566F39">
        <w:t>,</w:t>
      </w:r>
      <w:r>
        <w:t xml:space="preserve"> y D. </w:t>
      </w:r>
      <w:r w:rsidR="00566F39">
        <w:t>V.C.R</w:t>
      </w:r>
      <w:r>
        <w:t>.</w:t>
      </w:r>
    </w:p>
    <w:p w14:paraId="6CBEA577" w14:textId="63E35243" w:rsidR="004205D6" w:rsidRDefault="00000000">
      <w:pPr>
        <w:pStyle w:val="Prrafodelista"/>
        <w:numPr>
          <w:ilvl w:val="0"/>
          <w:numId w:val="61"/>
        </w:numPr>
        <w:tabs>
          <w:tab w:val="left" w:pos="294"/>
        </w:tabs>
        <w:spacing w:before="122" w:line="340" w:lineRule="auto"/>
        <w:ind w:right="135" w:firstLine="0"/>
        <w:jc w:val="both"/>
        <w:rPr>
          <w:sz w:val="20"/>
        </w:rPr>
      </w:pPr>
      <w:r>
        <w:rPr>
          <w:sz w:val="20"/>
        </w:rPr>
        <w:t>Publicación del trámite de información pública del anteproyecto de ejecución de obras en la página web municipal</w:t>
      </w:r>
      <w:r w:rsidR="00566F39">
        <w:rPr>
          <w:sz w:val="20"/>
        </w:rPr>
        <w:t>.</w:t>
      </w:r>
    </w:p>
    <w:p w14:paraId="68DEB379" w14:textId="35EF02AE" w:rsidR="004205D6" w:rsidRDefault="00000000">
      <w:pPr>
        <w:pStyle w:val="Prrafodelista"/>
        <w:numPr>
          <w:ilvl w:val="0"/>
          <w:numId w:val="61"/>
        </w:numPr>
        <w:tabs>
          <w:tab w:val="left" w:pos="229"/>
        </w:tabs>
        <w:spacing w:before="121" w:line="340" w:lineRule="auto"/>
        <w:ind w:right="135" w:firstLine="0"/>
        <w:jc w:val="both"/>
        <w:rPr>
          <w:sz w:val="20"/>
        </w:rPr>
      </w:pPr>
      <w:r>
        <w:rPr>
          <w:sz w:val="20"/>
        </w:rPr>
        <w:t xml:space="preserve">Informe de viabilidad del servicio suscrito con fecha 3 de febrero de 2025, por D. </w:t>
      </w:r>
      <w:r w:rsidR="00566F39">
        <w:rPr>
          <w:sz w:val="20"/>
        </w:rPr>
        <w:t xml:space="preserve">M.V.T. </w:t>
      </w:r>
      <w:r>
        <w:rPr>
          <w:sz w:val="20"/>
        </w:rPr>
        <w:t>(Consultoría Deportiva Valgo).</w:t>
      </w:r>
    </w:p>
    <w:p w14:paraId="429822DE" w14:textId="77777777" w:rsidR="004205D6" w:rsidRDefault="00000000">
      <w:pPr>
        <w:pStyle w:val="Prrafodelista"/>
        <w:numPr>
          <w:ilvl w:val="0"/>
          <w:numId w:val="61"/>
        </w:numPr>
        <w:tabs>
          <w:tab w:val="left" w:pos="229"/>
        </w:tabs>
        <w:spacing w:before="121" w:line="340" w:lineRule="auto"/>
        <w:ind w:right="127" w:firstLine="0"/>
        <w:jc w:val="both"/>
        <w:rPr>
          <w:sz w:val="20"/>
        </w:rPr>
      </w:pPr>
      <w:r>
        <w:rPr>
          <w:sz w:val="20"/>
        </w:rPr>
        <w:t xml:space="preserve">Informe técnico suscrito, con fecha 4 de febrero de 2025, por el Técnico de la Concejalía de Deportes, D. Nicolás Santafé Casanueva, favorable a la aprobación de informe de viabilidad </w:t>
      </w:r>
      <w:r>
        <w:rPr>
          <w:spacing w:val="-2"/>
          <w:sz w:val="20"/>
        </w:rPr>
        <w:t>económica.</w:t>
      </w:r>
    </w:p>
    <w:p w14:paraId="617E666E" w14:textId="77777777" w:rsidR="004205D6" w:rsidRDefault="00000000">
      <w:pPr>
        <w:pStyle w:val="Textoindependiente"/>
        <w:spacing w:before="118" w:line="340" w:lineRule="auto"/>
        <w:ind w:right="126"/>
      </w:pPr>
      <w:r>
        <w:t xml:space="preserve">l) Informe jurídico </w:t>
      </w:r>
      <w:r w:rsidRPr="00566F39">
        <w:rPr>
          <w:rFonts w:ascii="Arial" w:hAnsi="Arial"/>
          <w:bCs/>
        </w:rPr>
        <w:t>favorable</w:t>
      </w:r>
      <w:r>
        <w:rPr>
          <w:rFonts w:ascii="Arial" w:hAnsi="Arial"/>
          <w:b/>
        </w:rPr>
        <w:t xml:space="preserve"> </w:t>
      </w:r>
      <w:r>
        <w:t>suscrito con fecha 18 de febrero de 2025 por el Director General de la Asesoría Jurídica, D. Felipe Jiménez Andrés, a la aprobación del informe de viabilidad económica,</w:t>
      </w:r>
      <w:r>
        <w:rPr>
          <w:spacing w:val="80"/>
        </w:rPr>
        <w:t xml:space="preserve"> </w:t>
      </w:r>
      <w:r>
        <w:t>con los siguientes fundamentos jurídicos:</w:t>
      </w:r>
    </w:p>
    <w:p w14:paraId="492C6440" w14:textId="77777777" w:rsidR="004205D6" w:rsidRDefault="004205D6">
      <w:pPr>
        <w:spacing w:line="340" w:lineRule="auto"/>
        <w:sectPr w:rsidR="004205D6">
          <w:pgSz w:w="11910" w:h="16840"/>
          <w:pgMar w:top="1720" w:right="1300" w:bottom="1280" w:left="1300" w:header="567" w:footer="1000" w:gutter="0"/>
          <w:cols w:space="720"/>
        </w:sectPr>
      </w:pPr>
    </w:p>
    <w:p w14:paraId="470EC05E" w14:textId="35AAC580" w:rsidR="004205D6" w:rsidRPr="00566F39" w:rsidRDefault="00000000">
      <w:pPr>
        <w:pStyle w:val="Textoindependiente"/>
        <w:spacing w:before="86" w:line="340" w:lineRule="auto"/>
        <w:ind w:right="124"/>
        <w:rPr>
          <w:i/>
          <w:iCs/>
        </w:rPr>
      </w:pPr>
      <w:r w:rsidRPr="00566F39">
        <w:rPr>
          <w:i/>
          <w:iCs/>
          <w:noProof/>
        </w:rPr>
        <w:lastRenderedPageBreak/>
        <mc:AlternateContent>
          <mc:Choice Requires="wps">
            <w:drawing>
              <wp:anchor distT="0" distB="0" distL="0" distR="0" simplePos="0" relativeHeight="251661824" behindDoc="0" locked="0" layoutInCell="1" allowOverlap="1" wp14:anchorId="430DF32F" wp14:editId="09373848">
                <wp:simplePos x="0" y="0"/>
                <wp:positionH relativeFrom="page">
                  <wp:posOffset>6807087</wp:posOffset>
                </wp:positionH>
                <wp:positionV relativeFrom="page">
                  <wp:posOffset>2818882</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1CA69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2FF86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30DF32F" id="Textbox 62" o:spid="_x0000_s1055" type="#_x0000_t202" style="position:absolute;left:0;text-align:left;margin-left:536pt;margin-top:221.95pt;width:33.05pt;height:250.9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0GiU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91CA69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2FF86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sidR="00566F39">
        <w:rPr>
          <w:i/>
          <w:iCs/>
        </w:rPr>
        <w:t>“</w:t>
      </w:r>
      <w:r w:rsidRPr="00566F39">
        <w:rPr>
          <w:i/>
          <w:iCs/>
        </w:rPr>
        <w:t>Primero.- La LCSP, dentro de las actuaciones preparatorias del contrato de concesión de servicios, dispone en su artículo 285 que “en los contratos de concesión de servicios la tramitación del expediente irá precedida de la realización y aprobación de un estudio de viabilidad de los mismos o</w:t>
      </w:r>
      <w:r w:rsidRPr="00566F39">
        <w:rPr>
          <w:i/>
          <w:iCs/>
          <w:spacing w:val="40"/>
        </w:rPr>
        <w:t xml:space="preserve"> </w:t>
      </w:r>
      <w:r w:rsidRPr="00566F39">
        <w:rPr>
          <w:i/>
          <w:iCs/>
        </w:rPr>
        <w:t>en su caso, de un estudio de viabilidad económico-financiera, que tendrán carácter vinculante en los supuestos en que concluyan en la inviabilidad del proyecto. En los casos en que los contratos de concesión de servicios comprendan la ejecución de obras, la tramitación de aquel irá precedida, además, cuando proceda de conformidad con lo dispuesto en el artículo 248.1, de la elaboración y aprobación administrativa del Anteproyecto de construcción y explotación de las obras que resulten precisas, con especificación</w:t>
      </w:r>
      <w:r w:rsidRPr="00566F39">
        <w:rPr>
          <w:i/>
          <w:iCs/>
          <w:spacing w:val="-1"/>
        </w:rPr>
        <w:t xml:space="preserve"> </w:t>
      </w:r>
      <w:r w:rsidRPr="00566F39">
        <w:rPr>
          <w:i/>
          <w:iCs/>
        </w:rPr>
        <w:t>de</w:t>
      </w:r>
      <w:r w:rsidRPr="00566F39">
        <w:rPr>
          <w:i/>
          <w:iCs/>
          <w:spacing w:val="-1"/>
        </w:rPr>
        <w:t xml:space="preserve"> </w:t>
      </w:r>
      <w:r w:rsidRPr="00566F39">
        <w:rPr>
          <w:i/>
          <w:iCs/>
        </w:rPr>
        <w:t>las prescripciones técnicas relativas a</w:t>
      </w:r>
      <w:r w:rsidRPr="00566F39">
        <w:rPr>
          <w:i/>
          <w:iCs/>
          <w:spacing w:val="-1"/>
        </w:rPr>
        <w:t xml:space="preserve"> </w:t>
      </w:r>
      <w:r w:rsidRPr="00566F39">
        <w:rPr>
          <w:i/>
          <w:iCs/>
        </w:rPr>
        <w:t>su</w:t>
      </w:r>
      <w:r w:rsidRPr="00566F39">
        <w:rPr>
          <w:i/>
          <w:iCs/>
          <w:spacing w:val="-1"/>
        </w:rPr>
        <w:t xml:space="preserve"> </w:t>
      </w:r>
      <w:r w:rsidRPr="00566F39">
        <w:rPr>
          <w:i/>
          <w:iCs/>
        </w:rPr>
        <w:t>realización; y,</w:t>
      </w:r>
      <w:r w:rsidRPr="00566F39">
        <w:rPr>
          <w:i/>
          <w:iCs/>
          <w:spacing w:val="-2"/>
        </w:rPr>
        <w:t xml:space="preserve"> </w:t>
      </w:r>
      <w:r w:rsidRPr="00566F39">
        <w:rPr>
          <w:i/>
          <w:iCs/>
        </w:rPr>
        <w:t>además, de la redacción, supervisión, aprobación y replanteo del correspondiente proyecto de las obras.</w:t>
      </w:r>
    </w:p>
    <w:p w14:paraId="1BF6BD2D" w14:textId="77777777" w:rsidR="004205D6" w:rsidRPr="00566F39" w:rsidRDefault="00000000">
      <w:pPr>
        <w:pStyle w:val="Textoindependiente"/>
        <w:spacing w:before="126" w:line="340" w:lineRule="auto"/>
        <w:ind w:right="126"/>
        <w:rPr>
          <w:i/>
          <w:iCs/>
        </w:rPr>
      </w:pPr>
      <w:r w:rsidRPr="00566F39">
        <w:rPr>
          <w:i/>
          <w:iCs/>
        </w:rPr>
        <w:t xml:space="preserve">En los supuestos en que para la viabilidad de la concesión se contemplen ayudas a la construcción o explotación de la misma, el estudio de viabilidad se pronunciará sobre la existencia de una posible ayuda de Estado y la compatibilidad de la misma con el Tratado de Funcionamiento de la Unión </w:t>
      </w:r>
      <w:r w:rsidRPr="00566F39">
        <w:rPr>
          <w:i/>
          <w:iCs/>
          <w:spacing w:val="-2"/>
        </w:rPr>
        <w:t>Europea”.</w:t>
      </w:r>
    </w:p>
    <w:p w14:paraId="63C437D2" w14:textId="77777777" w:rsidR="004205D6" w:rsidRPr="00566F39" w:rsidRDefault="00000000">
      <w:pPr>
        <w:pStyle w:val="Textoindependiente"/>
        <w:spacing w:before="122" w:line="340" w:lineRule="auto"/>
        <w:ind w:right="138"/>
        <w:rPr>
          <w:i/>
          <w:iCs/>
        </w:rPr>
      </w:pPr>
      <w:r w:rsidRPr="00566F39">
        <w:rPr>
          <w:i/>
          <w:iCs/>
        </w:rPr>
        <w:t>Segundo.- En el presente caso, para la ejecución de la concesión de servicios es necesario ejecutar las obras incluidas en el anteproyecto de ejecución. Básicamente, son las siguientes:</w:t>
      </w:r>
    </w:p>
    <w:p w14:paraId="799E5046" w14:textId="77777777" w:rsidR="004205D6" w:rsidRPr="00566F39" w:rsidRDefault="00000000">
      <w:pPr>
        <w:pStyle w:val="Textoindependiente"/>
        <w:spacing w:line="340" w:lineRule="auto"/>
        <w:ind w:right="124"/>
        <w:rPr>
          <w:i/>
          <w:iCs/>
        </w:rPr>
      </w:pPr>
      <w:r w:rsidRPr="00566F39">
        <w:rPr>
          <w:i/>
          <w:iCs/>
        </w:rPr>
        <w:t>Fachadas: Se plantean diferentes revestimientos de fachada, dependiendo</w:t>
      </w:r>
      <w:r w:rsidRPr="00566F39">
        <w:rPr>
          <w:i/>
          <w:iCs/>
          <w:spacing w:val="40"/>
        </w:rPr>
        <w:t xml:space="preserve"> </w:t>
      </w:r>
      <w:r w:rsidRPr="00566F39">
        <w:rPr>
          <w:i/>
          <w:iCs/>
        </w:rPr>
        <w:t xml:space="preserve">de su ubicación. </w:t>
      </w:r>
      <w:r w:rsidRPr="00566F39">
        <w:rPr>
          <w:i/>
          <w:iCs/>
          <w:spacing w:val="-92"/>
        </w:rPr>
        <w:t>La</w:t>
      </w:r>
      <w:r w:rsidRPr="00566F39">
        <w:rPr>
          <w:i/>
          <w:iCs/>
          <w:spacing w:val="80"/>
        </w:rPr>
        <w:t xml:space="preserve"> </w:t>
      </w:r>
      <w:r w:rsidRPr="00566F39">
        <w:rPr>
          <w:i/>
          <w:iCs/>
        </w:rPr>
        <w:t>planta baja el Edificio Fitness y del Pabellón llevará revestimiento exterior de paneles prefabricados</w:t>
      </w:r>
      <w:r w:rsidRPr="00566F39">
        <w:rPr>
          <w:i/>
          <w:iCs/>
          <w:spacing w:val="40"/>
        </w:rPr>
        <w:t xml:space="preserve"> </w:t>
      </w:r>
      <w:r w:rsidRPr="00566F39">
        <w:rPr>
          <w:i/>
          <w:iCs/>
        </w:rPr>
        <w:t>de hormigón de 6cm espesor o revestimiento de paneles de chapa lacada, dependiendo del acabado del Pabellón. Hacia el interior llevará aislamiento térmico y muro de fábrica de medio pie, reforzados en los casos necesarios por la altura.</w:t>
      </w:r>
    </w:p>
    <w:p w14:paraId="497A773A" w14:textId="07D18E70" w:rsidR="004205D6" w:rsidRPr="00566F39" w:rsidRDefault="00000000">
      <w:pPr>
        <w:pStyle w:val="Textoindependiente"/>
        <w:spacing w:before="123" w:line="340" w:lineRule="auto"/>
        <w:ind w:right="124"/>
        <w:rPr>
          <w:i/>
          <w:iCs/>
        </w:rPr>
      </w:pPr>
      <w:r w:rsidRPr="00566F39">
        <w:rPr>
          <w:i/>
          <w:iCs/>
          <w:w w:val="130"/>
        </w:rPr>
        <w:t xml:space="preserve">La </w:t>
      </w:r>
      <w:r w:rsidRPr="00566F39">
        <w:rPr>
          <w:i/>
          <w:iCs/>
        </w:rPr>
        <w:t xml:space="preserve">envolvente del Edificio Fitness y el edificio de piscinas en planta primera y segunda será </w:t>
      </w:r>
      <w:r w:rsidRPr="00566F39">
        <w:rPr>
          <w:i/>
          <w:iCs/>
          <w:spacing w:val="-114"/>
        </w:rPr>
        <w:t>una</w:t>
      </w:r>
      <w:r w:rsidRPr="00566F39">
        <w:rPr>
          <w:i/>
          <w:iCs/>
        </w:rPr>
        <w:t>fachada ventilada con placas de fibrocemento (tipo EQUITONE o equivalente) que consta de las siguientes partes:</w:t>
      </w:r>
    </w:p>
    <w:p w14:paraId="7A3CD830" w14:textId="77777777" w:rsidR="004205D6" w:rsidRPr="00566F39" w:rsidRDefault="00000000">
      <w:pPr>
        <w:pStyle w:val="Textoindependiente"/>
        <w:spacing w:before="122"/>
        <w:rPr>
          <w:i/>
          <w:iCs/>
        </w:rPr>
      </w:pPr>
      <w:r w:rsidRPr="00566F39">
        <w:rPr>
          <w:i/>
          <w:iCs/>
        </w:rPr>
        <w:t>Placas</w:t>
      </w:r>
      <w:r w:rsidRPr="00566F39">
        <w:rPr>
          <w:i/>
          <w:iCs/>
          <w:spacing w:val="11"/>
        </w:rPr>
        <w:t xml:space="preserve"> </w:t>
      </w:r>
      <w:r w:rsidRPr="00566F39">
        <w:rPr>
          <w:i/>
          <w:iCs/>
        </w:rPr>
        <w:t>de</w:t>
      </w:r>
      <w:r w:rsidRPr="00566F39">
        <w:rPr>
          <w:i/>
          <w:iCs/>
          <w:spacing w:val="12"/>
        </w:rPr>
        <w:t xml:space="preserve"> </w:t>
      </w:r>
      <w:r w:rsidRPr="00566F39">
        <w:rPr>
          <w:i/>
          <w:iCs/>
        </w:rPr>
        <w:t>fibrocemento</w:t>
      </w:r>
      <w:r w:rsidRPr="00566F39">
        <w:rPr>
          <w:i/>
          <w:iCs/>
          <w:spacing w:val="13"/>
        </w:rPr>
        <w:t xml:space="preserve"> </w:t>
      </w:r>
      <w:r w:rsidRPr="00566F39">
        <w:rPr>
          <w:i/>
          <w:iCs/>
        </w:rPr>
        <w:t>con</w:t>
      </w:r>
      <w:r w:rsidRPr="00566F39">
        <w:rPr>
          <w:i/>
          <w:iCs/>
          <w:spacing w:val="12"/>
        </w:rPr>
        <w:t xml:space="preserve"> </w:t>
      </w:r>
      <w:r w:rsidRPr="00566F39">
        <w:rPr>
          <w:i/>
          <w:iCs/>
        </w:rPr>
        <w:t>subestructura</w:t>
      </w:r>
      <w:r w:rsidRPr="00566F39">
        <w:rPr>
          <w:i/>
          <w:iCs/>
          <w:spacing w:val="13"/>
        </w:rPr>
        <w:t xml:space="preserve"> </w:t>
      </w:r>
      <w:r w:rsidRPr="00566F39">
        <w:rPr>
          <w:i/>
          <w:iCs/>
        </w:rPr>
        <w:t>de</w:t>
      </w:r>
      <w:r w:rsidRPr="00566F39">
        <w:rPr>
          <w:i/>
          <w:iCs/>
          <w:spacing w:val="10"/>
        </w:rPr>
        <w:t xml:space="preserve"> </w:t>
      </w:r>
      <w:r w:rsidRPr="00566F39">
        <w:rPr>
          <w:i/>
          <w:iCs/>
        </w:rPr>
        <w:t>montantes</w:t>
      </w:r>
      <w:r w:rsidRPr="00566F39">
        <w:rPr>
          <w:i/>
          <w:iCs/>
          <w:spacing w:val="12"/>
        </w:rPr>
        <w:t xml:space="preserve"> </w:t>
      </w:r>
      <w:r w:rsidRPr="00566F39">
        <w:rPr>
          <w:i/>
          <w:iCs/>
        </w:rPr>
        <w:t>verticales</w:t>
      </w:r>
      <w:r w:rsidRPr="00566F39">
        <w:rPr>
          <w:i/>
          <w:iCs/>
          <w:spacing w:val="11"/>
        </w:rPr>
        <w:t xml:space="preserve"> </w:t>
      </w:r>
      <w:r w:rsidRPr="00566F39">
        <w:rPr>
          <w:i/>
          <w:iCs/>
        </w:rPr>
        <w:t>+</w:t>
      </w:r>
      <w:r w:rsidRPr="00566F39">
        <w:rPr>
          <w:i/>
          <w:iCs/>
          <w:spacing w:val="11"/>
        </w:rPr>
        <w:t xml:space="preserve"> </w:t>
      </w:r>
      <w:r w:rsidRPr="00566F39">
        <w:rPr>
          <w:i/>
          <w:iCs/>
        </w:rPr>
        <w:t>cámara</w:t>
      </w:r>
      <w:r w:rsidRPr="00566F39">
        <w:rPr>
          <w:i/>
          <w:iCs/>
          <w:spacing w:val="10"/>
        </w:rPr>
        <w:t xml:space="preserve"> </w:t>
      </w:r>
      <w:r w:rsidRPr="00566F39">
        <w:rPr>
          <w:i/>
          <w:iCs/>
        </w:rPr>
        <w:t>de</w:t>
      </w:r>
      <w:r w:rsidRPr="00566F39">
        <w:rPr>
          <w:i/>
          <w:iCs/>
          <w:spacing w:val="11"/>
        </w:rPr>
        <w:t xml:space="preserve"> </w:t>
      </w:r>
      <w:r w:rsidRPr="00566F39">
        <w:rPr>
          <w:i/>
          <w:iCs/>
        </w:rPr>
        <w:t>aire</w:t>
      </w:r>
      <w:r w:rsidRPr="00566F39">
        <w:rPr>
          <w:i/>
          <w:iCs/>
          <w:spacing w:val="12"/>
        </w:rPr>
        <w:t xml:space="preserve"> </w:t>
      </w:r>
      <w:r w:rsidRPr="00566F39">
        <w:rPr>
          <w:i/>
          <w:iCs/>
        </w:rPr>
        <w:t>+</w:t>
      </w:r>
      <w:r w:rsidRPr="00566F39">
        <w:rPr>
          <w:i/>
          <w:iCs/>
          <w:spacing w:val="11"/>
        </w:rPr>
        <w:t xml:space="preserve"> </w:t>
      </w:r>
      <w:r w:rsidRPr="00566F39">
        <w:rPr>
          <w:i/>
          <w:iCs/>
        </w:rPr>
        <w:t>aislamiento</w:t>
      </w:r>
      <w:r w:rsidRPr="00566F39">
        <w:rPr>
          <w:i/>
          <w:iCs/>
          <w:spacing w:val="10"/>
        </w:rPr>
        <w:t xml:space="preserve"> </w:t>
      </w:r>
      <w:r w:rsidRPr="00566F39">
        <w:rPr>
          <w:i/>
          <w:iCs/>
          <w:spacing w:val="-10"/>
        </w:rPr>
        <w:t>+</w:t>
      </w:r>
    </w:p>
    <w:p w14:paraId="0B3EADC4" w14:textId="77777777" w:rsidR="004205D6" w:rsidRPr="00566F39" w:rsidRDefault="00000000">
      <w:pPr>
        <w:pStyle w:val="Textoindependiente"/>
        <w:spacing w:before="95"/>
        <w:rPr>
          <w:i/>
          <w:iCs/>
        </w:rPr>
      </w:pPr>
      <w:r w:rsidRPr="00566F39">
        <w:rPr>
          <w:i/>
          <w:iCs/>
        </w:rPr>
        <w:t>½</w:t>
      </w:r>
      <w:r w:rsidRPr="00566F39">
        <w:rPr>
          <w:i/>
          <w:iCs/>
          <w:spacing w:val="-3"/>
        </w:rPr>
        <w:t xml:space="preserve"> </w:t>
      </w:r>
      <w:r w:rsidRPr="00566F39">
        <w:rPr>
          <w:i/>
          <w:iCs/>
        </w:rPr>
        <w:t>pie de</w:t>
      </w:r>
      <w:r w:rsidRPr="00566F39">
        <w:rPr>
          <w:i/>
          <w:iCs/>
          <w:spacing w:val="-2"/>
        </w:rPr>
        <w:t xml:space="preserve"> </w:t>
      </w:r>
      <w:r w:rsidRPr="00566F39">
        <w:rPr>
          <w:i/>
          <w:iCs/>
        </w:rPr>
        <w:t>ladrillo</w:t>
      </w:r>
      <w:r w:rsidRPr="00566F39">
        <w:rPr>
          <w:i/>
          <w:iCs/>
          <w:spacing w:val="1"/>
        </w:rPr>
        <w:t xml:space="preserve"> </w:t>
      </w:r>
      <w:r w:rsidRPr="00566F39">
        <w:rPr>
          <w:i/>
          <w:iCs/>
        </w:rPr>
        <w:t>o</w:t>
      </w:r>
      <w:r w:rsidRPr="00566F39">
        <w:rPr>
          <w:i/>
          <w:iCs/>
          <w:spacing w:val="-2"/>
        </w:rPr>
        <w:t xml:space="preserve"> </w:t>
      </w:r>
      <w:r w:rsidRPr="00566F39">
        <w:rPr>
          <w:i/>
          <w:iCs/>
        </w:rPr>
        <w:t>bloque de</w:t>
      </w:r>
      <w:r w:rsidRPr="00566F39">
        <w:rPr>
          <w:i/>
          <w:iCs/>
          <w:spacing w:val="-3"/>
        </w:rPr>
        <w:t xml:space="preserve"> </w:t>
      </w:r>
      <w:r w:rsidRPr="00566F39">
        <w:rPr>
          <w:i/>
          <w:iCs/>
          <w:spacing w:val="-2"/>
        </w:rPr>
        <w:t>hormigón.</w:t>
      </w:r>
    </w:p>
    <w:p w14:paraId="7E9CE349" w14:textId="77777777" w:rsidR="004205D6" w:rsidRPr="00566F39" w:rsidRDefault="00000000">
      <w:pPr>
        <w:pStyle w:val="Textoindependiente"/>
        <w:spacing w:before="216" w:line="340" w:lineRule="auto"/>
        <w:ind w:right="128"/>
        <w:rPr>
          <w:i/>
          <w:iCs/>
        </w:rPr>
      </w:pPr>
      <w:r w:rsidRPr="00566F39">
        <w:rPr>
          <w:i/>
          <w:iCs/>
        </w:rPr>
        <w:t>La fachada sur del Edificio fitness contará con lamas horizontales de este mismo material, que servirán de protección solar.</w:t>
      </w:r>
    </w:p>
    <w:p w14:paraId="63C8525E" w14:textId="77777777" w:rsidR="004205D6" w:rsidRPr="00566F39" w:rsidRDefault="00000000">
      <w:pPr>
        <w:pStyle w:val="Textoindependiente"/>
        <w:spacing w:line="340" w:lineRule="auto"/>
        <w:ind w:right="123"/>
        <w:rPr>
          <w:i/>
          <w:iCs/>
        </w:rPr>
      </w:pPr>
      <w:r w:rsidRPr="00566F39">
        <w:rPr>
          <w:i/>
          <w:iCs/>
        </w:rPr>
        <w:t xml:space="preserve">Carpintería exterior y cerrajería: Los edificios cuentan con carpinterías exteriores, resueltas en </w:t>
      </w:r>
      <w:r w:rsidRPr="00566F39">
        <w:rPr>
          <w:i/>
          <w:iCs/>
          <w:spacing w:val="-83"/>
        </w:rPr>
        <w:t>su</w:t>
      </w:r>
      <w:r w:rsidRPr="00566F39">
        <w:rPr>
          <w:i/>
          <w:iCs/>
        </w:rPr>
        <w:t xml:space="preserve"> totalidad con carpintería de aluminio de elevadas prestaciones térmicas y de vidrios laminados tanto en su cara</w:t>
      </w:r>
      <w:r w:rsidRPr="00566F39">
        <w:rPr>
          <w:i/>
          <w:iCs/>
          <w:spacing w:val="-1"/>
        </w:rPr>
        <w:t xml:space="preserve"> </w:t>
      </w:r>
      <w:r w:rsidRPr="00566F39">
        <w:rPr>
          <w:i/>
          <w:iCs/>
        </w:rPr>
        <w:t>exterior</w:t>
      </w:r>
      <w:r w:rsidRPr="00566F39">
        <w:rPr>
          <w:i/>
          <w:iCs/>
          <w:spacing w:val="-1"/>
        </w:rPr>
        <w:t xml:space="preserve"> </w:t>
      </w:r>
      <w:r w:rsidRPr="00566F39">
        <w:rPr>
          <w:i/>
          <w:iCs/>
        </w:rPr>
        <w:t>como en su cara interior. Estos vidrios garantizan</w:t>
      </w:r>
      <w:r w:rsidRPr="00566F39">
        <w:rPr>
          <w:i/>
          <w:iCs/>
          <w:spacing w:val="-1"/>
        </w:rPr>
        <w:t xml:space="preserve"> </w:t>
      </w:r>
      <w:r w:rsidRPr="00566F39">
        <w:rPr>
          <w:i/>
          <w:iCs/>
        </w:rPr>
        <w:t>un</w:t>
      </w:r>
      <w:r w:rsidRPr="00566F39">
        <w:rPr>
          <w:i/>
          <w:iCs/>
          <w:spacing w:val="-1"/>
        </w:rPr>
        <w:t xml:space="preserve"> </w:t>
      </w:r>
      <w:r w:rsidRPr="00566F39">
        <w:rPr>
          <w:i/>
          <w:iCs/>
        </w:rPr>
        <w:t>elevado</w:t>
      </w:r>
      <w:r w:rsidRPr="00566F39">
        <w:rPr>
          <w:i/>
          <w:iCs/>
          <w:spacing w:val="-1"/>
        </w:rPr>
        <w:t xml:space="preserve"> </w:t>
      </w:r>
      <w:r w:rsidRPr="00566F39">
        <w:rPr>
          <w:i/>
          <w:iCs/>
        </w:rPr>
        <w:t>aislamiento acústico, una</w:t>
      </w:r>
      <w:r w:rsidRPr="00566F39">
        <w:rPr>
          <w:i/>
          <w:iCs/>
          <w:spacing w:val="-1"/>
        </w:rPr>
        <w:t xml:space="preserve"> </w:t>
      </w:r>
      <w:r w:rsidRPr="00566F39">
        <w:rPr>
          <w:i/>
          <w:iCs/>
        </w:rPr>
        <w:t>baja</w:t>
      </w:r>
      <w:r w:rsidRPr="00566F39">
        <w:rPr>
          <w:i/>
          <w:iCs/>
          <w:spacing w:val="-1"/>
        </w:rPr>
        <w:t xml:space="preserve"> </w:t>
      </w:r>
      <w:r w:rsidRPr="00566F39">
        <w:rPr>
          <w:i/>
          <w:iCs/>
        </w:rPr>
        <w:t>transmitancia</w:t>
      </w:r>
      <w:r w:rsidRPr="00566F39">
        <w:rPr>
          <w:i/>
          <w:iCs/>
          <w:spacing w:val="-1"/>
        </w:rPr>
        <w:t xml:space="preserve"> </w:t>
      </w:r>
      <w:r w:rsidRPr="00566F39">
        <w:rPr>
          <w:i/>
          <w:iCs/>
        </w:rPr>
        <w:t>térmica y</w:t>
      </w:r>
      <w:r w:rsidRPr="00566F39">
        <w:rPr>
          <w:i/>
          <w:iCs/>
          <w:spacing w:val="-2"/>
        </w:rPr>
        <w:t xml:space="preserve"> </w:t>
      </w:r>
      <w:r w:rsidRPr="00566F39">
        <w:rPr>
          <w:i/>
          <w:iCs/>
        </w:rPr>
        <w:t>control solar.</w:t>
      </w:r>
      <w:r w:rsidRPr="00566F39">
        <w:rPr>
          <w:i/>
          <w:iCs/>
          <w:spacing w:val="-2"/>
        </w:rPr>
        <w:t xml:space="preserve"> </w:t>
      </w:r>
      <w:r w:rsidRPr="00566F39">
        <w:rPr>
          <w:i/>
          <w:iCs/>
        </w:rPr>
        <w:t>Los huecos</w:t>
      </w:r>
      <w:r w:rsidRPr="00566F39">
        <w:rPr>
          <w:i/>
          <w:iCs/>
          <w:spacing w:val="-2"/>
        </w:rPr>
        <w:t xml:space="preserve"> </w:t>
      </w:r>
      <w:r w:rsidRPr="00566F39">
        <w:rPr>
          <w:i/>
          <w:iCs/>
        </w:rPr>
        <w:t>más</w:t>
      </w:r>
      <w:r w:rsidRPr="00566F39">
        <w:rPr>
          <w:i/>
          <w:iCs/>
          <w:spacing w:val="-2"/>
        </w:rPr>
        <w:t xml:space="preserve"> </w:t>
      </w:r>
      <w:r w:rsidRPr="00566F39">
        <w:rPr>
          <w:i/>
          <w:iCs/>
        </w:rPr>
        <w:t>grandes</w:t>
      </w:r>
      <w:r w:rsidRPr="00566F39">
        <w:rPr>
          <w:i/>
          <w:iCs/>
          <w:spacing w:val="-2"/>
        </w:rPr>
        <w:t xml:space="preserve"> </w:t>
      </w:r>
      <w:r w:rsidRPr="00566F39">
        <w:rPr>
          <w:i/>
          <w:iCs/>
        </w:rPr>
        <w:t>que</w:t>
      </w:r>
      <w:r w:rsidRPr="00566F39">
        <w:rPr>
          <w:i/>
          <w:iCs/>
          <w:spacing w:val="-1"/>
        </w:rPr>
        <w:t xml:space="preserve"> </w:t>
      </w:r>
      <w:r w:rsidRPr="00566F39">
        <w:rPr>
          <w:i/>
          <w:iCs/>
        </w:rPr>
        <w:t>están resueltos con</w:t>
      </w:r>
      <w:r w:rsidRPr="00566F39">
        <w:rPr>
          <w:i/>
          <w:iCs/>
          <w:spacing w:val="-1"/>
        </w:rPr>
        <w:t xml:space="preserve"> </w:t>
      </w:r>
      <w:r w:rsidRPr="00566F39">
        <w:rPr>
          <w:i/>
          <w:iCs/>
        </w:rPr>
        <w:t>muro cortina orientados a Sur, llevarán lamas de aluminio para protección solar. Estos muros están resueltos con perfiles de aluminio fijados a los forjados, de los que salen unas</w:t>
      </w:r>
      <w:r w:rsidRPr="00566F39">
        <w:rPr>
          <w:i/>
          <w:iCs/>
          <w:spacing w:val="-1"/>
        </w:rPr>
        <w:t xml:space="preserve"> </w:t>
      </w:r>
      <w:r w:rsidRPr="00566F39">
        <w:rPr>
          <w:i/>
          <w:iCs/>
        </w:rPr>
        <w:t>ménsulas de acero que permiten soportar las pasarelas de mantenimiento de trámex dotadas de línea de vida y las lamas de aluminio de 60 cm de fondo.</w:t>
      </w:r>
      <w:r w:rsidRPr="00566F39">
        <w:rPr>
          <w:i/>
          <w:iCs/>
          <w:spacing w:val="-1"/>
        </w:rPr>
        <w:t xml:space="preserve"> </w:t>
      </w:r>
      <w:r w:rsidRPr="00566F39">
        <w:rPr>
          <w:i/>
          <w:iCs/>
        </w:rPr>
        <w:t>Los</w:t>
      </w:r>
      <w:r w:rsidRPr="00566F39">
        <w:rPr>
          <w:i/>
          <w:iCs/>
          <w:spacing w:val="-1"/>
        </w:rPr>
        <w:t xml:space="preserve"> </w:t>
      </w:r>
      <w:r w:rsidRPr="00566F39">
        <w:rPr>
          <w:i/>
          <w:iCs/>
        </w:rPr>
        <w:t>accesos principales de edificio de Fitness</w:t>
      </w:r>
      <w:r w:rsidRPr="00566F39">
        <w:rPr>
          <w:i/>
          <w:iCs/>
          <w:spacing w:val="-1"/>
        </w:rPr>
        <w:t xml:space="preserve"> </w:t>
      </w:r>
      <w:r w:rsidRPr="00566F39">
        <w:rPr>
          <w:i/>
          <w:iCs/>
        </w:rPr>
        <w:t>se resuelven por medio de una batería de 6 puertas de carpintería de aluminio, con rotura de puente térmico y vidrio antivandálico. En resto de puertas exteriores secundarias (de evacuación o acceso para mantenimiento), serán de acero, con la hoja intermedia de panel aislante y llevarán barra antipánico</w:t>
      </w:r>
    </w:p>
    <w:p w14:paraId="170CBAE4" w14:textId="77777777" w:rsidR="004205D6" w:rsidRPr="00566F39" w:rsidRDefault="004205D6">
      <w:pPr>
        <w:spacing w:line="340" w:lineRule="auto"/>
        <w:rPr>
          <w:i/>
          <w:iCs/>
        </w:rPr>
        <w:sectPr w:rsidR="004205D6" w:rsidRPr="00566F39">
          <w:pgSz w:w="11910" w:h="16840"/>
          <w:pgMar w:top="1720" w:right="1300" w:bottom="1280" w:left="1300" w:header="567" w:footer="1000" w:gutter="0"/>
          <w:cols w:space="720"/>
        </w:sectPr>
      </w:pPr>
    </w:p>
    <w:p w14:paraId="5E6A6F07" w14:textId="01A58C56" w:rsidR="004205D6" w:rsidRPr="00566F39" w:rsidRDefault="00000000">
      <w:pPr>
        <w:pStyle w:val="Textoindependiente"/>
        <w:spacing w:before="86" w:line="340" w:lineRule="auto"/>
        <w:ind w:right="128"/>
        <w:rPr>
          <w:i/>
          <w:iCs/>
        </w:rPr>
      </w:pPr>
      <w:r w:rsidRPr="00566F39">
        <w:rPr>
          <w:i/>
          <w:iCs/>
          <w:noProof/>
        </w:rPr>
        <w:lastRenderedPageBreak/>
        <mc:AlternateContent>
          <mc:Choice Requires="wps">
            <w:drawing>
              <wp:anchor distT="0" distB="0" distL="0" distR="0" simplePos="0" relativeHeight="251663872" behindDoc="0" locked="0" layoutInCell="1" allowOverlap="1" wp14:anchorId="689D98A0" wp14:editId="00F51EA0">
                <wp:simplePos x="0" y="0"/>
                <wp:positionH relativeFrom="page">
                  <wp:posOffset>6807087</wp:posOffset>
                </wp:positionH>
                <wp:positionV relativeFrom="page">
                  <wp:posOffset>2818882</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AA640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CBDA0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89D98A0" id="Textbox 64" o:spid="_x0000_s1056" type="#_x0000_t202" style="position:absolute;left:0;text-align:left;margin-left:536pt;margin-top:221.95pt;width:33.05pt;height:250.9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5AA640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CBDA0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sidRPr="00566F39">
        <w:rPr>
          <w:i/>
          <w:iCs/>
        </w:rPr>
        <w:t>cuando sean vías de evacuación. Finalmente, en las dos entradas al aparcamiento del sótano se dispondrá una puerta seccionable de 6,20 metros de anchura x 3,50 metros de altura, de tramex para ventilación</w:t>
      </w:r>
      <w:r w:rsidRPr="00566F39">
        <w:rPr>
          <w:i/>
          <w:iCs/>
          <w:spacing w:val="-1"/>
        </w:rPr>
        <w:t xml:space="preserve"> </w:t>
      </w:r>
      <w:r w:rsidRPr="00566F39">
        <w:rPr>
          <w:i/>
          <w:iCs/>
        </w:rPr>
        <w:t>del</w:t>
      </w:r>
      <w:r w:rsidRPr="00566F39">
        <w:rPr>
          <w:i/>
          <w:iCs/>
          <w:spacing w:val="-2"/>
        </w:rPr>
        <w:t xml:space="preserve"> </w:t>
      </w:r>
      <w:r w:rsidRPr="00566F39">
        <w:rPr>
          <w:i/>
          <w:iCs/>
        </w:rPr>
        <w:t>garaje</w:t>
      </w:r>
      <w:r w:rsidRPr="00566F39">
        <w:rPr>
          <w:i/>
          <w:iCs/>
          <w:spacing w:val="-1"/>
        </w:rPr>
        <w:t xml:space="preserve"> </w:t>
      </w:r>
      <w:r w:rsidRPr="00566F39">
        <w:rPr>
          <w:i/>
          <w:iCs/>
        </w:rPr>
        <w:t>e</w:t>
      </w:r>
      <w:r w:rsidRPr="00566F39">
        <w:rPr>
          <w:i/>
          <w:iCs/>
          <w:spacing w:val="-3"/>
        </w:rPr>
        <w:t xml:space="preserve"> </w:t>
      </w:r>
      <w:r w:rsidRPr="00566F39">
        <w:rPr>
          <w:i/>
          <w:iCs/>
        </w:rPr>
        <w:t>incluirá</w:t>
      </w:r>
      <w:r w:rsidRPr="00566F39">
        <w:rPr>
          <w:i/>
          <w:iCs/>
          <w:spacing w:val="-1"/>
        </w:rPr>
        <w:t xml:space="preserve"> </w:t>
      </w:r>
      <w:r w:rsidRPr="00566F39">
        <w:rPr>
          <w:i/>
          <w:iCs/>
        </w:rPr>
        <w:t>una</w:t>
      </w:r>
      <w:r w:rsidRPr="00566F39">
        <w:rPr>
          <w:i/>
          <w:iCs/>
          <w:spacing w:val="-3"/>
        </w:rPr>
        <w:t xml:space="preserve"> </w:t>
      </w:r>
      <w:r w:rsidRPr="00566F39">
        <w:rPr>
          <w:i/>
          <w:iCs/>
        </w:rPr>
        <w:t>puerta</w:t>
      </w:r>
      <w:r w:rsidRPr="00566F39">
        <w:rPr>
          <w:i/>
          <w:iCs/>
          <w:spacing w:val="-3"/>
        </w:rPr>
        <w:t xml:space="preserve"> </w:t>
      </w:r>
      <w:r w:rsidRPr="00566F39">
        <w:rPr>
          <w:i/>
          <w:iCs/>
        </w:rPr>
        <w:t>peatonal</w:t>
      </w:r>
      <w:r w:rsidRPr="00566F39">
        <w:rPr>
          <w:i/>
          <w:iCs/>
          <w:spacing w:val="-2"/>
        </w:rPr>
        <w:t xml:space="preserve"> </w:t>
      </w:r>
      <w:r w:rsidRPr="00566F39">
        <w:rPr>
          <w:i/>
          <w:iCs/>
        </w:rPr>
        <w:t>de</w:t>
      </w:r>
      <w:r w:rsidRPr="00566F39">
        <w:rPr>
          <w:i/>
          <w:iCs/>
          <w:spacing w:val="-1"/>
        </w:rPr>
        <w:t xml:space="preserve"> </w:t>
      </w:r>
      <w:r w:rsidRPr="00566F39">
        <w:rPr>
          <w:i/>
          <w:iCs/>
        </w:rPr>
        <w:t>1m</w:t>
      </w:r>
      <w:r w:rsidRPr="00566F39">
        <w:rPr>
          <w:i/>
          <w:iCs/>
          <w:spacing w:val="-2"/>
        </w:rPr>
        <w:t xml:space="preserve"> </w:t>
      </w:r>
      <w:r w:rsidRPr="00566F39">
        <w:rPr>
          <w:i/>
          <w:iCs/>
        </w:rPr>
        <w:t>de</w:t>
      </w:r>
      <w:r w:rsidRPr="00566F39">
        <w:rPr>
          <w:i/>
          <w:iCs/>
          <w:spacing w:val="-3"/>
        </w:rPr>
        <w:t xml:space="preserve"> </w:t>
      </w:r>
      <w:r w:rsidRPr="00566F39">
        <w:rPr>
          <w:i/>
          <w:iCs/>
        </w:rPr>
        <w:t>ancho</w:t>
      </w:r>
      <w:r w:rsidRPr="00566F39">
        <w:rPr>
          <w:i/>
          <w:iCs/>
          <w:spacing w:val="-1"/>
        </w:rPr>
        <w:t xml:space="preserve"> </w:t>
      </w:r>
      <w:r w:rsidRPr="00566F39">
        <w:rPr>
          <w:i/>
          <w:iCs/>
        </w:rPr>
        <w:t>para</w:t>
      </w:r>
      <w:r w:rsidRPr="00566F39">
        <w:rPr>
          <w:i/>
          <w:iCs/>
          <w:spacing w:val="-1"/>
        </w:rPr>
        <w:t xml:space="preserve"> </w:t>
      </w:r>
      <w:r w:rsidRPr="00566F39">
        <w:rPr>
          <w:i/>
          <w:iCs/>
        </w:rPr>
        <w:t>evacuación</w:t>
      </w:r>
      <w:r w:rsidRPr="00566F39">
        <w:rPr>
          <w:i/>
          <w:iCs/>
          <w:spacing w:val="-1"/>
        </w:rPr>
        <w:t xml:space="preserve"> </w:t>
      </w:r>
      <w:r w:rsidRPr="00566F39">
        <w:rPr>
          <w:i/>
          <w:iCs/>
        </w:rPr>
        <w:t>que</w:t>
      </w:r>
      <w:r w:rsidRPr="00566F39">
        <w:rPr>
          <w:i/>
          <w:iCs/>
          <w:spacing w:val="-3"/>
        </w:rPr>
        <w:t xml:space="preserve"> </w:t>
      </w:r>
      <w:r w:rsidRPr="00566F39">
        <w:rPr>
          <w:i/>
          <w:iCs/>
        </w:rPr>
        <w:t>contará</w:t>
      </w:r>
      <w:r w:rsidRPr="00566F39">
        <w:rPr>
          <w:i/>
          <w:iCs/>
          <w:spacing w:val="-1"/>
        </w:rPr>
        <w:t xml:space="preserve"> </w:t>
      </w:r>
      <w:r w:rsidRPr="00566F39">
        <w:rPr>
          <w:i/>
          <w:iCs/>
        </w:rPr>
        <w:t>con barra antipánico y cumplirá con la normativa.</w:t>
      </w:r>
    </w:p>
    <w:p w14:paraId="34325435" w14:textId="77777777" w:rsidR="004205D6" w:rsidRPr="00566F39" w:rsidRDefault="00000000">
      <w:pPr>
        <w:pStyle w:val="Textoindependiente"/>
        <w:spacing w:before="123" w:line="340" w:lineRule="auto"/>
        <w:ind w:right="132"/>
        <w:rPr>
          <w:i/>
          <w:iCs/>
        </w:rPr>
      </w:pPr>
      <w:r w:rsidRPr="00566F39">
        <w:rPr>
          <w:i/>
          <w:iCs/>
        </w:rPr>
        <w:t>No son necesarias ayudas a la construcción o explotación de la misma, por lo que el estudio de viabilidad no ha de pronunciarse sobre ellas.</w:t>
      </w:r>
    </w:p>
    <w:p w14:paraId="09D547FA" w14:textId="77777777" w:rsidR="004205D6" w:rsidRPr="00566F39" w:rsidRDefault="00000000">
      <w:pPr>
        <w:pStyle w:val="Textoindependiente"/>
        <w:spacing w:line="340" w:lineRule="auto"/>
        <w:ind w:right="123"/>
        <w:rPr>
          <w:i/>
          <w:iCs/>
        </w:rPr>
      </w:pPr>
      <w:r w:rsidRPr="00566F39">
        <w:rPr>
          <w:i/>
          <w:iCs/>
        </w:rPr>
        <w:t>Tercero.- Las notas de contraprestación consistente en el derecho a explotar un servicio, incluso en conjunción con un pago y transferencia del riesgo son, precisamente, las que la jurisprudencia europea ha considerado típicas de las concesiones de servicios, tipo contractual actualmente</w:t>
      </w:r>
      <w:r w:rsidRPr="00566F39">
        <w:rPr>
          <w:i/>
          <w:iCs/>
          <w:spacing w:val="40"/>
        </w:rPr>
        <w:t xml:space="preserve"> </w:t>
      </w:r>
      <w:r w:rsidRPr="00566F39">
        <w:rPr>
          <w:i/>
          <w:iCs/>
        </w:rPr>
        <w:t>regulado en la Ley 9/2017, de Contratos del Sector Público.</w:t>
      </w:r>
    </w:p>
    <w:p w14:paraId="563709AD" w14:textId="77777777" w:rsidR="004205D6" w:rsidRPr="00566F39" w:rsidRDefault="00000000">
      <w:pPr>
        <w:pStyle w:val="Textoindependiente"/>
        <w:spacing w:before="122" w:line="340" w:lineRule="auto"/>
        <w:ind w:right="128"/>
        <w:rPr>
          <w:i/>
          <w:iCs/>
        </w:rPr>
      </w:pPr>
      <w:r w:rsidRPr="00566F39">
        <w:rPr>
          <w:i/>
          <w:iCs/>
        </w:rPr>
        <w:t>El contratista que resulte de la licitación ha de asumir el riesgo operativo del contrato. El</w:t>
      </w:r>
      <w:r w:rsidRPr="00566F39">
        <w:rPr>
          <w:i/>
          <w:iCs/>
          <w:spacing w:val="80"/>
        </w:rPr>
        <w:t xml:space="preserve"> </w:t>
      </w:r>
      <w:r w:rsidRPr="00566F39">
        <w:rPr>
          <w:i/>
          <w:iCs/>
        </w:rPr>
        <w:t>Ayuntamiento no garantiza al contratista la cobertura de los gastos mínimos en los que ha de incurrir para ejecutar el contrato sino que, estando el contrato sujeto a las incertidumbres del mercado, existiendo riesgo de demanda, dado que el servicio no es obligatorio para los usuarios, cuenta con una incierta cifra de potenciales clientes, por lo que los beneficios por la prestación del servicio, al producirse la transferencia de riesgo operacional al contratista.</w:t>
      </w:r>
    </w:p>
    <w:p w14:paraId="187B131B" w14:textId="77777777" w:rsidR="004205D6" w:rsidRPr="00566F39" w:rsidRDefault="00000000">
      <w:pPr>
        <w:pStyle w:val="Textoindependiente"/>
        <w:spacing w:before="123" w:line="340" w:lineRule="auto"/>
        <w:ind w:right="125"/>
        <w:rPr>
          <w:i/>
          <w:iCs/>
        </w:rPr>
      </w:pPr>
      <w:r w:rsidRPr="00566F39">
        <w:rPr>
          <w:i/>
          <w:iCs/>
        </w:rPr>
        <w:t xml:space="preserve">Cuarto.- Los datos económicos más importantes que contiene el informe de viabilidad son los </w:t>
      </w:r>
      <w:r w:rsidRPr="00566F39">
        <w:rPr>
          <w:i/>
          <w:iCs/>
          <w:spacing w:val="-2"/>
        </w:rPr>
        <w:t>siguientes:</w:t>
      </w:r>
    </w:p>
    <w:p w14:paraId="4498C3CE" w14:textId="77777777" w:rsidR="004205D6" w:rsidRPr="00566F39" w:rsidRDefault="00000000">
      <w:pPr>
        <w:pStyle w:val="Prrafodelista"/>
        <w:numPr>
          <w:ilvl w:val="0"/>
          <w:numId w:val="60"/>
        </w:numPr>
        <w:tabs>
          <w:tab w:val="left" w:pos="284"/>
        </w:tabs>
        <w:spacing w:before="121"/>
        <w:ind w:left="284" w:hanging="164"/>
        <w:rPr>
          <w:i/>
          <w:iCs/>
          <w:sz w:val="20"/>
        </w:rPr>
      </w:pPr>
      <w:r w:rsidRPr="00566F39">
        <w:rPr>
          <w:i/>
          <w:iCs/>
          <w:spacing w:val="-2"/>
          <w:sz w:val="20"/>
        </w:rPr>
        <w:t>Gastos:</w:t>
      </w:r>
    </w:p>
    <w:p w14:paraId="339C9D3D" w14:textId="77777777" w:rsidR="004205D6" w:rsidRPr="00566F39" w:rsidRDefault="00000000">
      <w:pPr>
        <w:pStyle w:val="Textoindependiente"/>
        <w:spacing w:before="216" w:line="468" w:lineRule="auto"/>
        <w:ind w:right="4349"/>
        <w:jc w:val="left"/>
        <w:rPr>
          <w:i/>
          <w:iCs/>
        </w:rPr>
      </w:pPr>
      <w:r w:rsidRPr="00566F39">
        <w:rPr>
          <w:i/>
          <w:iCs/>
        </w:rPr>
        <w:t>Mantenimiento</w:t>
      </w:r>
      <w:r w:rsidRPr="00566F39">
        <w:rPr>
          <w:i/>
          <w:iCs/>
          <w:spacing w:val="-7"/>
        </w:rPr>
        <w:t xml:space="preserve"> </w:t>
      </w:r>
      <w:r w:rsidRPr="00566F39">
        <w:rPr>
          <w:i/>
          <w:iCs/>
        </w:rPr>
        <w:t>y</w:t>
      </w:r>
      <w:r w:rsidRPr="00566F39">
        <w:rPr>
          <w:i/>
          <w:iCs/>
          <w:spacing w:val="-6"/>
        </w:rPr>
        <w:t xml:space="preserve"> </w:t>
      </w:r>
      <w:r w:rsidRPr="00566F39">
        <w:rPr>
          <w:i/>
          <w:iCs/>
        </w:rPr>
        <w:t>Limpieza</w:t>
      </w:r>
      <w:r w:rsidRPr="00566F39">
        <w:rPr>
          <w:i/>
          <w:iCs/>
          <w:spacing w:val="-5"/>
        </w:rPr>
        <w:t xml:space="preserve"> </w:t>
      </w:r>
      <w:r w:rsidRPr="00566F39">
        <w:rPr>
          <w:i/>
          <w:iCs/>
        </w:rPr>
        <w:t>18.083</w:t>
      </w:r>
      <w:r w:rsidRPr="00566F39">
        <w:rPr>
          <w:i/>
          <w:iCs/>
          <w:spacing w:val="-7"/>
        </w:rPr>
        <w:t xml:space="preserve"> </w:t>
      </w:r>
      <w:r w:rsidRPr="00566F39">
        <w:rPr>
          <w:i/>
          <w:iCs/>
        </w:rPr>
        <w:t>€</w:t>
      </w:r>
      <w:r w:rsidRPr="00566F39">
        <w:rPr>
          <w:i/>
          <w:iCs/>
          <w:spacing w:val="-5"/>
        </w:rPr>
        <w:t xml:space="preserve"> </w:t>
      </w:r>
      <w:r w:rsidRPr="00566F39">
        <w:rPr>
          <w:i/>
          <w:iCs/>
        </w:rPr>
        <w:t>216.996</w:t>
      </w:r>
      <w:r w:rsidRPr="00566F39">
        <w:rPr>
          <w:i/>
          <w:iCs/>
          <w:spacing w:val="-5"/>
        </w:rPr>
        <w:t xml:space="preserve"> </w:t>
      </w:r>
      <w:r w:rsidRPr="00566F39">
        <w:rPr>
          <w:i/>
          <w:iCs/>
        </w:rPr>
        <w:t>€ Limpieza 9.000 € 108.000 €</w:t>
      </w:r>
    </w:p>
    <w:p w14:paraId="1A48FA1D" w14:textId="77777777" w:rsidR="004205D6" w:rsidRPr="00566F39" w:rsidRDefault="00000000">
      <w:pPr>
        <w:pStyle w:val="Textoindependiente"/>
        <w:spacing w:before="1" w:line="468" w:lineRule="auto"/>
        <w:ind w:right="4349"/>
        <w:jc w:val="left"/>
        <w:rPr>
          <w:i/>
          <w:iCs/>
        </w:rPr>
      </w:pPr>
      <w:r w:rsidRPr="00566F39">
        <w:rPr>
          <w:i/>
          <w:iCs/>
        </w:rPr>
        <w:t>PRL,</w:t>
      </w:r>
      <w:r w:rsidRPr="00566F39">
        <w:rPr>
          <w:i/>
          <w:iCs/>
          <w:spacing w:val="-4"/>
        </w:rPr>
        <w:t xml:space="preserve"> </w:t>
      </w:r>
      <w:r w:rsidRPr="00566F39">
        <w:rPr>
          <w:i/>
          <w:iCs/>
        </w:rPr>
        <w:t>legionela</w:t>
      </w:r>
      <w:r w:rsidRPr="00566F39">
        <w:rPr>
          <w:i/>
          <w:iCs/>
          <w:spacing w:val="-3"/>
        </w:rPr>
        <w:t xml:space="preserve"> </w:t>
      </w:r>
      <w:r w:rsidRPr="00566F39">
        <w:rPr>
          <w:i/>
          <w:iCs/>
        </w:rPr>
        <w:t>y</w:t>
      </w:r>
      <w:r w:rsidRPr="00566F39">
        <w:rPr>
          <w:i/>
          <w:iCs/>
          <w:spacing w:val="-4"/>
        </w:rPr>
        <w:t xml:space="preserve"> </w:t>
      </w:r>
      <w:r w:rsidRPr="00566F39">
        <w:rPr>
          <w:i/>
          <w:iCs/>
        </w:rPr>
        <w:t>control</w:t>
      </w:r>
      <w:r w:rsidRPr="00566F39">
        <w:rPr>
          <w:i/>
          <w:iCs/>
          <w:spacing w:val="-4"/>
        </w:rPr>
        <w:t xml:space="preserve"> </w:t>
      </w:r>
      <w:r w:rsidRPr="00566F39">
        <w:rPr>
          <w:i/>
          <w:iCs/>
        </w:rPr>
        <w:t>plagas</w:t>
      </w:r>
      <w:r w:rsidRPr="00566F39">
        <w:rPr>
          <w:i/>
          <w:iCs/>
          <w:spacing w:val="-4"/>
        </w:rPr>
        <w:t xml:space="preserve"> </w:t>
      </w:r>
      <w:r w:rsidRPr="00566F39">
        <w:rPr>
          <w:i/>
          <w:iCs/>
        </w:rPr>
        <w:t>250</w:t>
      </w:r>
      <w:r w:rsidRPr="00566F39">
        <w:rPr>
          <w:i/>
          <w:iCs/>
          <w:spacing w:val="-5"/>
        </w:rPr>
        <w:t xml:space="preserve"> </w:t>
      </w:r>
      <w:r w:rsidRPr="00566F39">
        <w:rPr>
          <w:i/>
          <w:iCs/>
        </w:rPr>
        <w:t>€</w:t>
      </w:r>
      <w:r w:rsidRPr="00566F39">
        <w:rPr>
          <w:i/>
          <w:iCs/>
          <w:spacing w:val="-3"/>
        </w:rPr>
        <w:t xml:space="preserve"> </w:t>
      </w:r>
      <w:r w:rsidRPr="00566F39">
        <w:rPr>
          <w:i/>
          <w:iCs/>
        </w:rPr>
        <w:t>3.000</w:t>
      </w:r>
      <w:r w:rsidRPr="00566F39">
        <w:rPr>
          <w:i/>
          <w:iCs/>
          <w:spacing w:val="-5"/>
        </w:rPr>
        <w:t xml:space="preserve"> </w:t>
      </w:r>
      <w:r w:rsidRPr="00566F39">
        <w:rPr>
          <w:i/>
          <w:iCs/>
        </w:rPr>
        <w:t>€ Mantenimiento 8.500 € 102.000 €</w:t>
      </w:r>
    </w:p>
    <w:p w14:paraId="7CAFF2EA" w14:textId="77777777" w:rsidR="004205D6" w:rsidRPr="00566F39" w:rsidRDefault="00000000">
      <w:pPr>
        <w:pStyle w:val="Textoindependiente"/>
        <w:spacing w:before="1"/>
        <w:jc w:val="left"/>
        <w:rPr>
          <w:i/>
          <w:iCs/>
        </w:rPr>
      </w:pPr>
      <w:r w:rsidRPr="00566F39">
        <w:rPr>
          <w:i/>
          <w:iCs/>
        </w:rPr>
        <w:t>Contra</w:t>
      </w:r>
      <w:r w:rsidRPr="00566F39">
        <w:rPr>
          <w:i/>
          <w:iCs/>
          <w:spacing w:val="-2"/>
        </w:rPr>
        <w:t xml:space="preserve"> </w:t>
      </w:r>
      <w:r w:rsidRPr="00566F39">
        <w:rPr>
          <w:i/>
          <w:iCs/>
        </w:rPr>
        <w:t>incendios</w:t>
      </w:r>
      <w:r w:rsidRPr="00566F39">
        <w:rPr>
          <w:i/>
          <w:iCs/>
          <w:spacing w:val="-1"/>
        </w:rPr>
        <w:t xml:space="preserve"> </w:t>
      </w:r>
      <w:r w:rsidRPr="00566F39">
        <w:rPr>
          <w:i/>
          <w:iCs/>
        </w:rPr>
        <w:t>333</w:t>
      </w:r>
      <w:r w:rsidRPr="00566F39">
        <w:rPr>
          <w:i/>
          <w:iCs/>
          <w:spacing w:val="-3"/>
        </w:rPr>
        <w:t xml:space="preserve"> </w:t>
      </w:r>
      <w:r w:rsidRPr="00566F39">
        <w:rPr>
          <w:i/>
          <w:iCs/>
        </w:rPr>
        <w:t>€</w:t>
      </w:r>
      <w:r w:rsidRPr="00566F39">
        <w:rPr>
          <w:i/>
          <w:iCs/>
          <w:spacing w:val="-1"/>
        </w:rPr>
        <w:t xml:space="preserve"> </w:t>
      </w:r>
      <w:r w:rsidRPr="00566F39">
        <w:rPr>
          <w:i/>
          <w:iCs/>
        </w:rPr>
        <w:t>3.996</w:t>
      </w:r>
      <w:r w:rsidRPr="00566F39">
        <w:rPr>
          <w:i/>
          <w:iCs/>
          <w:spacing w:val="-3"/>
        </w:rPr>
        <w:t xml:space="preserve"> </w:t>
      </w:r>
      <w:r w:rsidRPr="00566F39">
        <w:rPr>
          <w:i/>
          <w:iCs/>
          <w:spacing w:val="-10"/>
        </w:rPr>
        <w:t>€</w:t>
      </w:r>
    </w:p>
    <w:p w14:paraId="0506E6AF" w14:textId="77777777" w:rsidR="004205D6" w:rsidRPr="00566F39" w:rsidRDefault="00000000">
      <w:pPr>
        <w:pStyle w:val="Textoindependiente"/>
        <w:spacing w:before="216"/>
        <w:jc w:val="left"/>
        <w:rPr>
          <w:i/>
          <w:iCs/>
        </w:rPr>
      </w:pPr>
      <w:r w:rsidRPr="00566F39">
        <w:rPr>
          <w:i/>
          <w:iCs/>
        </w:rPr>
        <w:t>Suministros</w:t>
      </w:r>
      <w:r w:rsidRPr="00566F39">
        <w:rPr>
          <w:i/>
          <w:iCs/>
          <w:spacing w:val="-3"/>
        </w:rPr>
        <w:t xml:space="preserve"> </w:t>
      </w:r>
      <w:r w:rsidRPr="00566F39">
        <w:rPr>
          <w:i/>
          <w:iCs/>
        </w:rPr>
        <w:t>18.500</w:t>
      </w:r>
      <w:r w:rsidRPr="00566F39">
        <w:rPr>
          <w:i/>
          <w:iCs/>
          <w:spacing w:val="-4"/>
        </w:rPr>
        <w:t xml:space="preserve"> </w:t>
      </w:r>
      <w:r w:rsidRPr="00566F39">
        <w:rPr>
          <w:i/>
          <w:iCs/>
        </w:rPr>
        <w:t>€</w:t>
      </w:r>
      <w:r w:rsidRPr="00566F39">
        <w:rPr>
          <w:i/>
          <w:iCs/>
          <w:spacing w:val="-2"/>
        </w:rPr>
        <w:t xml:space="preserve"> </w:t>
      </w:r>
      <w:r w:rsidRPr="00566F39">
        <w:rPr>
          <w:i/>
          <w:iCs/>
        </w:rPr>
        <w:t>222.000</w:t>
      </w:r>
      <w:r w:rsidRPr="00566F39">
        <w:rPr>
          <w:i/>
          <w:iCs/>
          <w:spacing w:val="-2"/>
        </w:rPr>
        <w:t xml:space="preserve"> </w:t>
      </w:r>
      <w:r w:rsidRPr="00566F39">
        <w:rPr>
          <w:i/>
          <w:iCs/>
          <w:spacing w:val="-10"/>
        </w:rPr>
        <w:t>€</w:t>
      </w:r>
    </w:p>
    <w:p w14:paraId="74CC7BCC" w14:textId="77777777" w:rsidR="004205D6" w:rsidRPr="00566F39" w:rsidRDefault="00000000">
      <w:pPr>
        <w:pStyle w:val="Textoindependiente"/>
        <w:spacing w:before="216"/>
        <w:jc w:val="left"/>
        <w:rPr>
          <w:i/>
          <w:iCs/>
        </w:rPr>
      </w:pPr>
      <w:r w:rsidRPr="00566F39">
        <w:rPr>
          <w:i/>
          <w:iCs/>
        </w:rPr>
        <w:t>Gas</w:t>
      </w:r>
      <w:r w:rsidRPr="00566F39">
        <w:rPr>
          <w:i/>
          <w:iCs/>
          <w:spacing w:val="-3"/>
        </w:rPr>
        <w:t xml:space="preserve"> </w:t>
      </w:r>
      <w:r w:rsidRPr="00566F39">
        <w:rPr>
          <w:i/>
          <w:iCs/>
        </w:rPr>
        <w:t>8.000 €</w:t>
      </w:r>
      <w:r w:rsidRPr="00566F39">
        <w:rPr>
          <w:i/>
          <w:iCs/>
          <w:spacing w:val="-1"/>
        </w:rPr>
        <w:t xml:space="preserve"> </w:t>
      </w:r>
      <w:r w:rsidRPr="00566F39">
        <w:rPr>
          <w:i/>
          <w:iCs/>
        </w:rPr>
        <w:t>96.000</w:t>
      </w:r>
      <w:r w:rsidRPr="00566F39">
        <w:rPr>
          <w:i/>
          <w:iCs/>
          <w:spacing w:val="-1"/>
        </w:rPr>
        <w:t xml:space="preserve"> </w:t>
      </w:r>
      <w:r w:rsidRPr="00566F39">
        <w:rPr>
          <w:i/>
          <w:iCs/>
          <w:spacing w:val="-10"/>
        </w:rPr>
        <w:t>€</w:t>
      </w:r>
    </w:p>
    <w:p w14:paraId="63B63219" w14:textId="77777777" w:rsidR="004205D6" w:rsidRPr="00566F39" w:rsidRDefault="00000000">
      <w:pPr>
        <w:pStyle w:val="Textoindependiente"/>
        <w:spacing w:before="215"/>
        <w:jc w:val="left"/>
        <w:rPr>
          <w:i/>
          <w:iCs/>
        </w:rPr>
      </w:pPr>
      <w:r w:rsidRPr="00566F39">
        <w:rPr>
          <w:i/>
          <w:iCs/>
        </w:rPr>
        <w:t>Agua</w:t>
      </w:r>
      <w:r w:rsidRPr="00566F39">
        <w:rPr>
          <w:i/>
          <w:iCs/>
          <w:spacing w:val="-1"/>
        </w:rPr>
        <w:t xml:space="preserve"> </w:t>
      </w:r>
      <w:r w:rsidRPr="00566F39">
        <w:rPr>
          <w:i/>
          <w:iCs/>
        </w:rPr>
        <w:t>2.500 €</w:t>
      </w:r>
      <w:r w:rsidRPr="00566F39">
        <w:rPr>
          <w:i/>
          <w:iCs/>
          <w:spacing w:val="-1"/>
        </w:rPr>
        <w:t xml:space="preserve"> </w:t>
      </w:r>
      <w:r w:rsidRPr="00566F39">
        <w:rPr>
          <w:i/>
          <w:iCs/>
        </w:rPr>
        <w:t xml:space="preserve">30.000 </w:t>
      </w:r>
      <w:r w:rsidRPr="00566F39">
        <w:rPr>
          <w:i/>
          <w:iCs/>
          <w:spacing w:val="-10"/>
        </w:rPr>
        <w:t>€</w:t>
      </w:r>
    </w:p>
    <w:p w14:paraId="5FACE5FC" w14:textId="77777777" w:rsidR="004205D6" w:rsidRPr="00566F39" w:rsidRDefault="00000000">
      <w:pPr>
        <w:pStyle w:val="Textoindependiente"/>
        <w:spacing w:before="216"/>
        <w:jc w:val="left"/>
        <w:rPr>
          <w:i/>
          <w:iCs/>
        </w:rPr>
      </w:pPr>
      <w:r w:rsidRPr="00566F39">
        <w:rPr>
          <w:i/>
          <w:iCs/>
        </w:rPr>
        <w:t>Electricidad</w:t>
      </w:r>
      <w:r w:rsidRPr="00566F39">
        <w:rPr>
          <w:i/>
          <w:iCs/>
          <w:spacing w:val="-5"/>
        </w:rPr>
        <w:t xml:space="preserve"> </w:t>
      </w:r>
      <w:r w:rsidRPr="00566F39">
        <w:rPr>
          <w:i/>
          <w:iCs/>
        </w:rPr>
        <w:t>7.000</w:t>
      </w:r>
      <w:r w:rsidRPr="00566F39">
        <w:rPr>
          <w:i/>
          <w:iCs/>
          <w:spacing w:val="-2"/>
        </w:rPr>
        <w:t xml:space="preserve"> </w:t>
      </w:r>
      <w:r w:rsidRPr="00566F39">
        <w:rPr>
          <w:i/>
          <w:iCs/>
        </w:rPr>
        <w:t>€</w:t>
      </w:r>
      <w:r w:rsidRPr="00566F39">
        <w:rPr>
          <w:i/>
          <w:iCs/>
          <w:spacing w:val="-3"/>
        </w:rPr>
        <w:t xml:space="preserve"> </w:t>
      </w:r>
      <w:r w:rsidRPr="00566F39">
        <w:rPr>
          <w:i/>
          <w:iCs/>
        </w:rPr>
        <w:t>84.000</w:t>
      </w:r>
      <w:r w:rsidRPr="00566F39">
        <w:rPr>
          <w:i/>
          <w:iCs/>
          <w:spacing w:val="-3"/>
        </w:rPr>
        <w:t xml:space="preserve"> </w:t>
      </w:r>
      <w:r w:rsidRPr="00566F39">
        <w:rPr>
          <w:i/>
          <w:iCs/>
          <w:spacing w:val="-10"/>
        </w:rPr>
        <w:t>€</w:t>
      </w:r>
    </w:p>
    <w:p w14:paraId="06FFECE3" w14:textId="77777777" w:rsidR="004205D6" w:rsidRPr="00566F39" w:rsidRDefault="00000000">
      <w:pPr>
        <w:pStyle w:val="Textoindependiente"/>
        <w:spacing w:before="216"/>
        <w:jc w:val="left"/>
        <w:rPr>
          <w:i/>
          <w:iCs/>
        </w:rPr>
      </w:pPr>
      <w:r w:rsidRPr="00566F39">
        <w:rPr>
          <w:i/>
          <w:iCs/>
        </w:rPr>
        <w:t>Productos</w:t>
      </w:r>
      <w:r w:rsidRPr="00566F39">
        <w:rPr>
          <w:i/>
          <w:iCs/>
          <w:spacing w:val="-1"/>
        </w:rPr>
        <w:t xml:space="preserve"> </w:t>
      </w:r>
      <w:r w:rsidRPr="00566F39">
        <w:rPr>
          <w:i/>
          <w:iCs/>
        </w:rPr>
        <w:t>Químicos 1.000</w:t>
      </w:r>
      <w:r w:rsidRPr="00566F39">
        <w:rPr>
          <w:i/>
          <w:iCs/>
          <w:spacing w:val="-1"/>
        </w:rPr>
        <w:t xml:space="preserve"> </w:t>
      </w:r>
      <w:r w:rsidRPr="00566F39">
        <w:rPr>
          <w:i/>
          <w:iCs/>
        </w:rPr>
        <w:t>€ 12.000</w:t>
      </w:r>
      <w:r w:rsidRPr="00566F39">
        <w:rPr>
          <w:i/>
          <w:iCs/>
          <w:spacing w:val="1"/>
        </w:rPr>
        <w:t xml:space="preserve"> </w:t>
      </w:r>
      <w:r w:rsidRPr="00566F39">
        <w:rPr>
          <w:i/>
          <w:iCs/>
          <w:spacing w:val="-10"/>
        </w:rPr>
        <w:t>€</w:t>
      </w:r>
    </w:p>
    <w:p w14:paraId="232F6901" w14:textId="77777777" w:rsidR="004205D6" w:rsidRPr="00566F39" w:rsidRDefault="00000000">
      <w:pPr>
        <w:pStyle w:val="Textoindependiente"/>
        <w:spacing w:before="215"/>
        <w:jc w:val="left"/>
        <w:rPr>
          <w:i/>
          <w:iCs/>
        </w:rPr>
      </w:pPr>
      <w:r w:rsidRPr="00566F39">
        <w:rPr>
          <w:i/>
          <w:iCs/>
        </w:rPr>
        <w:t>Publicidad</w:t>
      </w:r>
      <w:r w:rsidRPr="00566F39">
        <w:rPr>
          <w:i/>
          <w:iCs/>
          <w:spacing w:val="-3"/>
        </w:rPr>
        <w:t xml:space="preserve"> </w:t>
      </w:r>
      <w:r w:rsidRPr="00566F39">
        <w:rPr>
          <w:i/>
          <w:iCs/>
        </w:rPr>
        <w:t>2.500</w:t>
      </w:r>
      <w:r w:rsidRPr="00566F39">
        <w:rPr>
          <w:i/>
          <w:iCs/>
          <w:spacing w:val="-2"/>
        </w:rPr>
        <w:t xml:space="preserve"> </w:t>
      </w:r>
      <w:r w:rsidRPr="00566F39">
        <w:rPr>
          <w:i/>
          <w:iCs/>
        </w:rPr>
        <w:t>€</w:t>
      </w:r>
      <w:r w:rsidRPr="00566F39">
        <w:rPr>
          <w:i/>
          <w:iCs/>
          <w:spacing w:val="-4"/>
        </w:rPr>
        <w:t xml:space="preserve"> </w:t>
      </w:r>
      <w:r w:rsidRPr="00566F39">
        <w:rPr>
          <w:i/>
          <w:iCs/>
        </w:rPr>
        <w:t>30.000</w:t>
      </w:r>
      <w:r w:rsidRPr="00566F39">
        <w:rPr>
          <w:i/>
          <w:iCs/>
          <w:spacing w:val="-4"/>
        </w:rPr>
        <w:t xml:space="preserve"> </w:t>
      </w:r>
      <w:r w:rsidRPr="00566F39">
        <w:rPr>
          <w:i/>
          <w:iCs/>
          <w:spacing w:val="-10"/>
        </w:rPr>
        <w:t>€</w:t>
      </w:r>
    </w:p>
    <w:p w14:paraId="6CDC091A" w14:textId="77777777" w:rsidR="004205D6" w:rsidRPr="00566F39" w:rsidRDefault="00000000">
      <w:pPr>
        <w:pStyle w:val="Textoindependiente"/>
        <w:spacing w:before="216"/>
        <w:jc w:val="left"/>
        <w:rPr>
          <w:i/>
          <w:iCs/>
        </w:rPr>
      </w:pPr>
      <w:r w:rsidRPr="00566F39">
        <w:rPr>
          <w:i/>
          <w:iCs/>
        </w:rPr>
        <w:t>Publicidad</w:t>
      </w:r>
      <w:r w:rsidRPr="00566F39">
        <w:rPr>
          <w:i/>
          <w:iCs/>
          <w:spacing w:val="-3"/>
        </w:rPr>
        <w:t xml:space="preserve"> </w:t>
      </w:r>
      <w:r w:rsidRPr="00566F39">
        <w:rPr>
          <w:i/>
          <w:iCs/>
        </w:rPr>
        <w:t>2.500</w:t>
      </w:r>
      <w:r w:rsidRPr="00566F39">
        <w:rPr>
          <w:i/>
          <w:iCs/>
          <w:spacing w:val="-2"/>
        </w:rPr>
        <w:t xml:space="preserve"> </w:t>
      </w:r>
      <w:r w:rsidRPr="00566F39">
        <w:rPr>
          <w:i/>
          <w:iCs/>
        </w:rPr>
        <w:t>€</w:t>
      </w:r>
      <w:r w:rsidRPr="00566F39">
        <w:rPr>
          <w:i/>
          <w:iCs/>
          <w:spacing w:val="-4"/>
        </w:rPr>
        <w:t xml:space="preserve"> </w:t>
      </w:r>
      <w:r w:rsidRPr="00566F39">
        <w:rPr>
          <w:i/>
          <w:iCs/>
        </w:rPr>
        <w:t>30.000</w:t>
      </w:r>
      <w:r w:rsidRPr="00566F39">
        <w:rPr>
          <w:i/>
          <w:iCs/>
          <w:spacing w:val="-4"/>
        </w:rPr>
        <w:t xml:space="preserve"> </w:t>
      </w:r>
      <w:r w:rsidRPr="00566F39">
        <w:rPr>
          <w:i/>
          <w:iCs/>
          <w:spacing w:val="-10"/>
        </w:rPr>
        <w:t>€</w:t>
      </w:r>
    </w:p>
    <w:p w14:paraId="50561E0F" w14:textId="77777777" w:rsidR="004205D6" w:rsidRPr="00566F39" w:rsidRDefault="00000000">
      <w:pPr>
        <w:pStyle w:val="Textoindependiente"/>
        <w:spacing w:before="215"/>
        <w:jc w:val="left"/>
        <w:rPr>
          <w:i/>
          <w:iCs/>
        </w:rPr>
      </w:pPr>
      <w:r w:rsidRPr="00566F39">
        <w:rPr>
          <w:i/>
          <w:iCs/>
        </w:rPr>
        <w:t>Seguros</w:t>
      </w:r>
      <w:r w:rsidRPr="00566F39">
        <w:rPr>
          <w:i/>
          <w:iCs/>
          <w:spacing w:val="-1"/>
        </w:rPr>
        <w:t xml:space="preserve"> </w:t>
      </w:r>
      <w:r w:rsidRPr="00566F39">
        <w:rPr>
          <w:i/>
          <w:iCs/>
        </w:rPr>
        <w:t>300</w:t>
      </w:r>
      <w:r w:rsidRPr="00566F39">
        <w:rPr>
          <w:i/>
          <w:iCs/>
          <w:spacing w:val="-2"/>
        </w:rPr>
        <w:t xml:space="preserve"> </w:t>
      </w:r>
      <w:r w:rsidRPr="00566F39">
        <w:rPr>
          <w:i/>
          <w:iCs/>
        </w:rPr>
        <w:t>€ 3.600</w:t>
      </w:r>
      <w:r w:rsidRPr="00566F39">
        <w:rPr>
          <w:i/>
          <w:iCs/>
          <w:spacing w:val="1"/>
        </w:rPr>
        <w:t xml:space="preserve"> </w:t>
      </w:r>
      <w:r w:rsidRPr="00566F39">
        <w:rPr>
          <w:i/>
          <w:iCs/>
          <w:spacing w:val="-10"/>
        </w:rPr>
        <w:t>€</w:t>
      </w:r>
    </w:p>
    <w:p w14:paraId="12CC09C8" w14:textId="77777777" w:rsidR="004205D6" w:rsidRPr="00566F39" w:rsidRDefault="00000000">
      <w:pPr>
        <w:pStyle w:val="Textoindependiente"/>
        <w:spacing w:before="216"/>
        <w:jc w:val="left"/>
        <w:rPr>
          <w:i/>
          <w:iCs/>
        </w:rPr>
      </w:pPr>
      <w:r w:rsidRPr="00566F39">
        <w:rPr>
          <w:i/>
          <w:iCs/>
        </w:rPr>
        <w:t>RC/</w:t>
      </w:r>
      <w:r w:rsidRPr="00566F39">
        <w:rPr>
          <w:i/>
          <w:iCs/>
          <w:spacing w:val="-2"/>
        </w:rPr>
        <w:t xml:space="preserve"> </w:t>
      </w:r>
      <w:r w:rsidRPr="00566F39">
        <w:rPr>
          <w:i/>
          <w:iCs/>
        </w:rPr>
        <w:t>Deportivo</w:t>
      </w:r>
      <w:r w:rsidRPr="00566F39">
        <w:rPr>
          <w:i/>
          <w:iCs/>
          <w:spacing w:val="-2"/>
        </w:rPr>
        <w:t xml:space="preserve"> </w:t>
      </w:r>
      <w:r w:rsidRPr="00566F39">
        <w:rPr>
          <w:i/>
          <w:iCs/>
        </w:rPr>
        <w:t>300 €</w:t>
      </w:r>
      <w:r w:rsidRPr="00566F39">
        <w:rPr>
          <w:i/>
          <w:iCs/>
          <w:spacing w:val="-2"/>
        </w:rPr>
        <w:t xml:space="preserve"> </w:t>
      </w:r>
      <w:r w:rsidRPr="00566F39">
        <w:rPr>
          <w:i/>
          <w:iCs/>
        </w:rPr>
        <w:t xml:space="preserve">3.600 </w:t>
      </w:r>
      <w:r w:rsidRPr="00566F39">
        <w:rPr>
          <w:i/>
          <w:iCs/>
          <w:spacing w:val="-10"/>
        </w:rPr>
        <w:t>€</w:t>
      </w:r>
    </w:p>
    <w:p w14:paraId="389FF973" w14:textId="77777777" w:rsidR="004205D6" w:rsidRPr="00566F39" w:rsidRDefault="00000000">
      <w:pPr>
        <w:pStyle w:val="Textoindependiente"/>
        <w:spacing w:before="216"/>
        <w:jc w:val="left"/>
        <w:rPr>
          <w:i/>
          <w:iCs/>
        </w:rPr>
      </w:pPr>
      <w:r w:rsidRPr="00566F39">
        <w:rPr>
          <w:i/>
          <w:iCs/>
        </w:rPr>
        <w:t>Formación</w:t>
      </w:r>
      <w:r w:rsidRPr="00566F39">
        <w:rPr>
          <w:i/>
          <w:iCs/>
          <w:spacing w:val="-1"/>
        </w:rPr>
        <w:t xml:space="preserve"> </w:t>
      </w:r>
      <w:r w:rsidRPr="00566F39">
        <w:rPr>
          <w:i/>
          <w:iCs/>
        </w:rPr>
        <w:t>500</w:t>
      </w:r>
      <w:r w:rsidRPr="00566F39">
        <w:rPr>
          <w:i/>
          <w:iCs/>
          <w:spacing w:val="-3"/>
        </w:rPr>
        <w:t xml:space="preserve"> </w:t>
      </w:r>
      <w:r w:rsidRPr="00566F39">
        <w:rPr>
          <w:i/>
          <w:iCs/>
        </w:rPr>
        <w:t>€ 6.000</w:t>
      </w:r>
      <w:r w:rsidRPr="00566F39">
        <w:rPr>
          <w:i/>
          <w:iCs/>
          <w:spacing w:val="-1"/>
        </w:rPr>
        <w:t xml:space="preserve"> </w:t>
      </w:r>
      <w:r w:rsidRPr="00566F39">
        <w:rPr>
          <w:i/>
          <w:iCs/>
          <w:spacing w:val="-10"/>
        </w:rPr>
        <w:t>€</w:t>
      </w:r>
    </w:p>
    <w:p w14:paraId="6C3188AA" w14:textId="77777777" w:rsidR="004205D6" w:rsidRPr="00566F39" w:rsidRDefault="004205D6">
      <w:pPr>
        <w:rPr>
          <w:i/>
          <w:iCs/>
        </w:rPr>
        <w:sectPr w:rsidR="004205D6" w:rsidRPr="00566F39">
          <w:pgSz w:w="11910" w:h="16840"/>
          <w:pgMar w:top="1720" w:right="1300" w:bottom="1280" w:left="1300" w:header="567" w:footer="1000" w:gutter="0"/>
          <w:cols w:space="720"/>
        </w:sectPr>
      </w:pPr>
    </w:p>
    <w:p w14:paraId="4354E46F" w14:textId="4705636F" w:rsidR="004205D6" w:rsidRPr="00566F39" w:rsidRDefault="00000000">
      <w:pPr>
        <w:pStyle w:val="Textoindependiente"/>
        <w:spacing w:before="86"/>
        <w:jc w:val="left"/>
        <w:rPr>
          <w:i/>
          <w:iCs/>
        </w:rPr>
      </w:pPr>
      <w:r w:rsidRPr="00566F39">
        <w:rPr>
          <w:i/>
          <w:iCs/>
          <w:noProof/>
        </w:rPr>
        <w:lastRenderedPageBreak/>
        <mc:AlternateContent>
          <mc:Choice Requires="wps">
            <w:drawing>
              <wp:anchor distT="0" distB="0" distL="0" distR="0" simplePos="0" relativeHeight="251665920" behindDoc="0" locked="0" layoutInCell="1" allowOverlap="1" wp14:anchorId="721E7D60" wp14:editId="16BCBB73">
                <wp:simplePos x="0" y="0"/>
                <wp:positionH relativeFrom="page">
                  <wp:posOffset>6807087</wp:posOffset>
                </wp:positionH>
                <wp:positionV relativeFrom="page">
                  <wp:posOffset>2818882</wp:posOffset>
                </wp:positionV>
                <wp:extent cx="419734" cy="3187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6B158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25554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21E7D60" id="Textbox 66" o:spid="_x0000_s1057" type="#_x0000_t202" style="position:absolute;left:0;text-align:left;margin-left:536pt;margin-top:221.95pt;width:33.05pt;height:250.9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mxnuo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626B158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25554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sidRPr="00566F39">
        <w:rPr>
          <w:i/>
          <w:iCs/>
        </w:rPr>
        <w:t>Interna</w:t>
      </w:r>
      <w:r w:rsidRPr="00566F39">
        <w:rPr>
          <w:i/>
          <w:iCs/>
          <w:spacing w:val="-2"/>
        </w:rPr>
        <w:t xml:space="preserve"> </w:t>
      </w:r>
      <w:r w:rsidRPr="00566F39">
        <w:rPr>
          <w:i/>
          <w:iCs/>
        </w:rPr>
        <w:t>500</w:t>
      </w:r>
      <w:r w:rsidRPr="00566F39">
        <w:rPr>
          <w:i/>
          <w:iCs/>
          <w:spacing w:val="-2"/>
        </w:rPr>
        <w:t xml:space="preserve"> </w:t>
      </w:r>
      <w:r w:rsidRPr="00566F39">
        <w:rPr>
          <w:i/>
          <w:iCs/>
        </w:rPr>
        <w:t>€ 6.000</w:t>
      </w:r>
      <w:r w:rsidRPr="00566F39">
        <w:rPr>
          <w:i/>
          <w:iCs/>
          <w:spacing w:val="-1"/>
        </w:rPr>
        <w:t xml:space="preserve"> </w:t>
      </w:r>
      <w:r w:rsidRPr="00566F39">
        <w:rPr>
          <w:i/>
          <w:iCs/>
          <w:spacing w:val="-10"/>
        </w:rPr>
        <w:t>€</w:t>
      </w:r>
    </w:p>
    <w:p w14:paraId="2ACC47C6" w14:textId="77777777" w:rsidR="004205D6" w:rsidRPr="00566F39" w:rsidRDefault="00000000">
      <w:pPr>
        <w:pStyle w:val="Textoindependiente"/>
        <w:spacing w:before="216"/>
        <w:jc w:val="left"/>
        <w:rPr>
          <w:i/>
          <w:iCs/>
        </w:rPr>
      </w:pPr>
      <w:r w:rsidRPr="00566F39">
        <w:rPr>
          <w:i/>
          <w:iCs/>
        </w:rPr>
        <w:t>Alquiler</w:t>
      </w:r>
      <w:r w:rsidRPr="00566F39">
        <w:rPr>
          <w:i/>
          <w:iCs/>
          <w:spacing w:val="-1"/>
        </w:rPr>
        <w:t xml:space="preserve"> </w:t>
      </w:r>
      <w:r w:rsidRPr="00566F39">
        <w:rPr>
          <w:i/>
          <w:iCs/>
        </w:rPr>
        <w:t>0</w:t>
      </w:r>
      <w:r w:rsidRPr="00566F39">
        <w:rPr>
          <w:i/>
          <w:iCs/>
          <w:spacing w:val="-1"/>
        </w:rPr>
        <w:t xml:space="preserve"> </w:t>
      </w:r>
      <w:r w:rsidRPr="00566F39">
        <w:rPr>
          <w:i/>
          <w:iCs/>
        </w:rPr>
        <w:t>€</w:t>
      </w:r>
      <w:r w:rsidRPr="00566F39">
        <w:rPr>
          <w:i/>
          <w:iCs/>
          <w:spacing w:val="1"/>
        </w:rPr>
        <w:t xml:space="preserve"> </w:t>
      </w:r>
      <w:r w:rsidRPr="00566F39">
        <w:rPr>
          <w:i/>
          <w:iCs/>
        </w:rPr>
        <w:t>0</w:t>
      </w:r>
      <w:r w:rsidRPr="00566F39">
        <w:rPr>
          <w:i/>
          <w:iCs/>
          <w:spacing w:val="-2"/>
        </w:rPr>
        <w:t xml:space="preserve"> </w:t>
      </w:r>
      <w:r w:rsidRPr="00566F39">
        <w:rPr>
          <w:i/>
          <w:iCs/>
          <w:spacing w:val="-10"/>
        </w:rPr>
        <w:t>€</w:t>
      </w:r>
    </w:p>
    <w:p w14:paraId="79EA3B69" w14:textId="77777777" w:rsidR="004205D6" w:rsidRPr="00566F39" w:rsidRDefault="00000000">
      <w:pPr>
        <w:pStyle w:val="Textoindependiente"/>
        <w:spacing w:before="216"/>
        <w:jc w:val="left"/>
        <w:rPr>
          <w:i/>
          <w:iCs/>
        </w:rPr>
      </w:pPr>
      <w:r w:rsidRPr="00566F39">
        <w:rPr>
          <w:i/>
          <w:iCs/>
        </w:rPr>
        <w:t>Alquiler</w:t>
      </w:r>
      <w:r w:rsidRPr="00566F39">
        <w:rPr>
          <w:i/>
          <w:iCs/>
          <w:spacing w:val="-1"/>
        </w:rPr>
        <w:t xml:space="preserve"> </w:t>
      </w:r>
      <w:r w:rsidRPr="00566F39">
        <w:rPr>
          <w:i/>
          <w:iCs/>
        </w:rPr>
        <w:t>0</w:t>
      </w:r>
      <w:r w:rsidRPr="00566F39">
        <w:rPr>
          <w:i/>
          <w:iCs/>
          <w:spacing w:val="-1"/>
        </w:rPr>
        <w:t xml:space="preserve"> </w:t>
      </w:r>
      <w:r w:rsidRPr="00566F39">
        <w:rPr>
          <w:i/>
          <w:iCs/>
        </w:rPr>
        <w:t>€</w:t>
      </w:r>
      <w:r w:rsidRPr="00566F39">
        <w:rPr>
          <w:i/>
          <w:iCs/>
          <w:spacing w:val="1"/>
        </w:rPr>
        <w:t xml:space="preserve"> </w:t>
      </w:r>
      <w:r w:rsidRPr="00566F39">
        <w:rPr>
          <w:i/>
          <w:iCs/>
        </w:rPr>
        <w:t>0</w:t>
      </w:r>
      <w:r w:rsidRPr="00566F39">
        <w:rPr>
          <w:i/>
          <w:iCs/>
          <w:spacing w:val="-2"/>
        </w:rPr>
        <w:t xml:space="preserve"> </w:t>
      </w:r>
      <w:r w:rsidRPr="00566F39">
        <w:rPr>
          <w:i/>
          <w:iCs/>
          <w:spacing w:val="-10"/>
        </w:rPr>
        <w:t>€</w:t>
      </w:r>
    </w:p>
    <w:p w14:paraId="29F62C19" w14:textId="77777777" w:rsidR="004205D6" w:rsidRPr="00566F39" w:rsidRDefault="00000000">
      <w:pPr>
        <w:pStyle w:val="Textoindependiente"/>
        <w:spacing w:before="215"/>
        <w:jc w:val="left"/>
        <w:rPr>
          <w:i/>
          <w:iCs/>
        </w:rPr>
      </w:pPr>
      <w:r w:rsidRPr="00566F39">
        <w:rPr>
          <w:i/>
          <w:iCs/>
        </w:rPr>
        <w:t>Otros</w:t>
      </w:r>
      <w:r w:rsidRPr="00566F39">
        <w:rPr>
          <w:i/>
          <w:iCs/>
          <w:spacing w:val="-2"/>
        </w:rPr>
        <w:t xml:space="preserve"> </w:t>
      </w:r>
      <w:r w:rsidRPr="00566F39">
        <w:rPr>
          <w:i/>
          <w:iCs/>
        </w:rPr>
        <w:t>9.300 €</w:t>
      </w:r>
      <w:r w:rsidRPr="00566F39">
        <w:rPr>
          <w:i/>
          <w:iCs/>
          <w:spacing w:val="-2"/>
        </w:rPr>
        <w:t xml:space="preserve"> </w:t>
      </w:r>
      <w:r w:rsidRPr="00566F39">
        <w:rPr>
          <w:i/>
          <w:iCs/>
        </w:rPr>
        <w:t xml:space="preserve">111.600 </w:t>
      </w:r>
      <w:r w:rsidRPr="00566F39">
        <w:rPr>
          <w:i/>
          <w:iCs/>
          <w:spacing w:val="-10"/>
        </w:rPr>
        <w:t>€</w:t>
      </w:r>
    </w:p>
    <w:p w14:paraId="640685C9" w14:textId="77777777" w:rsidR="004205D6" w:rsidRPr="00566F39" w:rsidRDefault="00000000">
      <w:pPr>
        <w:pStyle w:val="Textoindependiente"/>
        <w:spacing w:before="216" w:line="468" w:lineRule="auto"/>
        <w:ind w:right="5023"/>
        <w:jc w:val="left"/>
        <w:rPr>
          <w:i/>
          <w:iCs/>
        </w:rPr>
      </w:pPr>
      <w:r w:rsidRPr="00566F39">
        <w:rPr>
          <w:i/>
          <w:iCs/>
        </w:rPr>
        <w:t>Otros</w:t>
      </w:r>
      <w:r w:rsidRPr="00566F39">
        <w:rPr>
          <w:i/>
          <w:iCs/>
          <w:spacing w:val="-6"/>
        </w:rPr>
        <w:t xml:space="preserve"> </w:t>
      </w:r>
      <w:r w:rsidRPr="00566F39">
        <w:rPr>
          <w:i/>
          <w:iCs/>
        </w:rPr>
        <w:t>Servicios</w:t>
      </w:r>
      <w:r w:rsidRPr="00566F39">
        <w:rPr>
          <w:i/>
          <w:iCs/>
          <w:spacing w:val="-6"/>
        </w:rPr>
        <w:t xml:space="preserve"> </w:t>
      </w:r>
      <w:r w:rsidRPr="00566F39">
        <w:rPr>
          <w:i/>
          <w:iCs/>
        </w:rPr>
        <w:t>Profesionales</w:t>
      </w:r>
      <w:r w:rsidRPr="00566F39">
        <w:rPr>
          <w:i/>
          <w:iCs/>
          <w:spacing w:val="-6"/>
        </w:rPr>
        <w:t xml:space="preserve"> </w:t>
      </w:r>
      <w:r w:rsidRPr="00566F39">
        <w:rPr>
          <w:i/>
          <w:iCs/>
        </w:rPr>
        <w:t>2.500</w:t>
      </w:r>
      <w:r w:rsidRPr="00566F39">
        <w:rPr>
          <w:i/>
          <w:iCs/>
          <w:spacing w:val="-5"/>
        </w:rPr>
        <w:t xml:space="preserve"> </w:t>
      </w:r>
      <w:r w:rsidRPr="00566F39">
        <w:rPr>
          <w:i/>
          <w:iCs/>
        </w:rPr>
        <w:t>€</w:t>
      </w:r>
      <w:r w:rsidRPr="00566F39">
        <w:rPr>
          <w:i/>
          <w:iCs/>
          <w:spacing w:val="-6"/>
        </w:rPr>
        <w:t xml:space="preserve"> </w:t>
      </w:r>
      <w:r w:rsidRPr="00566F39">
        <w:rPr>
          <w:i/>
          <w:iCs/>
        </w:rPr>
        <w:t>30.000</w:t>
      </w:r>
      <w:r w:rsidRPr="00566F39">
        <w:rPr>
          <w:i/>
          <w:iCs/>
          <w:spacing w:val="-6"/>
        </w:rPr>
        <w:t xml:space="preserve"> </w:t>
      </w:r>
      <w:r w:rsidRPr="00566F39">
        <w:rPr>
          <w:i/>
          <w:iCs/>
        </w:rPr>
        <w:t>€ Mantenimiento web y licencias 400 € 4.800 € Viajes y desplazamientos 300 € 3.600 € Transportes y mensajería 400 € 4.800 €</w:t>
      </w:r>
      <w:r w:rsidRPr="00566F39">
        <w:rPr>
          <w:i/>
          <w:iCs/>
          <w:spacing w:val="40"/>
        </w:rPr>
        <w:t xml:space="preserve"> </w:t>
      </w:r>
      <w:r w:rsidRPr="00566F39">
        <w:rPr>
          <w:i/>
          <w:iCs/>
        </w:rPr>
        <w:t>Primas de Seguros 400 € 4.800 €</w:t>
      </w:r>
    </w:p>
    <w:p w14:paraId="69474D87" w14:textId="77777777" w:rsidR="004205D6" w:rsidRPr="00566F39" w:rsidRDefault="00000000">
      <w:pPr>
        <w:pStyle w:val="Textoindependiente"/>
        <w:spacing w:before="3" w:line="468" w:lineRule="auto"/>
        <w:ind w:right="4349"/>
        <w:jc w:val="left"/>
        <w:rPr>
          <w:i/>
          <w:iCs/>
        </w:rPr>
      </w:pPr>
      <w:r w:rsidRPr="00566F39">
        <w:rPr>
          <w:i/>
          <w:iCs/>
        </w:rPr>
        <w:t>Impuestos y tasas (IBI, Basuras…) 4.000 € 48.000 € Material Oficina 500 € 6.000 €</w:t>
      </w:r>
    </w:p>
    <w:p w14:paraId="6F762841" w14:textId="77777777" w:rsidR="004205D6" w:rsidRPr="00566F39" w:rsidRDefault="00000000">
      <w:pPr>
        <w:pStyle w:val="Textoindependiente"/>
        <w:spacing w:before="1"/>
        <w:jc w:val="left"/>
        <w:rPr>
          <w:i/>
          <w:iCs/>
        </w:rPr>
      </w:pPr>
      <w:r w:rsidRPr="00566F39">
        <w:rPr>
          <w:i/>
          <w:iCs/>
        </w:rPr>
        <w:t>Servicios</w:t>
      </w:r>
      <w:r w:rsidRPr="00566F39">
        <w:rPr>
          <w:i/>
          <w:iCs/>
          <w:spacing w:val="-3"/>
        </w:rPr>
        <w:t xml:space="preserve"> </w:t>
      </w:r>
      <w:r w:rsidRPr="00566F39">
        <w:rPr>
          <w:i/>
          <w:iCs/>
        </w:rPr>
        <w:t>Bancarios</w:t>
      </w:r>
      <w:r w:rsidRPr="00566F39">
        <w:rPr>
          <w:i/>
          <w:iCs/>
          <w:spacing w:val="-2"/>
        </w:rPr>
        <w:t xml:space="preserve"> </w:t>
      </w:r>
      <w:r w:rsidRPr="00566F39">
        <w:rPr>
          <w:i/>
          <w:iCs/>
        </w:rPr>
        <w:t>500</w:t>
      </w:r>
      <w:r w:rsidRPr="00566F39">
        <w:rPr>
          <w:i/>
          <w:iCs/>
          <w:spacing w:val="-4"/>
        </w:rPr>
        <w:t xml:space="preserve"> </w:t>
      </w:r>
      <w:r w:rsidRPr="00566F39">
        <w:rPr>
          <w:i/>
          <w:iCs/>
        </w:rPr>
        <w:t>€</w:t>
      </w:r>
      <w:r w:rsidRPr="00566F39">
        <w:rPr>
          <w:i/>
          <w:iCs/>
          <w:spacing w:val="-3"/>
        </w:rPr>
        <w:t xml:space="preserve"> </w:t>
      </w:r>
      <w:r w:rsidRPr="00566F39">
        <w:rPr>
          <w:i/>
          <w:iCs/>
        </w:rPr>
        <w:t>6.000</w:t>
      </w:r>
      <w:r w:rsidRPr="00566F39">
        <w:rPr>
          <w:i/>
          <w:iCs/>
          <w:spacing w:val="-2"/>
        </w:rPr>
        <w:t xml:space="preserve"> </w:t>
      </w:r>
      <w:r w:rsidRPr="00566F39">
        <w:rPr>
          <w:i/>
          <w:iCs/>
          <w:spacing w:val="-10"/>
        </w:rPr>
        <w:t>€</w:t>
      </w:r>
    </w:p>
    <w:p w14:paraId="22F33B41" w14:textId="77777777" w:rsidR="004205D6" w:rsidRPr="00566F39" w:rsidRDefault="00000000">
      <w:pPr>
        <w:pStyle w:val="Textoindependiente"/>
        <w:spacing w:before="216"/>
        <w:jc w:val="left"/>
        <w:rPr>
          <w:i/>
          <w:iCs/>
        </w:rPr>
      </w:pPr>
      <w:r w:rsidRPr="00566F39">
        <w:rPr>
          <w:i/>
          <w:iCs/>
        </w:rPr>
        <w:t>Teléfono</w:t>
      </w:r>
      <w:r w:rsidRPr="00566F39">
        <w:rPr>
          <w:i/>
          <w:iCs/>
          <w:spacing w:val="-1"/>
        </w:rPr>
        <w:t xml:space="preserve"> </w:t>
      </w:r>
      <w:r w:rsidRPr="00566F39">
        <w:rPr>
          <w:i/>
          <w:iCs/>
        </w:rPr>
        <w:t>300</w:t>
      </w:r>
      <w:r w:rsidRPr="00566F39">
        <w:rPr>
          <w:i/>
          <w:iCs/>
          <w:spacing w:val="-2"/>
        </w:rPr>
        <w:t xml:space="preserve"> </w:t>
      </w:r>
      <w:r w:rsidRPr="00566F39">
        <w:rPr>
          <w:i/>
          <w:iCs/>
        </w:rPr>
        <w:t>€</w:t>
      </w:r>
      <w:r w:rsidRPr="00566F39">
        <w:rPr>
          <w:i/>
          <w:iCs/>
          <w:spacing w:val="-2"/>
        </w:rPr>
        <w:t xml:space="preserve"> </w:t>
      </w:r>
      <w:r w:rsidRPr="00566F39">
        <w:rPr>
          <w:i/>
          <w:iCs/>
        </w:rPr>
        <w:t>3.600</w:t>
      </w:r>
      <w:r w:rsidRPr="00566F39">
        <w:rPr>
          <w:i/>
          <w:iCs/>
          <w:spacing w:val="-1"/>
        </w:rPr>
        <w:t xml:space="preserve"> </w:t>
      </w:r>
      <w:r w:rsidRPr="00566F39">
        <w:rPr>
          <w:i/>
          <w:iCs/>
          <w:spacing w:val="-10"/>
        </w:rPr>
        <w:t>€</w:t>
      </w:r>
    </w:p>
    <w:p w14:paraId="6834E6FB" w14:textId="77777777" w:rsidR="004205D6" w:rsidRPr="00566F39" w:rsidRDefault="00000000">
      <w:pPr>
        <w:pStyle w:val="Textoindependiente"/>
        <w:spacing w:before="215"/>
        <w:jc w:val="left"/>
        <w:rPr>
          <w:i/>
          <w:iCs/>
        </w:rPr>
      </w:pPr>
      <w:r w:rsidRPr="00566F39">
        <w:rPr>
          <w:i/>
          <w:iCs/>
        </w:rPr>
        <w:t>TOTAL</w:t>
      </w:r>
      <w:r w:rsidRPr="00566F39">
        <w:rPr>
          <w:i/>
          <w:iCs/>
          <w:spacing w:val="-2"/>
        </w:rPr>
        <w:t xml:space="preserve"> </w:t>
      </w:r>
      <w:r w:rsidRPr="00566F39">
        <w:rPr>
          <w:i/>
          <w:iCs/>
        </w:rPr>
        <w:t>GASTOS</w:t>
      </w:r>
      <w:r w:rsidRPr="00566F39">
        <w:rPr>
          <w:i/>
          <w:iCs/>
          <w:spacing w:val="-1"/>
        </w:rPr>
        <w:t xml:space="preserve"> </w:t>
      </w:r>
      <w:r w:rsidRPr="00566F39">
        <w:rPr>
          <w:i/>
          <w:iCs/>
        </w:rPr>
        <w:t>OPERATIVOS</w:t>
      </w:r>
      <w:r w:rsidRPr="00566F39">
        <w:rPr>
          <w:i/>
          <w:iCs/>
          <w:spacing w:val="-1"/>
        </w:rPr>
        <w:t xml:space="preserve"> </w:t>
      </w:r>
      <w:r w:rsidRPr="00566F39">
        <w:rPr>
          <w:i/>
          <w:iCs/>
        </w:rPr>
        <w:t>48.383</w:t>
      </w:r>
      <w:r w:rsidRPr="00566F39">
        <w:rPr>
          <w:i/>
          <w:iCs/>
          <w:spacing w:val="-1"/>
        </w:rPr>
        <w:t xml:space="preserve"> </w:t>
      </w:r>
      <w:r w:rsidRPr="00566F39">
        <w:rPr>
          <w:i/>
          <w:iCs/>
        </w:rPr>
        <w:t>€</w:t>
      </w:r>
      <w:r w:rsidRPr="00566F39">
        <w:rPr>
          <w:i/>
          <w:iCs/>
          <w:spacing w:val="-3"/>
        </w:rPr>
        <w:t xml:space="preserve"> </w:t>
      </w:r>
      <w:r w:rsidRPr="00566F39">
        <w:rPr>
          <w:i/>
          <w:iCs/>
        </w:rPr>
        <w:t>590.196</w:t>
      </w:r>
      <w:r w:rsidRPr="00566F39">
        <w:rPr>
          <w:i/>
          <w:iCs/>
          <w:spacing w:val="-3"/>
        </w:rPr>
        <w:t xml:space="preserve"> </w:t>
      </w:r>
      <w:r w:rsidRPr="00566F39">
        <w:rPr>
          <w:i/>
          <w:iCs/>
          <w:spacing w:val="-10"/>
        </w:rPr>
        <w:t>€</w:t>
      </w:r>
    </w:p>
    <w:p w14:paraId="508E1821" w14:textId="77777777" w:rsidR="004205D6" w:rsidRPr="00566F39" w:rsidRDefault="00000000">
      <w:pPr>
        <w:pStyle w:val="Textoindependiente"/>
        <w:spacing w:before="216"/>
        <w:jc w:val="left"/>
        <w:rPr>
          <w:i/>
          <w:iCs/>
        </w:rPr>
      </w:pPr>
      <w:r w:rsidRPr="00566F39">
        <w:rPr>
          <w:i/>
          <w:iCs/>
        </w:rPr>
        <w:t>RR.</w:t>
      </w:r>
      <w:r w:rsidRPr="00566F39">
        <w:rPr>
          <w:i/>
          <w:iCs/>
          <w:spacing w:val="-2"/>
        </w:rPr>
        <w:t xml:space="preserve"> </w:t>
      </w:r>
      <w:r w:rsidRPr="00566F39">
        <w:rPr>
          <w:i/>
          <w:iCs/>
        </w:rPr>
        <w:t>HH.</w:t>
      </w:r>
      <w:r w:rsidRPr="00566F39">
        <w:rPr>
          <w:i/>
          <w:iCs/>
          <w:spacing w:val="-1"/>
        </w:rPr>
        <w:t xml:space="preserve"> </w:t>
      </w:r>
      <w:r w:rsidRPr="00566F39">
        <w:rPr>
          <w:i/>
          <w:iCs/>
        </w:rPr>
        <w:t xml:space="preserve">61.137 € 733.644 </w:t>
      </w:r>
      <w:r w:rsidRPr="00566F39">
        <w:rPr>
          <w:i/>
          <w:iCs/>
          <w:spacing w:val="-10"/>
        </w:rPr>
        <w:t>€</w:t>
      </w:r>
    </w:p>
    <w:p w14:paraId="764087DF" w14:textId="77777777" w:rsidR="004205D6" w:rsidRPr="00566F39" w:rsidRDefault="00000000">
      <w:pPr>
        <w:pStyle w:val="Prrafodelista"/>
        <w:numPr>
          <w:ilvl w:val="0"/>
          <w:numId w:val="60"/>
        </w:numPr>
        <w:tabs>
          <w:tab w:val="left" w:pos="284"/>
        </w:tabs>
        <w:ind w:left="284" w:hanging="164"/>
        <w:rPr>
          <w:i/>
          <w:iCs/>
          <w:sz w:val="20"/>
        </w:rPr>
      </w:pPr>
      <w:r w:rsidRPr="00566F39">
        <w:rPr>
          <w:i/>
          <w:iCs/>
          <w:sz w:val="20"/>
        </w:rPr>
        <w:t>Cuenta de</w:t>
      </w:r>
      <w:r w:rsidRPr="00566F39">
        <w:rPr>
          <w:i/>
          <w:iCs/>
          <w:spacing w:val="-2"/>
          <w:sz w:val="20"/>
        </w:rPr>
        <w:t xml:space="preserve"> </w:t>
      </w:r>
      <w:r w:rsidRPr="00566F39">
        <w:rPr>
          <w:i/>
          <w:iCs/>
          <w:sz w:val="20"/>
        </w:rPr>
        <w:t>resultados</w:t>
      </w:r>
      <w:r w:rsidRPr="00566F39">
        <w:rPr>
          <w:i/>
          <w:iCs/>
          <w:spacing w:val="-1"/>
          <w:sz w:val="20"/>
        </w:rPr>
        <w:t xml:space="preserve"> </w:t>
      </w:r>
      <w:r w:rsidRPr="00566F39">
        <w:rPr>
          <w:i/>
          <w:iCs/>
          <w:sz w:val="20"/>
        </w:rPr>
        <w:t>(años 1</w:t>
      </w:r>
      <w:r w:rsidRPr="00566F39">
        <w:rPr>
          <w:i/>
          <w:iCs/>
          <w:spacing w:val="-2"/>
          <w:sz w:val="20"/>
        </w:rPr>
        <w:t xml:space="preserve"> </w:t>
      </w:r>
      <w:r w:rsidRPr="00566F39">
        <w:rPr>
          <w:i/>
          <w:iCs/>
          <w:sz w:val="20"/>
        </w:rPr>
        <w:t xml:space="preserve">a </w:t>
      </w:r>
      <w:r w:rsidRPr="00566F39">
        <w:rPr>
          <w:i/>
          <w:iCs/>
          <w:spacing w:val="-5"/>
          <w:sz w:val="20"/>
        </w:rPr>
        <w:t>5)</w:t>
      </w:r>
    </w:p>
    <w:p w14:paraId="24A966B5" w14:textId="77777777" w:rsidR="004205D6" w:rsidRPr="00566F39" w:rsidRDefault="00000000">
      <w:pPr>
        <w:pStyle w:val="Textoindependiente"/>
        <w:spacing w:before="215"/>
        <w:jc w:val="left"/>
        <w:rPr>
          <w:i/>
          <w:iCs/>
        </w:rPr>
      </w:pPr>
      <w:r w:rsidRPr="00566F39">
        <w:rPr>
          <w:i/>
          <w:iCs/>
        </w:rPr>
        <w:t>CENTRO</w:t>
      </w:r>
      <w:r w:rsidRPr="00566F39">
        <w:rPr>
          <w:i/>
          <w:iCs/>
          <w:spacing w:val="-3"/>
        </w:rPr>
        <w:t xml:space="preserve"> </w:t>
      </w:r>
      <w:r w:rsidRPr="00566F39">
        <w:rPr>
          <w:i/>
          <w:iCs/>
        </w:rPr>
        <w:t>DEPORTIVO</w:t>
      </w:r>
      <w:r w:rsidRPr="00566F39">
        <w:rPr>
          <w:i/>
          <w:iCs/>
          <w:spacing w:val="-1"/>
        </w:rPr>
        <w:t xml:space="preserve"> </w:t>
      </w:r>
      <w:r w:rsidRPr="00566F39">
        <w:rPr>
          <w:i/>
          <w:iCs/>
        </w:rPr>
        <w:t>LA</w:t>
      </w:r>
      <w:r w:rsidRPr="00566F39">
        <w:rPr>
          <w:i/>
          <w:iCs/>
          <w:spacing w:val="-1"/>
        </w:rPr>
        <w:t xml:space="preserve"> </w:t>
      </w:r>
      <w:r w:rsidRPr="00566F39">
        <w:rPr>
          <w:i/>
          <w:iCs/>
        </w:rPr>
        <w:t>MARAZUELA</w:t>
      </w:r>
      <w:r w:rsidRPr="00566F39">
        <w:rPr>
          <w:i/>
          <w:iCs/>
          <w:spacing w:val="-2"/>
        </w:rPr>
        <w:t xml:space="preserve"> </w:t>
      </w:r>
      <w:r w:rsidRPr="00566F39">
        <w:rPr>
          <w:i/>
          <w:iCs/>
        </w:rPr>
        <w:t>PERIODOS</w:t>
      </w:r>
      <w:r w:rsidRPr="00566F39">
        <w:rPr>
          <w:i/>
          <w:iCs/>
          <w:spacing w:val="1"/>
        </w:rPr>
        <w:t xml:space="preserve"> </w:t>
      </w:r>
      <w:r w:rsidRPr="00566F39">
        <w:rPr>
          <w:i/>
          <w:iCs/>
        </w:rPr>
        <w:t>EXPLOTACION 1</w:t>
      </w:r>
      <w:r w:rsidRPr="00566F39">
        <w:rPr>
          <w:i/>
          <w:iCs/>
          <w:spacing w:val="-2"/>
        </w:rPr>
        <w:t xml:space="preserve"> </w:t>
      </w:r>
      <w:r w:rsidRPr="00566F39">
        <w:rPr>
          <w:i/>
          <w:iCs/>
        </w:rPr>
        <w:t>2</w:t>
      </w:r>
      <w:r w:rsidRPr="00566F39">
        <w:rPr>
          <w:i/>
          <w:iCs/>
          <w:spacing w:val="-1"/>
        </w:rPr>
        <w:t xml:space="preserve"> </w:t>
      </w:r>
      <w:r w:rsidRPr="00566F39">
        <w:rPr>
          <w:i/>
          <w:iCs/>
        </w:rPr>
        <w:t>3</w:t>
      </w:r>
      <w:r w:rsidRPr="00566F39">
        <w:rPr>
          <w:i/>
          <w:iCs/>
          <w:spacing w:val="1"/>
        </w:rPr>
        <w:t xml:space="preserve"> </w:t>
      </w:r>
      <w:r w:rsidRPr="00566F39">
        <w:rPr>
          <w:i/>
          <w:iCs/>
        </w:rPr>
        <w:t>4</w:t>
      </w:r>
      <w:r w:rsidRPr="00566F39">
        <w:rPr>
          <w:i/>
          <w:iCs/>
          <w:spacing w:val="-1"/>
        </w:rPr>
        <w:t xml:space="preserve"> </w:t>
      </w:r>
      <w:r w:rsidRPr="00566F39">
        <w:rPr>
          <w:i/>
          <w:iCs/>
          <w:spacing w:val="-10"/>
        </w:rPr>
        <w:t>5</w:t>
      </w:r>
    </w:p>
    <w:p w14:paraId="11D5E86D" w14:textId="77777777" w:rsidR="004205D6" w:rsidRPr="00566F39" w:rsidRDefault="00000000">
      <w:pPr>
        <w:pStyle w:val="Textoindependiente"/>
        <w:spacing w:before="216"/>
        <w:jc w:val="left"/>
        <w:rPr>
          <w:i/>
          <w:iCs/>
        </w:rPr>
      </w:pPr>
      <w:r w:rsidRPr="00566F39">
        <w:rPr>
          <w:i/>
          <w:iCs/>
        </w:rPr>
        <w:t>IPC</w:t>
      </w:r>
      <w:r w:rsidRPr="00566F39">
        <w:rPr>
          <w:i/>
          <w:iCs/>
          <w:spacing w:val="-2"/>
        </w:rPr>
        <w:t xml:space="preserve"> </w:t>
      </w:r>
      <w:r w:rsidRPr="00566F39">
        <w:rPr>
          <w:i/>
          <w:iCs/>
        </w:rPr>
        <w:t>ACUMULADO</w:t>
      </w:r>
      <w:r w:rsidRPr="00566F39">
        <w:rPr>
          <w:i/>
          <w:iCs/>
          <w:spacing w:val="-1"/>
        </w:rPr>
        <w:t xml:space="preserve"> </w:t>
      </w:r>
      <w:r w:rsidRPr="00566F39">
        <w:rPr>
          <w:i/>
          <w:iCs/>
        </w:rPr>
        <w:t>11,</w:t>
      </w:r>
      <w:r w:rsidRPr="00566F39">
        <w:rPr>
          <w:i/>
          <w:iCs/>
          <w:spacing w:val="-1"/>
        </w:rPr>
        <w:t xml:space="preserve"> </w:t>
      </w:r>
      <w:r w:rsidRPr="00566F39">
        <w:rPr>
          <w:i/>
          <w:iCs/>
        </w:rPr>
        <w:t>021,</w:t>
      </w:r>
      <w:r w:rsidRPr="00566F39">
        <w:rPr>
          <w:i/>
          <w:iCs/>
          <w:spacing w:val="-1"/>
        </w:rPr>
        <w:t xml:space="preserve"> </w:t>
      </w:r>
      <w:r w:rsidRPr="00566F39">
        <w:rPr>
          <w:i/>
          <w:iCs/>
        </w:rPr>
        <w:t>041,</w:t>
      </w:r>
      <w:r w:rsidRPr="00566F39">
        <w:rPr>
          <w:i/>
          <w:iCs/>
          <w:spacing w:val="-1"/>
        </w:rPr>
        <w:t xml:space="preserve"> </w:t>
      </w:r>
      <w:r w:rsidRPr="00566F39">
        <w:rPr>
          <w:i/>
          <w:iCs/>
        </w:rPr>
        <w:t>061,</w:t>
      </w:r>
      <w:r w:rsidRPr="00566F39">
        <w:rPr>
          <w:i/>
          <w:iCs/>
          <w:spacing w:val="-2"/>
        </w:rPr>
        <w:t xml:space="preserve"> </w:t>
      </w:r>
      <w:r w:rsidRPr="00566F39">
        <w:rPr>
          <w:i/>
          <w:iCs/>
          <w:spacing w:val="-5"/>
        </w:rPr>
        <w:t>08</w:t>
      </w:r>
    </w:p>
    <w:p w14:paraId="564259B0" w14:textId="77777777" w:rsidR="004205D6" w:rsidRPr="00566F39" w:rsidRDefault="00000000">
      <w:pPr>
        <w:pStyle w:val="Textoindependiente"/>
        <w:spacing w:before="215"/>
        <w:jc w:val="left"/>
        <w:rPr>
          <w:i/>
          <w:iCs/>
        </w:rPr>
      </w:pPr>
      <w:r w:rsidRPr="00566F39">
        <w:rPr>
          <w:i/>
          <w:iCs/>
        </w:rPr>
        <w:t>AÑO</w:t>
      </w:r>
      <w:r w:rsidRPr="00566F39">
        <w:rPr>
          <w:i/>
          <w:iCs/>
          <w:spacing w:val="-2"/>
        </w:rPr>
        <w:t xml:space="preserve"> </w:t>
      </w:r>
      <w:r w:rsidRPr="00566F39">
        <w:rPr>
          <w:i/>
          <w:iCs/>
        </w:rPr>
        <w:t>INICIO</w:t>
      </w:r>
      <w:r w:rsidRPr="00566F39">
        <w:rPr>
          <w:i/>
          <w:iCs/>
          <w:spacing w:val="-2"/>
        </w:rPr>
        <w:t xml:space="preserve"> </w:t>
      </w:r>
      <w:r w:rsidRPr="00566F39">
        <w:rPr>
          <w:i/>
          <w:iCs/>
        </w:rPr>
        <w:t>TOTALES</w:t>
      </w:r>
      <w:r w:rsidRPr="00566F39">
        <w:rPr>
          <w:i/>
          <w:iCs/>
          <w:spacing w:val="-1"/>
        </w:rPr>
        <w:t xml:space="preserve"> </w:t>
      </w:r>
      <w:r w:rsidRPr="00566F39">
        <w:rPr>
          <w:i/>
          <w:iCs/>
        </w:rPr>
        <w:t>2026</w:t>
      </w:r>
      <w:r w:rsidRPr="00566F39">
        <w:rPr>
          <w:i/>
          <w:iCs/>
          <w:spacing w:val="-1"/>
        </w:rPr>
        <w:t xml:space="preserve"> </w:t>
      </w:r>
      <w:r w:rsidRPr="00566F39">
        <w:rPr>
          <w:i/>
          <w:iCs/>
        </w:rPr>
        <w:t>2027 2028</w:t>
      </w:r>
      <w:r w:rsidRPr="00566F39">
        <w:rPr>
          <w:i/>
          <w:iCs/>
          <w:spacing w:val="-1"/>
        </w:rPr>
        <w:t xml:space="preserve"> </w:t>
      </w:r>
      <w:r w:rsidRPr="00566F39">
        <w:rPr>
          <w:i/>
          <w:iCs/>
        </w:rPr>
        <w:t xml:space="preserve">2029 </w:t>
      </w:r>
      <w:r w:rsidRPr="00566F39">
        <w:rPr>
          <w:i/>
          <w:iCs/>
          <w:spacing w:val="-4"/>
        </w:rPr>
        <w:t>2030</w:t>
      </w:r>
    </w:p>
    <w:p w14:paraId="4A77A8B4" w14:textId="77777777" w:rsidR="004205D6" w:rsidRPr="00566F39" w:rsidRDefault="00000000">
      <w:pPr>
        <w:pStyle w:val="Textoindependiente"/>
        <w:spacing w:before="216" w:line="468" w:lineRule="auto"/>
        <w:ind w:right="4349"/>
        <w:jc w:val="left"/>
        <w:rPr>
          <w:i/>
          <w:iCs/>
        </w:rPr>
      </w:pPr>
      <w:r w:rsidRPr="00566F39">
        <w:rPr>
          <w:i/>
          <w:iCs/>
        </w:rPr>
        <w:t>Número de Usuarios 3.0223.4543.8854.3174.360 Número</w:t>
      </w:r>
      <w:r w:rsidRPr="00566F39">
        <w:rPr>
          <w:i/>
          <w:iCs/>
          <w:spacing w:val="-12"/>
        </w:rPr>
        <w:t xml:space="preserve"> </w:t>
      </w:r>
      <w:r w:rsidRPr="00566F39">
        <w:rPr>
          <w:i/>
          <w:iCs/>
        </w:rPr>
        <w:t>de</w:t>
      </w:r>
      <w:r w:rsidRPr="00566F39">
        <w:rPr>
          <w:i/>
          <w:iCs/>
          <w:spacing w:val="-13"/>
        </w:rPr>
        <w:t xml:space="preserve"> </w:t>
      </w:r>
      <w:r w:rsidRPr="00566F39">
        <w:rPr>
          <w:i/>
          <w:iCs/>
        </w:rPr>
        <w:t>Abonados</w:t>
      </w:r>
      <w:r w:rsidRPr="00566F39">
        <w:rPr>
          <w:i/>
          <w:iCs/>
          <w:spacing w:val="-12"/>
        </w:rPr>
        <w:t xml:space="preserve"> </w:t>
      </w:r>
      <w:r w:rsidRPr="00566F39">
        <w:rPr>
          <w:i/>
          <w:iCs/>
        </w:rPr>
        <w:t>3.0223.4543.8853.8853.885 Tarifa Media 39,1639,9440,7441,5642,39</w:t>
      </w:r>
    </w:p>
    <w:p w14:paraId="6B8FCD37" w14:textId="77777777" w:rsidR="004205D6" w:rsidRPr="00566F39" w:rsidRDefault="00000000">
      <w:pPr>
        <w:pStyle w:val="Textoindependiente"/>
        <w:spacing w:before="2"/>
        <w:jc w:val="left"/>
        <w:rPr>
          <w:i/>
          <w:iCs/>
        </w:rPr>
      </w:pPr>
      <w:r w:rsidRPr="00566F39">
        <w:rPr>
          <w:i/>
          <w:iCs/>
        </w:rPr>
        <w:t>Abonos</w:t>
      </w:r>
      <w:r w:rsidRPr="00566F39">
        <w:rPr>
          <w:i/>
          <w:iCs/>
          <w:spacing w:val="-4"/>
        </w:rPr>
        <w:t xml:space="preserve"> </w:t>
      </w:r>
      <w:r w:rsidRPr="00566F39">
        <w:rPr>
          <w:i/>
          <w:iCs/>
          <w:spacing w:val="-2"/>
        </w:rPr>
        <w:t>113.701.1551.420.0721.655.3981.899.5701.937.5611.976.312</w:t>
      </w:r>
    </w:p>
    <w:p w14:paraId="06C0B04B" w14:textId="77777777" w:rsidR="004205D6" w:rsidRPr="00566F39" w:rsidRDefault="00000000">
      <w:pPr>
        <w:pStyle w:val="Textoindependiente"/>
        <w:spacing w:before="215"/>
        <w:jc w:val="left"/>
        <w:rPr>
          <w:i/>
          <w:iCs/>
        </w:rPr>
      </w:pPr>
      <w:r w:rsidRPr="00566F39">
        <w:rPr>
          <w:i/>
          <w:iCs/>
        </w:rPr>
        <w:t>Cursillistas</w:t>
      </w:r>
      <w:r w:rsidRPr="00566F39">
        <w:rPr>
          <w:i/>
          <w:iCs/>
          <w:spacing w:val="-12"/>
        </w:rPr>
        <w:t xml:space="preserve"> </w:t>
      </w:r>
      <w:r w:rsidRPr="00566F39">
        <w:rPr>
          <w:i/>
          <w:iCs/>
          <w:spacing w:val="-2"/>
        </w:rPr>
        <w:t>487556626626626</w:t>
      </w:r>
    </w:p>
    <w:p w14:paraId="2937E3B8" w14:textId="77777777" w:rsidR="004205D6" w:rsidRPr="00566F39" w:rsidRDefault="00000000">
      <w:pPr>
        <w:pStyle w:val="Textoindependiente"/>
        <w:spacing w:before="216"/>
        <w:jc w:val="left"/>
        <w:rPr>
          <w:i/>
          <w:iCs/>
        </w:rPr>
      </w:pPr>
      <w:r w:rsidRPr="00566F39">
        <w:rPr>
          <w:i/>
          <w:iCs/>
        </w:rPr>
        <w:t>Cuota</w:t>
      </w:r>
      <w:r w:rsidRPr="00566F39">
        <w:rPr>
          <w:i/>
          <w:iCs/>
          <w:spacing w:val="-6"/>
        </w:rPr>
        <w:t xml:space="preserve"> </w:t>
      </w:r>
      <w:r w:rsidRPr="00566F39">
        <w:rPr>
          <w:i/>
          <w:iCs/>
        </w:rPr>
        <w:t>Media</w:t>
      </w:r>
      <w:r w:rsidRPr="00566F39">
        <w:rPr>
          <w:i/>
          <w:iCs/>
          <w:spacing w:val="-5"/>
        </w:rPr>
        <w:t xml:space="preserve"> </w:t>
      </w:r>
      <w:r w:rsidRPr="00566F39">
        <w:rPr>
          <w:i/>
          <w:iCs/>
        </w:rPr>
        <w:t>Cursillista</w:t>
      </w:r>
      <w:r w:rsidRPr="00566F39">
        <w:rPr>
          <w:i/>
          <w:iCs/>
          <w:spacing w:val="-2"/>
        </w:rPr>
        <w:t xml:space="preserve"> 23,7224,224,6825,1825,68</w:t>
      </w:r>
    </w:p>
    <w:p w14:paraId="6027E5B4" w14:textId="77777777" w:rsidR="004205D6" w:rsidRPr="00566F39" w:rsidRDefault="00000000">
      <w:pPr>
        <w:pStyle w:val="Textoindependiente"/>
        <w:spacing w:before="216"/>
        <w:jc w:val="left"/>
        <w:rPr>
          <w:i/>
          <w:iCs/>
        </w:rPr>
      </w:pPr>
      <w:r w:rsidRPr="00566F39">
        <w:rPr>
          <w:i/>
          <w:iCs/>
        </w:rPr>
        <w:t>Cursillistas</w:t>
      </w:r>
      <w:r w:rsidRPr="00566F39">
        <w:rPr>
          <w:i/>
          <w:iCs/>
          <w:spacing w:val="-8"/>
        </w:rPr>
        <w:t xml:space="preserve"> </w:t>
      </w:r>
      <w:r w:rsidRPr="00566F39">
        <w:rPr>
          <w:i/>
          <w:iCs/>
        </w:rPr>
        <w:t>Ingresos</w:t>
      </w:r>
      <w:r w:rsidRPr="00566F39">
        <w:rPr>
          <w:i/>
          <w:iCs/>
          <w:spacing w:val="-7"/>
        </w:rPr>
        <w:t xml:space="preserve"> </w:t>
      </w:r>
      <w:r w:rsidRPr="00566F39">
        <w:rPr>
          <w:i/>
          <w:iCs/>
          <w:spacing w:val="-2"/>
        </w:rPr>
        <w:t>3.200.090103.871,90121.084,96138.944,99141.723,89144.558,37</w:t>
      </w:r>
    </w:p>
    <w:p w14:paraId="75A41EC0" w14:textId="77777777" w:rsidR="004205D6" w:rsidRPr="00566F39" w:rsidRDefault="00000000">
      <w:pPr>
        <w:pStyle w:val="Textoindependiente"/>
        <w:spacing w:before="215"/>
        <w:jc w:val="left"/>
        <w:rPr>
          <w:i/>
          <w:iCs/>
        </w:rPr>
      </w:pPr>
      <w:r w:rsidRPr="00566F39">
        <w:rPr>
          <w:i/>
          <w:iCs/>
        </w:rPr>
        <w:t>Atípicos</w:t>
      </w:r>
      <w:r w:rsidRPr="00566F39">
        <w:rPr>
          <w:i/>
          <w:iCs/>
          <w:spacing w:val="5"/>
        </w:rPr>
        <w:t xml:space="preserve"> </w:t>
      </w:r>
      <w:r w:rsidRPr="00566F39">
        <w:rPr>
          <w:i/>
          <w:iCs/>
          <w:spacing w:val="-2"/>
        </w:rPr>
        <w:t>20.956.970219.802293.183351.684358.447365.210</w:t>
      </w:r>
    </w:p>
    <w:p w14:paraId="343CAF53" w14:textId="77777777" w:rsidR="004205D6" w:rsidRPr="00566F39" w:rsidRDefault="00000000">
      <w:pPr>
        <w:pStyle w:val="Textoindependiente"/>
        <w:spacing w:before="216" w:line="468" w:lineRule="auto"/>
        <w:ind w:right="1834"/>
        <w:jc w:val="left"/>
        <w:rPr>
          <w:i/>
          <w:iCs/>
        </w:rPr>
      </w:pPr>
      <w:r w:rsidRPr="00566F39">
        <w:rPr>
          <w:i/>
          <w:iCs/>
        </w:rPr>
        <w:t>Total</w:t>
      </w:r>
      <w:r w:rsidRPr="00566F39">
        <w:rPr>
          <w:i/>
          <w:iCs/>
          <w:spacing w:val="-14"/>
        </w:rPr>
        <w:t xml:space="preserve"> </w:t>
      </w:r>
      <w:r w:rsidRPr="00566F39">
        <w:rPr>
          <w:i/>
          <w:iCs/>
        </w:rPr>
        <w:t>Ingresos</w:t>
      </w:r>
      <w:r w:rsidRPr="00566F39">
        <w:rPr>
          <w:i/>
          <w:iCs/>
          <w:spacing w:val="-13"/>
        </w:rPr>
        <w:t xml:space="preserve"> </w:t>
      </w:r>
      <w:r w:rsidRPr="00566F39">
        <w:rPr>
          <w:i/>
          <w:iCs/>
        </w:rPr>
        <w:t>142.974.8541.743.7462.069.6662.390.1982.437.7322.486.081 Gastos de personal -45.933.460-733.644-748.317-763.283-778.549-794.120 Gastos generales -36.952.185-590.196-602.000-614.040-626.321-638.847</w:t>
      </w:r>
    </w:p>
    <w:p w14:paraId="171EDB7F" w14:textId="77777777" w:rsidR="004205D6" w:rsidRPr="00566F39" w:rsidRDefault="00000000">
      <w:pPr>
        <w:pStyle w:val="Textoindependiente"/>
        <w:spacing w:before="2"/>
        <w:jc w:val="left"/>
        <w:rPr>
          <w:i/>
          <w:iCs/>
        </w:rPr>
      </w:pPr>
      <w:r w:rsidRPr="00566F39">
        <w:rPr>
          <w:i/>
          <w:iCs/>
        </w:rPr>
        <w:t>Canon</w:t>
      </w:r>
      <w:r w:rsidRPr="00566F39">
        <w:rPr>
          <w:i/>
          <w:iCs/>
          <w:spacing w:val="-12"/>
        </w:rPr>
        <w:t xml:space="preserve"> </w:t>
      </w:r>
      <w:r w:rsidRPr="00566F39">
        <w:rPr>
          <w:i/>
          <w:iCs/>
        </w:rPr>
        <w:t>Anual</w:t>
      </w:r>
      <w:r w:rsidRPr="00566F39">
        <w:rPr>
          <w:i/>
          <w:iCs/>
          <w:spacing w:val="-12"/>
        </w:rPr>
        <w:t xml:space="preserve"> </w:t>
      </w:r>
      <w:r w:rsidRPr="00566F39">
        <w:rPr>
          <w:i/>
          <w:iCs/>
        </w:rPr>
        <w:t>-2.600.000---40.000-40.000-</w:t>
      </w:r>
      <w:r w:rsidRPr="00566F39">
        <w:rPr>
          <w:i/>
          <w:iCs/>
          <w:spacing w:val="-2"/>
        </w:rPr>
        <w:t>40.000</w:t>
      </w:r>
    </w:p>
    <w:p w14:paraId="15D75089" w14:textId="77777777" w:rsidR="004205D6" w:rsidRPr="00566F39" w:rsidRDefault="004205D6">
      <w:pPr>
        <w:rPr>
          <w:i/>
          <w:iCs/>
        </w:rPr>
        <w:sectPr w:rsidR="004205D6" w:rsidRPr="00566F39">
          <w:pgSz w:w="11910" w:h="16840"/>
          <w:pgMar w:top="1720" w:right="1300" w:bottom="1280" w:left="1300" w:header="567" w:footer="1000" w:gutter="0"/>
          <w:cols w:space="720"/>
        </w:sectPr>
      </w:pPr>
    </w:p>
    <w:p w14:paraId="0039507F" w14:textId="1206BE0E" w:rsidR="004205D6" w:rsidRPr="00566F39" w:rsidRDefault="00000000">
      <w:pPr>
        <w:pStyle w:val="Textoindependiente"/>
        <w:spacing w:before="86"/>
        <w:jc w:val="left"/>
        <w:rPr>
          <w:i/>
          <w:iCs/>
        </w:rPr>
      </w:pPr>
      <w:r w:rsidRPr="00566F39">
        <w:rPr>
          <w:i/>
          <w:iCs/>
          <w:noProof/>
        </w:rPr>
        <w:lastRenderedPageBreak/>
        <mc:AlternateContent>
          <mc:Choice Requires="wps">
            <w:drawing>
              <wp:anchor distT="0" distB="0" distL="0" distR="0" simplePos="0" relativeHeight="251667968" behindDoc="0" locked="0" layoutInCell="1" allowOverlap="1" wp14:anchorId="4E0C4769" wp14:editId="481C615C">
                <wp:simplePos x="0" y="0"/>
                <wp:positionH relativeFrom="page">
                  <wp:posOffset>6807087</wp:posOffset>
                </wp:positionH>
                <wp:positionV relativeFrom="page">
                  <wp:posOffset>2818882</wp:posOffset>
                </wp:positionV>
                <wp:extent cx="419734" cy="31870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3DA40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CAD8B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E0C4769" id="Textbox 68" o:spid="_x0000_s1058" type="#_x0000_t202" style="position:absolute;left:0;text-align:left;margin-left:536pt;margin-top:221.95pt;width:33.05pt;height:250.95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73DA40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CAD8B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sidRPr="00566F39">
        <w:rPr>
          <w:i/>
          <w:iCs/>
          <w:spacing w:val="-2"/>
        </w:rPr>
        <w:t>Total</w:t>
      </w:r>
      <w:r w:rsidRPr="00566F39">
        <w:rPr>
          <w:i/>
          <w:iCs/>
          <w:spacing w:val="42"/>
        </w:rPr>
        <w:t xml:space="preserve"> </w:t>
      </w:r>
      <w:r w:rsidRPr="00566F39">
        <w:rPr>
          <w:i/>
          <w:iCs/>
          <w:spacing w:val="-2"/>
        </w:rPr>
        <w:t>Gastos</w:t>
      </w:r>
      <w:r w:rsidRPr="00566F39">
        <w:rPr>
          <w:i/>
          <w:iCs/>
          <w:spacing w:val="42"/>
        </w:rPr>
        <w:t xml:space="preserve"> </w:t>
      </w:r>
      <w:r w:rsidRPr="00566F39">
        <w:rPr>
          <w:i/>
          <w:iCs/>
          <w:spacing w:val="-2"/>
        </w:rPr>
        <w:t>-85.485.645-1.323.840-1.350.317-1.417.323-1.444.869-1.472.967</w:t>
      </w:r>
    </w:p>
    <w:p w14:paraId="31D1B882" w14:textId="77777777" w:rsidR="004205D6" w:rsidRPr="00566F39" w:rsidRDefault="00000000">
      <w:pPr>
        <w:pStyle w:val="Textoindependiente"/>
        <w:spacing w:before="216"/>
        <w:jc w:val="left"/>
        <w:rPr>
          <w:i/>
          <w:iCs/>
        </w:rPr>
      </w:pPr>
      <w:r w:rsidRPr="00566F39">
        <w:rPr>
          <w:i/>
          <w:iCs/>
        </w:rPr>
        <w:t>EBITDA</w:t>
      </w:r>
      <w:r w:rsidRPr="00566F39">
        <w:rPr>
          <w:i/>
          <w:iCs/>
          <w:spacing w:val="-3"/>
        </w:rPr>
        <w:t xml:space="preserve"> </w:t>
      </w:r>
      <w:r w:rsidRPr="00566F39">
        <w:rPr>
          <w:i/>
          <w:iCs/>
          <w:spacing w:val="-2"/>
        </w:rPr>
        <w:t>57.489.209419.906719.349972.875992.8621.013.114</w:t>
      </w:r>
    </w:p>
    <w:p w14:paraId="55A018B0" w14:textId="77777777" w:rsidR="004205D6" w:rsidRPr="00566F39" w:rsidRDefault="00000000">
      <w:pPr>
        <w:pStyle w:val="Textoindependiente"/>
        <w:spacing w:before="216"/>
        <w:jc w:val="left"/>
        <w:rPr>
          <w:i/>
          <w:iCs/>
        </w:rPr>
      </w:pPr>
      <w:r w:rsidRPr="00566F39">
        <w:rPr>
          <w:i/>
          <w:iCs/>
        </w:rPr>
        <w:t>EBITDA</w:t>
      </w:r>
      <w:r w:rsidRPr="00566F39">
        <w:rPr>
          <w:i/>
          <w:iCs/>
          <w:spacing w:val="-1"/>
        </w:rPr>
        <w:t xml:space="preserve"> </w:t>
      </w:r>
      <w:r w:rsidRPr="00566F39">
        <w:rPr>
          <w:i/>
          <w:iCs/>
          <w:spacing w:val="-2"/>
        </w:rPr>
        <w:t>%24%35%41%41%41%</w:t>
      </w:r>
    </w:p>
    <w:p w14:paraId="79DFE868" w14:textId="77777777" w:rsidR="004205D6" w:rsidRPr="00566F39" w:rsidRDefault="00000000">
      <w:pPr>
        <w:pStyle w:val="Textoindependiente"/>
        <w:spacing w:before="215" w:line="468" w:lineRule="auto"/>
        <w:ind w:right="767"/>
        <w:jc w:val="left"/>
        <w:rPr>
          <w:i/>
          <w:iCs/>
        </w:rPr>
      </w:pPr>
      <w:r w:rsidRPr="00566F39">
        <w:rPr>
          <w:i/>
          <w:iCs/>
        </w:rPr>
        <w:t>Amortiz.</w:t>
      </w:r>
      <w:r w:rsidRPr="00566F39">
        <w:rPr>
          <w:i/>
          <w:iCs/>
          <w:spacing w:val="-10"/>
        </w:rPr>
        <w:t xml:space="preserve"> </w:t>
      </w:r>
      <w:r w:rsidRPr="00566F39">
        <w:rPr>
          <w:i/>
          <w:iCs/>
        </w:rPr>
        <w:t>Construcc.</w:t>
      </w:r>
      <w:r w:rsidRPr="00566F39">
        <w:rPr>
          <w:i/>
          <w:iCs/>
          <w:spacing w:val="-10"/>
        </w:rPr>
        <w:t xml:space="preserve"> </w:t>
      </w:r>
      <w:r w:rsidRPr="00566F39">
        <w:rPr>
          <w:i/>
          <w:iCs/>
        </w:rPr>
        <w:t>e</w:t>
      </w:r>
      <w:r w:rsidRPr="00566F39">
        <w:rPr>
          <w:i/>
          <w:iCs/>
          <w:spacing w:val="-11"/>
        </w:rPr>
        <w:t xml:space="preserve"> </w:t>
      </w:r>
      <w:r w:rsidRPr="00566F39">
        <w:rPr>
          <w:i/>
          <w:iCs/>
        </w:rPr>
        <w:t>Instalac.</w:t>
      </w:r>
      <w:r w:rsidRPr="00566F39">
        <w:rPr>
          <w:i/>
          <w:iCs/>
          <w:spacing w:val="-10"/>
        </w:rPr>
        <w:t xml:space="preserve"> </w:t>
      </w:r>
      <w:r w:rsidRPr="00566F39">
        <w:rPr>
          <w:i/>
          <w:iCs/>
        </w:rPr>
        <w:t>-5.200.000-260.000-260.000-260.000-260.000-260.000 Amortizacion Capex -2.500.238 -2.070-4.181-6.334-8.530</w:t>
      </w:r>
    </w:p>
    <w:p w14:paraId="1DE3E122" w14:textId="77777777" w:rsidR="004205D6" w:rsidRPr="00566F39" w:rsidRDefault="00000000">
      <w:pPr>
        <w:pStyle w:val="Textoindependiente"/>
        <w:spacing w:before="1" w:line="468" w:lineRule="auto"/>
        <w:ind w:right="767"/>
        <w:jc w:val="left"/>
        <w:rPr>
          <w:i/>
          <w:iCs/>
        </w:rPr>
      </w:pPr>
      <w:r w:rsidRPr="00566F39">
        <w:rPr>
          <w:i/>
          <w:iCs/>
        </w:rPr>
        <w:t>Amortiz.</w:t>
      </w:r>
      <w:r w:rsidRPr="00566F39">
        <w:rPr>
          <w:i/>
          <w:iCs/>
          <w:spacing w:val="-9"/>
        </w:rPr>
        <w:t xml:space="preserve"> </w:t>
      </w:r>
      <w:r w:rsidRPr="00566F39">
        <w:rPr>
          <w:i/>
          <w:iCs/>
        </w:rPr>
        <w:t>Equipos</w:t>
      </w:r>
      <w:r w:rsidRPr="00566F39">
        <w:rPr>
          <w:i/>
          <w:iCs/>
          <w:spacing w:val="-9"/>
        </w:rPr>
        <w:t xml:space="preserve"> </w:t>
      </w:r>
      <w:r w:rsidRPr="00566F39">
        <w:rPr>
          <w:i/>
          <w:iCs/>
        </w:rPr>
        <w:t>Deportiv</w:t>
      </w:r>
      <w:r w:rsidRPr="00566F39">
        <w:rPr>
          <w:i/>
          <w:iCs/>
          <w:spacing w:val="-9"/>
        </w:rPr>
        <w:t xml:space="preserve"> </w:t>
      </w:r>
      <w:r w:rsidRPr="00566F39">
        <w:rPr>
          <w:i/>
          <w:iCs/>
        </w:rPr>
        <w:t>y</w:t>
      </w:r>
      <w:r w:rsidRPr="00566F39">
        <w:rPr>
          <w:i/>
          <w:iCs/>
          <w:spacing w:val="-9"/>
        </w:rPr>
        <w:t xml:space="preserve"> </w:t>
      </w:r>
      <w:r w:rsidRPr="00566F39">
        <w:rPr>
          <w:i/>
          <w:iCs/>
        </w:rPr>
        <w:t>Maquin.</w:t>
      </w:r>
      <w:r w:rsidRPr="00566F39">
        <w:rPr>
          <w:i/>
          <w:iCs/>
          <w:spacing w:val="-9"/>
        </w:rPr>
        <w:t xml:space="preserve"> </w:t>
      </w:r>
      <w:r w:rsidRPr="00566F39">
        <w:rPr>
          <w:i/>
          <w:iCs/>
        </w:rPr>
        <w:t>-4.241.126-180.000-180.000-180.000-180.000-180.000 EBIT 45.632.635-20.094277.279528.695546.528564.583</w:t>
      </w:r>
    </w:p>
    <w:p w14:paraId="4A4098DD" w14:textId="77777777" w:rsidR="004205D6" w:rsidRPr="00566F39" w:rsidRDefault="00000000">
      <w:pPr>
        <w:pStyle w:val="Textoindependiente"/>
        <w:spacing w:before="2" w:line="468" w:lineRule="auto"/>
        <w:ind w:right="1188"/>
        <w:jc w:val="left"/>
        <w:rPr>
          <w:i/>
          <w:iCs/>
        </w:rPr>
      </w:pPr>
      <w:r w:rsidRPr="00566F39">
        <w:rPr>
          <w:i/>
          <w:iCs/>
        </w:rPr>
        <w:t>Gastos</w:t>
      </w:r>
      <w:r w:rsidRPr="00566F39">
        <w:rPr>
          <w:i/>
          <w:iCs/>
          <w:spacing w:val="-10"/>
        </w:rPr>
        <w:t xml:space="preserve"> </w:t>
      </w:r>
      <w:r w:rsidRPr="00566F39">
        <w:rPr>
          <w:i/>
          <w:iCs/>
        </w:rPr>
        <w:t>Financieros</w:t>
      </w:r>
      <w:r w:rsidRPr="00566F39">
        <w:rPr>
          <w:i/>
          <w:iCs/>
          <w:spacing w:val="-10"/>
        </w:rPr>
        <w:t xml:space="preserve"> </w:t>
      </w:r>
      <w:r w:rsidRPr="00566F39">
        <w:rPr>
          <w:i/>
          <w:iCs/>
        </w:rPr>
        <w:t>Deuda</w:t>
      </w:r>
      <w:r w:rsidRPr="00566F39">
        <w:rPr>
          <w:i/>
          <w:iCs/>
          <w:spacing w:val="-10"/>
        </w:rPr>
        <w:t xml:space="preserve"> </w:t>
      </w:r>
      <w:r w:rsidRPr="00566F39">
        <w:rPr>
          <w:i/>
          <w:iCs/>
        </w:rPr>
        <w:t>Senior</w:t>
      </w:r>
      <w:r w:rsidRPr="00566F39">
        <w:rPr>
          <w:i/>
          <w:iCs/>
          <w:spacing w:val="-10"/>
        </w:rPr>
        <w:t xml:space="preserve"> </w:t>
      </w:r>
      <w:r w:rsidRPr="00566F39">
        <w:rPr>
          <w:i/>
          <w:iCs/>
        </w:rPr>
        <w:t>-943.413-109.200-103.541-97.683-91.621-85.346 Gastos Financieros Leasings -455.526-31.500-25.626-19.546-13.254-6.741</w:t>
      </w:r>
    </w:p>
    <w:p w14:paraId="2B352303" w14:textId="77777777" w:rsidR="004205D6" w:rsidRPr="00566F39" w:rsidRDefault="00000000">
      <w:pPr>
        <w:pStyle w:val="Textoindependiente"/>
        <w:spacing w:before="1"/>
        <w:jc w:val="left"/>
        <w:rPr>
          <w:i/>
          <w:iCs/>
        </w:rPr>
      </w:pPr>
      <w:r w:rsidRPr="00566F39">
        <w:rPr>
          <w:i/>
          <w:iCs/>
        </w:rPr>
        <w:t>Otros</w:t>
      </w:r>
      <w:r w:rsidRPr="00566F39">
        <w:rPr>
          <w:i/>
          <w:iCs/>
          <w:spacing w:val="-4"/>
        </w:rPr>
        <w:t xml:space="preserve"> </w:t>
      </w:r>
      <w:r w:rsidRPr="00566F39">
        <w:rPr>
          <w:i/>
          <w:iCs/>
        </w:rPr>
        <w:t>Gastos</w:t>
      </w:r>
      <w:r w:rsidRPr="00566F39">
        <w:rPr>
          <w:i/>
          <w:iCs/>
          <w:spacing w:val="-5"/>
        </w:rPr>
        <w:t xml:space="preserve"> </w:t>
      </w:r>
      <w:r w:rsidRPr="00566F39">
        <w:rPr>
          <w:i/>
          <w:iCs/>
        </w:rPr>
        <w:t>Financieros</w:t>
      </w:r>
      <w:r w:rsidRPr="00566F39">
        <w:rPr>
          <w:i/>
          <w:iCs/>
          <w:spacing w:val="-4"/>
        </w:rPr>
        <w:t xml:space="preserve"> </w:t>
      </w:r>
      <w:r w:rsidRPr="00566F39">
        <w:rPr>
          <w:i/>
          <w:iCs/>
          <w:spacing w:val="-2"/>
        </w:rPr>
        <w:t>000000</w:t>
      </w:r>
    </w:p>
    <w:p w14:paraId="308D03EE" w14:textId="77777777" w:rsidR="004205D6" w:rsidRPr="00566F39" w:rsidRDefault="00000000">
      <w:pPr>
        <w:pStyle w:val="Textoindependiente"/>
        <w:spacing w:before="215"/>
        <w:jc w:val="left"/>
        <w:rPr>
          <w:i/>
          <w:iCs/>
        </w:rPr>
      </w:pPr>
      <w:r w:rsidRPr="00566F39">
        <w:rPr>
          <w:i/>
          <w:iCs/>
        </w:rPr>
        <w:t>BAI</w:t>
      </w:r>
      <w:r w:rsidRPr="00566F39">
        <w:rPr>
          <w:i/>
          <w:iCs/>
          <w:spacing w:val="-9"/>
        </w:rPr>
        <w:t xml:space="preserve"> </w:t>
      </w:r>
      <w:r w:rsidRPr="00566F39">
        <w:rPr>
          <w:i/>
          <w:iCs/>
        </w:rPr>
        <w:t>44.233.695-</w:t>
      </w:r>
      <w:r w:rsidRPr="00566F39">
        <w:rPr>
          <w:i/>
          <w:iCs/>
          <w:spacing w:val="-2"/>
        </w:rPr>
        <w:t>160.794148.113411.465441.654472.496</w:t>
      </w:r>
    </w:p>
    <w:p w14:paraId="2CDC9322" w14:textId="34C468E6" w:rsidR="004205D6" w:rsidRPr="00566F39" w:rsidRDefault="00000000">
      <w:pPr>
        <w:pStyle w:val="Textoindependiente"/>
        <w:spacing w:before="216" w:line="468" w:lineRule="auto"/>
        <w:ind w:right="1834"/>
        <w:jc w:val="left"/>
        <w:rPr>
          <w:i/>
          <w:iCs/>
        </w:rPr>
      </w:pPr>
      <w:r w:rsidRPr="00566F39">
        <w:rPr>
          <w:i/>
          <w:iCs/>
          <w:spacing w:val="-2"/>
        </w:rPr>
        <w:t>Impuesto Sociedades</w:t>
      </w:r>
      <w:r w:rsidR="00566F39" w:rsidRPr="00566F39">
        <w:rPr>
          <w:i/>
          <w:iCs/>
          <w:spacing w:val="-2"/>
        </w:rPr>
        <w:t xml:space="preserve"> </w:t>
      </w:r>
      <w:r w:rsidRPr="00566F39">
        <w:rPr>
          <w:i/>
          <w:iCs/>
          <w:spacing w:val="-2"/>
        </w:rPr>
        <w:t xml:space="preserve">25,00%-11.058.42440.198-37.028-102.866-110.413-118.124 </w:t>
      </w:r>
      <w:r w:rsidRPr="00566F39">
        <w:rPr>
          <w:i/>
          <w:iCs/>
        </w:rPr>
        <w:t>BENEFICIO NETO 33.175.271-120.595111.085308.599331.240354.372</w:t>
      </w:r>
    </w:p>
    <w:p w14:paraId="250558BE" w14:textId="77777777" w:rsidR="004205D6" w:rsidRPr="00566F39" w:rsidRDefault="00000000">
      <w:pPr>
        <w:pStyle w:val="Textoindependiente"/>
        <w:spacing w:before="1"/>
        <w:jc w:val="left"/>
        <w:rPr>
          <w:i/>
          <w:iCs/>
        </w:rPr>
      </w:pPr>
      <w:r w:rsidRPr="00566F39">
        <w:rPr>
          <w:i/>
          <w:iCs/>
        </w:rPr>
        <w:t>BENEFICIO</w:t>
      </w:r>
      <w:r w:rsidRPr="00566F39">
        <w:rPr>
          <w:i/>
          <w:iCs/>
          <w:spacing w:val="-3"/>
        </w:rPr>
        <w:t xml:space="preserve"> </w:t>
      </w:r>
      <w:r w:rsidRPr="00566F39">
        <w:rPr>
          <w:i/>
          <w:iCs/>
        </w:rPr>
        <w:t>NETO</w:t>
      </w:r>
      <w:r w:rsidRPr="00566F39">
        <w:rPr>
          <w:i/>
          <w:iCs/>
          <w:spacing w:val="-2"/>
        </w:rPr>
        <w:t xml:space="preserve"> </w:t>
      </w:r>
      <w:r w:rsidRPr="00566F39">
        <w:rPr>
          <w:i/>
          <w:iCs/>
        </w:rPr>
        <w:t>%-</w:t>
      </w:r>
      <w:r w:rsidRPr="00566F39">
        <w:rPr>
          <w:i/>
          <w:iCs/>
          <w:spacing w:val="-2"/>
        </w:rPr>
        <w:t>6,90%5,40%12,90%13,60%14,30%</w:t>
      </w:r>
    </w:p>
    <w:p w14:paraId="592A3F3F" w14:textId="77777777" w:rsidR="004205D6" w:rsidRPr="00566F39" w:rsidRDefault="00000000">
      <w:pPr>
        <w:pStyle w:val="Textoindependiente"/>
        <w:spacing w:before="216"/>
        <w:jc w:val="left"/>
        <w:rPr>
          <w:i/>
          <w:iCs/>
        </w:rPr>
      </w:pPr>
      <w:r w:rsidRPr="00566F39">
        <w:rPr>
          <w:i/>
          <w:iCs/>
        </w:rPr>
        <w:t>Flujos</w:t>
      </w:r>
      <w:r w:rsidRPr="00566F39">
        <w:rPr>
          <w:i/>
          <w:iCs/>
          <w:spacing w:val="-7"/>
        </w:rPr>
        <w:t xml:space="preserve"> </w:t>
      </w:r>
      <w:r w:rsidRPr="00566F39">
        <w:rPr>
          <w:i/>
          <w:iCs/>
        </w:rPr>
        <w:t>Bruto</w:t>
      </w:r>
      <w:r w:rsidRPr="00566F39">
        <w:rPr>
          <w:i/>
          <w:iCs/>
          <w:spacing w:val="-3"/>
        </w:rPr>
        <w:t xml:space="preserve"> </w:t>
      </w:r>
      <w:r w:rsidRPr="00566F39">
        <w:rPr>
          <w:i/>
          <w:iCs/>
        </w:rPr>
        <w:t>Explotación</w:t>
      </w:r>
      <w:r w:rsidRPr="00566F39">
        <w:rPr>
          <w:i/>
          <w:iCs/>
          <w:spacing w:val="-3"/>
        </w:rPr>
        <w:t xml:space="preserve"> </w:t>
      </w:r>
      <w:r w:rsidRPr="00566F39">
        <w:rPr>
          <w:i/>
          <w:iCs/>
          <w:spacing w:val="-2"/>
        </w:rPr>
        <w:t>57.489.209419.906719.349972.875992.8621.013.114</w:t>
      </w:r>
    </w:p>
    <w:p w14:paraId="44C94601" w14:textId="77777777" w:rsidR="004205D6" w:rsidRPr="00566F39" w:rsidRDefault="00000000">
      <w:pPr>
        <w:pStyle w:val="Textoindependiente"/>
        <w:spacing w:before="215"/>
        <w:jc w:val="left"/>
        <w:rPr>
          <w:i/>
          <w:iCs/>
        </w:rPr>
      </w:pPr>
      <w:r w:rsidRPr="00566F39">
        <w:rPr>
          <w:i/>
          <w:iCs/>
        </w:rPr>
        <w:t>Impuesto</w:t>
      </w:r>
      <w:r w:rsidRPr="00566F39">
        <w:rPr>
          <w:i/>
          <w:iCs/>
          <w:spacing w:val="-7"/>
        </w:rPr>
        <w:t xml:space="preserve"> </w:t>
      </w:r>
      <w:r w:rsidRPr="00566F39">
        <w:rPr>
          <w:i/>
          <w:iCs/>
        </w:rPr>
        <w:t>Sociedades</w:t>
      </w:r>
      <w:r w:rsidRPr="00566F39">
        <w:rPr>
          <w:i/>
          <w:iCs/>
          <w:spacing w:val="-8"/>
        </w:rPr>
        <w:t xml:space="preserve"> </w:t>
      </w:r>
      <w:r w:rsidRPr="00566F39">
        <w:rPr>
          <w:i/>
          <w:iCs/>
        </w:rPr>
        <w:t>-11.058.424</w:t>
      </w:r>
      <w:r w:rsidRPr="00566F39">
        <w:rPr>
          <w:i/>
          <w:iCs/>
          <w:spacing w:val="-7"/>
        </w:rPr>
        <w:t xml:space="preserve"> </w:t>
      </w:r>
      <w:r w:rsidRPr="00566F39">
        <w:rPr>
          <w:i/>
          <w:iCs/>
        </w:rPr>
        <w:t>00-99.696-</w:t>
      </w:r>
      <w:r w:rsidRPr="00566F39">
        <w:rPr>
          <w:i/>
          <w:iCs/>
          <w:spacing w:val="-2"/>
        </w:rPr>
        <w:t>110.413</w:t>
      </w:r>
    </w:p>
    <w:p w14:paraId="788F6056" w14:textId="77777777" w:rsidR="004205D6" w:rsidRPr="00566F39" w:rsidRDefault="00000000">
      <w:pPr>
        <w:pStyle w:val="Textoindependiente"/>
        <w:spacing w:before="216" w:line="468" w:lineRule="auto"/>
        <w:ind w:right="1834"/>
        <w:jc w:val="left"/>
        <w:rPr>
          <w:i/>
          <w:iCs/>
        </w:rPr>
      </w:pPr>
      <w:r w:rsidRPr="00566F39">
        <w:rPr>
          <w:i/>
          <w:iCs/>
        </w:rPr>
        <w:t>Flujos</w:t>
      </w:r>
      <w:r w:rsidRPr="00566F39">
        <w:rPr>
          <w:i/>
          <w:iCs/>
          <w:spacing w:val="-14"/>
        </w:rPr>
        <w:t xml:space="preserve"> </w:t>
      </w:r>
      <w:r w:rsidRPr="00566F39">
        <w:rPr>
          <w:i/>
          <w:iCs/>
        </w:rPr>
        <w:t>Netos</w:t>
      </w:r>
      <w:r w:rsidRPr="00566F39">
        <w:rPr>
          <w:i/>
          <w:iCs/>
          <w:spacing w:val="-13"/>
        </w:rPr>
        <w:t xml:space="preserve"> </w:t>
      </w:r>
      <w:r w:rsidRPr="00566F39">
        <w:rPr>
          <w:i/>
          <w:iCs/>
        </w:rPr>
        <w:t>Explotación</w:t>
      </w:r>
      <w:r w:rsidRPr="00566F39">
        <w:rPr>
          <w:i/>
          <w:iCs/>
          <w:spacing w:val="-13"/>
        </w:rPr>
        <w:t xml:space="preserve"> </w:t>
      </w:r>
      <w:r w:rsidRPr="00566F39">
        <w:rPr>
          <w:i/>
          <w:iCs/>
        </w:rPr>
        <w:t>46.430.785419.906719.349972.875893.166902.700 Capex -2.500.238 -41.393-42.221-43.066-43.927</w:t>
      </w:r>
    </w:p>
    <w:p w14:paraId="2F6FCA7D" w14:textId="77777777" w:rsidR="004205D6" w:rsidRPr="00566F39" w:rsidRDefault="00000000">
      <w:pPr>
        <w:pStyle w:val="Textoindependiente"/>
        <w:spacing w:before="1" w:line="468" w:lineRule="auto"/>
        <w:ind w:right="5822"/>
        <w:jc w:val="left"/>
        <w:rPr>
          <w:i/>
          <w:iCs/>
        </w:rPr>
      </w:pPr>
      <w:r w:rsidRPr="00566F39">
        <w:rPr>
          <w:i/>
          <w:iCs/>
        </w:rPr>
        <w:t>Variación</w:t>
      </w:r>
      <w:r w:rsidRPr="00566F39">
        <w:rPr>
          <w:i/>
          <w:iCs/>
          <w:spacing w:val="-14"/>
        </w:rPr>
        <w:t xml:space="preserve"> </w:t>
      </w:r>
      <w:r w:rsidRPr="00566F39">
        <w:rPr>
          <w:i/>
          <w:iCs/>
        </w:rPr>
        <w:t>Caja</w:t>
      </w:r>
      <w:r w:rsidRPr="00566F39">
        <w:rPr>
          <w:i/>
          <w:iCs/>
          <w:spacing w:val="-13"/>
        </w:rPr>
        <w:t xml:space="preserve"> </w:t>
      </w:r>
      <w:r w:rsidRPr="00566F39">
        <w:rPr>
          <w:i/>
          <w:iCs/>
        </w:rPr>
        <w:t xml:space="preserve">Mínima0 </w:t>
      </w:r>
      <w:r w:rsidRPr="00566F39">
        <w:rPr>
          <w:i/>
          <w:iCs/>
          <w:spacing w:val="-2"/>
        </w:rPr>
        <w:t>FRSD0000000</w:t>
      </w:r>
    </w:p>
    <w:p w14:paraId="6EB7F200" w14:textId="77777777" w:rsidR="004205D6" w:rsidRPr="00566F39" w:rsidRDefault="00000000">
      <w:pPr>
        <w:pStyle w:val="Textoindependiente"/>
        <w:spacing w:before="1" w:line="468" w:lineRule="auto"/>
        <w:ind w:right="5822"/>
        <w:jc w:val="left"/>
        <w:rPr>
          <w:i/>
          <w:iCs/>
        </w:rPr>
      </w:pPr>
      <w:r w:rsidRPr="00566F39">
        <w:rPr>
          <w:i/>
          <w:iCs/>
          <w:spacing w:val="-2"/>
        </w:rPr>
        <w:t>Inversión-6.100.000000000 Financiación4.020.0000 Equity2.080.0000</w:t>
      </w:r>
    </w:p>
    <w:p w14:paraId="21CBECFA" w14:textId="77777777" w:rsidR="004205D6" w:rsidRPr="00566F39" w:rsidRDefault="00000000">
      <w:pPr>
        <w:pStyle w:val="Textoindependiente"/>
        <w:spacing w:before="2" w:line="468" w:lineRule="auto"/>
        <w:ind w:right="1188"/>
        <w:jc w:val="left"/>
        <w:rPr>
          <w:i/>
          <w:iCs/>
        </w:rPr>
      </w:pPr>
      <w:r w:rsidRPr="00566F39">
        <w:rPr>
          <w:i/>
          <w:iCs/>
        </w:rPr>
        <w:t>Flujos</w:t>
      </w:r>
      <w:r w:rsidRPr="00566F39">
        <w:rPr>
          <w:i/>
          <w:iCs/>
          <w:spacing w:val="-7"/>
        </w:rPr>
        <w:t xml:space="preserve"> </w:t>
      </w:r>
      <w:r w:rsidRPr="00566F39">
        <w:rPr>
          <w:i/>
          <w:iCs/>
        </w:rPr>
        <w:t>para</w:t>
      </w:r>
      <w:r w:rsidRPr="00566F39">
        <w:rPr>
          <w:i/>
          <w:iCs/>
          <w:spacing w:val="-5"/>
        </w:rPr>
        <w:t xml:space="preserve"> </w:t>
      </w:r>
      <w:r w:rsidRPr="00566F39">
        <w:rPr>
          <w:i/>
          <w:iCs/>
        </w:rPr>
        <w:t>Servicio</w:t>
      </w:r>
      <w:r w:rsidRPr="00566F39">
        <w:rPr>
          <w:i/>
          <w:iCs/>
          <w:spacing w:val="-5"/>
        </w:rPr>
        <w:t xml:space="preserve"> </w:t>
      </w:r>
      <w:r w:rsidRPr="00566F39">
        <w:rPr>
          <w:i/>
          <w:iCs/>
        </w:rPr>
        <w:t>de</w:t>
      </w:r>
      <w:r w:rsidRPr="00566F39">
        <w:rPr>
          <w:i/>
          <w:iCs/>
          <w:spacing w:val="-7"/>
        </w:rPr>
        <w:t xml:space="preserve"> </w:t>
      </w:r>
      <w:r w:rsidRPr="00566F39">
        <w:rPr>
          <w:i/>
          <w:iCs/>
        </w:rPr>
        <w:t>la</w:t>
      </w:r>
      <w:r w:rsidRPr="00566F39">
        <w:rPr>
          <w:i/>
          <w:iCs/>
          <w:spacing w:val="-5"/>
        </w:rPr>
        <w:t xml:space="preserve"> </w:t>
      </w:r>
      <w:r w:rsidRPr="00566F39">
        <w:rPr>
          <w:i/>
          <w:iCs/>
        </w:rPr>
        <w:t>Deuda</w:t>
      </w:r>
      <w:r w:rsidRPr="00566F39">
        <w:rPr>
          <w:i/>
          <w:iCs/>
          <w:spacing w:val="-7"/>
        </w:rPr>
        <w:t xml:space="preserve"> </w:t>
      </w:r>
      <w:r w:rsidRPr="00566F39">
        <w:rPr>
          <w:i/>
          <w:iCs/>
        </w:rPr>
        <w:t>0</w:t>
      </w:r>
      <w:r w:rsidRPr="00566F39">
        <w:rPr>
          <w:i/>
          <w:iCs/>
          <w:spacing w:val="-5"/>
        </w:rPr>
        <w:t xml:space="preserve"> </w:t>
      </w:r>
      <w:r w:rsidRPr="00566F39">
        <w:rPr>
          <w:i/>
          <w:iCs/>
        </w:rPr>
        <w:t>43.930.547419.906677.956930.654850.101858.773 Gastos financieros Deuda Senior -943.413-109.200-103.541-97.683-91.621-85.346 Cuotas Leasings -4.696.652-199.333-199.333-199.333-199.333-199.333</w:t>
      </w:r>
    </w:p>
    <w:p w14:paraId="274EF9C7" w14:textId="77777777" w:rsidR="004205D6" w:rsidRPr="00566F39" w:rsidRDefault="00000000">
      <w:pPr>
        <w:pStyle w:val="Textoindependiente"/>
        <w:spacing w:before="2"/>
        <w:jc w:val="left"/>
        <w:rPr>
          <w:i/>
          <w:iCs/>
        </w:rPr>
      </w:pPr>
      <w:r w:rsidRPr="00566F39">
        <w:rPr>
          <w:i/>
          <w:iCs/>
          <w:spacing w:val="-2"/>
        </w:rPr>
        <w:t>Amortización</w:t>
      </w:r>
      <w:r w:rsidRPr="00566F39">
        <w:rPr>
          <w:i/>
          <w:iCs/>
          <w:spacing w:val="26"/>
        </w:rPr>
        <w:t xml:space="preserve"> </w:t>
      </w:r>
      <w:r w:rsidRPr="00566F39">
        <w:rPr>
          <w:i/>
          <w:iCs/>
          <w:spacing w:val="-2"/>
        </w:rPr>
        <w:t>Deuda</w:t>
      </w:r>
      <w:r w:rsidRPr="00566F39">
        <w:rPr>
          <w:i/>
          <w:iCs/>
          <w:spacing w:val="30"/>
        </w:rPr>
        <w:t xml:space="preserve"> </w:t>
      </w:r>
      <w:r w:rsidRPr="00566F39">
        <w:rPr>
          <w:i/>
          <w:iCs/>
          <w:spacing w:val="-2"/>
        </w:rPr>
        <w:t>Senior</w:t>
      </w:r>
      <w:r w:rsidRPr="00566F39">
        <w:rPr>
          <w:i/>
          <w:iCs/>
          <w:spacing w:val="30"/>
        </w:rPr>
        <w:t xml:space="preserve"> </w:t>
      </w:r>
      <w:r w:rsidRPr="00566F39">
        <w:rPr>
          <w:i/>
          <w:iCs/>
          <w:spacing w:val="-2"/>
        </w:rPr>
        <w:t>-3.291.023-161.694-167.354-173.211-179.273-185.548</w:t>
      </w:r>
    </w:p>
    <w:p w14:paraId="1BD121A9" w14:textId="77777777" w:rsidR="004205D6" w:rsidRPr="00566F39" w:rsidRDefault="00000000">
      <w:pPr>
        <w:pStyle w:val="Textoindependiente"/>
        <w:spacing w:before="216"/>
        <w:jc w:val="left"/>
        <w:rPr>
          <w:i/>
          <w:iCs/>
        </w:rPr>
      </w:pPr>
      <w:r w:rsidRPr="00566F39">
        <w:rPr>
          <w:i/>
          <w:iCs/>
        </w:rPr>
        <w:t>Int.</w:t>
      </w:r>
      <w:r w:rsidRPr="00566F39">
        <w:rPr>
          <w:i/>
          <w:iCs/>
          <w:spacing w:val="-3"/>
        </w:rPr>
        <w:t xml:space="preserve"> </w:t>
      </w:r>
      <w:r w:rsidRPr="00566F39">
        <w:rPr>
          <w:i/>
          <w:iCs/>
        </w:rPr>
        <w:t>y</w:t>
      </w:r>
      <w:r w:rsidRPr="00566F39">
        <w:rPr>
          <w:i/>
          <w:iCs/>
          <w:spacing w:val="-1"/>
        </w:rPr>
        <w:t xml:space="preserve"> </w:t>
      </w:r>
      <w:r w:rsidRPr="00566F39">
        <w:rPr>
          <w:i/>
          <w:iCs/>
        </w:rPr>
        <w:t>Amortiz.</w:t>
      </w:r>
      <w:r w:rsidRPr="00566F39">
        <w:rPr>
          <w:i/>
          <w:iCs/>
          <w:spacing w:val="-1"/>
        </w:rPr>
        <w:t xml:space="preserve"> </w:t>
      </w:r>
      <w:r w:rsidRPr="00566F39">
        <w:rPr>
          <w:i/>
          <w:iCs/>
        </w:rPr>
        <w:t>Otras</w:t>
      </w:r>
      <w:r w:rsidRPr="00566F39">
        <w:rPr>
          <w:i/>
          <w:iCs/>
          <w:spacing w:val="-1"/>
        </w:rPr>
        <w:t xml:space="preserve"> </w:t>
      </w:r>
      <w:r w:rsidRPr="00566F39">
        <w:rPr>
          <w:i/>
          <w:iCs/>
        </w:rPr>
        <w:t>Deudas</w:t>
      </w:r>
      <w:r w:rsidRPr="00566F39">
        <w:rPr>
          <w:i/>
          <w:iCs/>
          <w:spacing w:val="-1"/>
        </w:rPr>
        <w:t xml:space="preserve"> </w:t>
      </w:r>
      <w:r w:rsidRPr="00566F39">
        <w:rPr>
          <w:i/>
          <w:iCs/>
          <w:spacing w:val="-2"/>
        </w:rPr>
        <w:t>000000</w:t>
      </w:r>
    </w:p>
    <w:p w14:paraId="4105061E" w14:textId="77777777" w:rsidR="004205D6" w:rsidRPr="00566F39" w:rsidRDefault="00000000">
      <w:pPr>
        <w:pStyle w:val="Textoindependiente"/>
        <w:spacing w:before="215"/>
        <w:jc w:val="left"/>
        <w:rPr>
          <w:i/>
          <w:iCs/>
        </w:rPr>
      </w:pPr>
      <w:r w:rsidRPr="00566F39">
        <w:rPr>
          <w:i/>
          <w:iCs/>
        </w:rPr>
        <w:t>Free</w:t>
      </w:r>
      <w:r w:rsidRPr="00566F39">
        <w:rPr>
          <w:i/>
          <w:iCs/>
          <w:spacing w:val="-3"/>
        </w:rPr>
        <w:t xml:space="preserve"> </w:t>
      </w:r>
      <w:r w:rsidRPr="00566F39">
        <w:rPr>
          <w:i/>
          <w:iCs/>
        </w:rPr>
        <w:t>Cash</w:t>
      </w:r>
      <w:r w:rsidRPr="00566F39">
        <w:rPr>
          <w:i/>
          <w:iCs/>
          <w:spacing w:val="-4"/>
        </w:rPr>
        <w:t xml:space="preserve"> </w:t>
      </w:r>
      <w:r w:rsidRPr="00566F39">
        <w:rPr>
          <w:i/>
          <w:iCs/>
        </w:rPr>
        <w:t>Flow</w:t>
      </w:r>
      <w:r w:rsidRPr="00566F39">
        <w:rPr>
          <w:i/>
          <w:iCs/>
          <w:spacing w:val="-3"/>
        </w:rPr>
        <w:t xml:space="preserve"> </w:t>
      </w:r>
      <w:r w:rsidRPr="00566F39">
        <w:rPr>
          <w:i/>
          <w:iCs/>
        </w:rPr>
        <w:t>34.999.459-</w:t>
      </w:r>
      <w:r w:rsidRPr="00566F39">
        <w:rPr>
          <w:i/>
          <w:iCs/>
          <w:spacing w:val="-2"/>
        </w:rPr>
        <w:t>50.321207.728460.427379.873388.546</w:t>
      </w:r>
    </w:p>
    <w:p w14:paraId="78C88FCD" w14:textId="77777777" w:rsidR="004205D6" w:rsidRPr="00566F39" w:rsidRDefault="00000000">
      <w:pPr>
        <w:pStyle w:val="Textoindependiente"/>
        <w:spacing w:before="216"/>
        <w:jc w:val="left"/>
        <w:rPr>
          <w:i/>
          <w:iCs/>
        </w:rPr>
      </w:pPr>
      <w:r w:rsidRPr="00566F39">
        <w:rPr>
          <w:i/>
          <w:iCs/>
        </w:rPr>
        <w:t>Caja Reserva</w:t>
      </w:r>
      <w:r w:rsidRPr="00566F39">
        <w:rPr>
          <w:i/>
          <w:iCs/>
          <w:spacing w:val="-2"/>
        </w:rPr>
        <w:t xml:space="preserve"> </w:t>
      </w:r>
      <w:r w:rsidRPr="00566F39">
        <w:rPr>
          <w:i/>
          <w:iCs/>
        </w:rPr>
        <w:t>de</w:t>
      </w:r>
      <w:r w:rsidRPr="00566F39">
        <w:rPr>
          <w:i/>
          <w:iCs/>
          <w:spacing w:val="-2"/>
        </w:rPr>
        <w:t xml:space="preserve"> </w:t>
      </w:r>
      <w:r w:rsidRPr="00566F39">
        <w:rPr>
          <w:i/>
          <w:iCs/>
        </w:rPr>
        <w:t>Gastos</w:t>
      </w:r>
      <w:r w:rsidRPr="00566F39">
        <w:rPr>
          <w:i/>
          <w:iCs/>
          <w:spacing w:val="-1"/>
        </w:rPr>
        <w:t xml:space="preserve"> </w:t>
      </w:r>
      <w:r w:rsidRPr="00566F39">
        <w:rPr>
          <w:i/>
          <w:iCs/>
          <w:spacing w:val="-2"/>
        </w:rPr>
        <w:t>000000</w:t>
      </w:r>
    </w:p>
    <w:p w14:paraId="4141A2AF" w14:textId="77777777" w:rsidR="004205D6" w:rsidRPr="00566F39" w:rsidRDefault="00000000">
      <w:pPr>
        <w:pStyle w:val="Textoindependiente"/>
        <w:spacing w:before="215"/>
        <w:jc w:val="left"/>
        <w:rPr>
          <w:i/>
          <w:iCs/>
        </w:rPr>
      </w:pPr>
      <w:r w:rsidRPr="00566F39">
        <w:rPr>
          <w:i/>
          <w:iCs/>
        </w:rPr>
        <w:t>Saldo</w:t>
      </w:r>
      <w:r w:rsidRPr="00566F39">
        <w:rPr>
          <w:i/>
          <w:iCs/>
          <w:spacing w:val="-6"/>
        </w:rPr>
        <w:t xml:space="preserve"> </w:t>
      </w:r>
      <w:r w:rsidRPr="00566F39">
        <w:rPr>
          <w:i/>
          <w:iCs/>
        </w:rPr>
        <w:t>Bancos</w:t>
      </w:r>
      <w:r w:rsidRPr="00566F39">
        <w:rPr>
          <w:i/>
          <w:iCs/>
          <w:spacing w:val="-8"/>
        </w:rPr>
        <w:t xml:space="preserve"> </w:t>
      </w:r>
      <w:r w:rsidRPr="00566F39">
        <w:rPr>
          <w:i/>
          <w:iCs/>
        </w:rPr>
        <w:t>34.999.459-</w:t>
      </w:r>
      <w:r w:rsidRPr="00566F39">
        <w:rPr>
          <w:i/>
          <w:iCs/>
          <w:spacing w:val="-2"/>
        </w:rPr>
        <w:t>50.321207.728460.427379.873388.546</w:t>
      </w:r>
    </w:p>
    <w:p w14:paraId="0E0AED1E" w14:textId="77777777" w:rsidR="004205D6" w:rsidRPr="00566F39" w:rsidRDefault="004205D6">
      <w:pPr>
        <w:rPr>
          <w:i/>
          <w:iCs/>
        </w:rPr>
        <w:sectPr w:rsidR="004205D6" w:rsidRPr="00566F39">
          <w:pgSz w:w="11910" w:h="16840"/>
          <w:pgMar w:top="1720" w:right="1300" w:bottom="1280" w:left="1300" w:header="567" w:footer="1000" w:gutter="0"/>
          <w:cols w:space="720"/>
        </w:sectPr>
      </w:pPr>
    </w:p>
    <w:p w14:paraId="54374DB2" w14:textId="27B5DF14" w:rsidR="004205D6" w:rsidRPr="00566F39" w:rsidRDefault="00000000">
      <w:pPr>
        <w:pStyle w:val="Textoindependiente"/>
        <w:spacing w:before="86"/>
        <w:jc w:val="left"/>
        <w:rPr>
          <w:i/>
          <w:iCs/>
        </w:rPr>
      </w:pPr>
      <w:r w:rsidRPr="00566F39">
        <w:rPr>
          <w:i/>
          <w:iCs/>
          <w:noProof/>
        </w:rPr>
        <w:lastRenderedPageBreak/>
        <mc:AlternateContent>
          <mc:Choice Requires="wps">
            <w:drawing>
              <wp:anchor distT="0" distB="0" distL="0" distR="0" simplePos="0" relativeHeight="251670016" behindDoc="0" locked="0" layoutInCell="1" allowOverlap="1" wp14:anchorId="3AB19189" wp14:editId="49291547">
                <wp:simplePos x="0" y="0"/>
                <wp:positionH relativeFrom="page">
                  <wp:posOffset>6807087</wp:posOffset>
                </wp:positionH>
                <wp:positionV relativeFrom="page">
                  <wp:posOffset>2818882</wp:posOffset>
                </wp:positionV>
                <wp:extent cx="419734" cy="3187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46082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B433D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AB19189" id="Textbox 70" o:spid="_x0000_s1059" type="#_x0000_t202" style="position:absolute;left:0;text-align:left;margin-left:536pt;margin-top:221.95pt;width:33.05pt;height:250.95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K2q5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F46082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B433D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sidRPr="00566F39">
        <w:rPr>
          <w:i/>
          <w:iCs/>
          <w:spacing w:val="-2"/>
        </w:rPr>
        <w:t>RCSD0,891,441,981,811,83</w:t>
      </w:r>
    </w:p>
    <w:p w14:paraId="68AC8F89" w14:textId="77777777" w:rsidR="004205D6" w:rsidRPr="00566F39" w:rsidRDefault="00000000">
      <w:pPr>
        <w:pStyle w:val="Textoindependiente"/>
        <w:spacing w:before="216" w:line="468" w:lineRule="auto"/>
        <w:ind w:right="1834"/>
        <w:jc w:val="left"/>
        <w:rPr>
          <w:i/>
          <w:iCs/>
        </w:rPr>
      </w:pPr>
      <w:r w:rsidRPr="00566F39">
        <w:rPr>
          <w:i/>
          <w:iCs/>
        </w:rPr>
        <w:t>Amortización</w:t>
      </w:r>
      <w:r w:rsidRPr="00566F39">
        <w:rPr>
          <w:i/>
          <w:iCs/>
          <w:spacing w:val="-14"/>
        </w:rPr>
        <w:t xml:space="preserve"> </w:t>
      </w:r>
      <w:r w:rsidRPr="00566F39">
        <w:rPr>
          <w:i/>
          <w:iCs/>
        </w:rPr>
        <w:t>deuda</w:t>
      </w:r>
      <w:r w:rsidRPr="00566F39">
        <w:rPr>
          <w:i/>
          <w:iCs/>
          <w:spacing w:val="-13"/>
        </w:rPr>
        <w:t xml:space="preserve"> </w:t>
      </w:r>
      <w:r w:rsidRPr="00566F39">
        <w:rPr>
          <w:i/>
          <w:iCs/>
        </w:rPr>
        <w:t>Senior</w:t>
      </w:r>
      <w:r w:rsidRPr="00566F39">
        <w:rPr>
          <w:i/>
          <w:iCs/>
          <w:spacing w:val="-13"/>
        </w:rPr>
        <w:t xml:space="preserve"> </w:t>
      </w:r>
      <w:r w:rsidRPr="00566F39">
        <w:rPr>
          <w:i/>
          <w:iCs/>
        </w:rPr>
        <w:t>3.291.023-161.694-167.354-173.211-179.273-185.548 Deuda Senior pendiente -9.3293.120.0002.952.6462.779.4362.600.1622.414.614 Free Cash Flow Equity -2.080.000-50.321207.728460.427379.873388.546</w:t>
      </w:r>
    </w:p>
    <w:p w14:paraId="3F0B6DDC" w14:textId="77777777" w:rsidR="004205D6" w:rsidRPr="00566F39" w:rsidRDefault="00000000">
      <w:pPr>
        <w:pStyle w:val="Textoindependiente"/>
        <w:spacing w:before="2" w:line="468" w:lineRule="auto"/>
        <w:ind w:right="155"/>
        <w:jc w:val="left"/>
        <w:rPr>
          <w:i/>
          <w:iCs/>
        </w:rPr>
      </w:pPr>
      <w:r w:rsidRPr="00566F39">
        <w:rPr>
          <w:i/>
          <w:iCs/>
        </w:rPr>
        <w:t>Free</w:t>
      </w:r>
      <w:r w:rsidRPr="00566F39">
        <w:rPr>
          <w:i/>
          <w:iCs/>
          <w:spacing w:val="-8"/>
        </w:rPr>
        <w:t xml:space="preserve"> </w:t>
      </w:r>
      <w:r w:rsidRPr="00566F39">
        <w:rPr>
          <w:i/>
          <w:iCs/>
        </w:rPr>
        <w:t>Cash</w:t>
      </w:r>
      <w:r w:rsidRPr="00566F39">
        <w:rPr>
          <w:i/>
          <w:iCs/>
          <w:spacing w:val="-9"/>
        </w:rPr>
        <w:t xml:space="preserve"> </w:t>
      </w:r>
      <w:r w:rsidRPr="00566F39">
        <w:rPr>
          <w:i/>
          <w:iCs/>
        </w:rPr>
        <w:t>Flow</w:t>
      </w:r>
      <w:r w:rsidRPr="00566F39">
        <w:rPr>
          <w:i/>
          <w:iCs/>
          <w:spacing w:val="-9"/>
        </w:rPr>
        <w:t xml:space="preserve"> </w:t>
      </w:r>
      <w:r w:rsidRPr="00566F39">
        <w:rPr>
          <w:i/>
          <w:iCs/>
        </w:rPr>
        <w:t>Acumulado</w:t>
      </w:r>
      <w:r w:rsidRPr="00566F39">
        <w:rPr>
          <w:i/>
          <w:iCs/>
          <w:spacing w:val="-8"/>
        </w:rPr>
        <w:t xml:space="preserve"> </w:t>
      </w:r>
      <w:r w:rsidRPr="00566F39">
        <w:rPr>
          <w:i/>
          <w:iCs/>
        </w:rPr>
        <w:t>Equity</w:t>
      </w:r>
      <w:r w:rsidRPr="00566F39">
        <w:rPr>
          <w:i/>
          <w:iCs/>
          <w:spacing w:val="-9"/>
        </w:rPr>
        <w:t xml:space="preserve"> </w:t>
      </w:r>
      <w:r w:rsidRPr="00566F39">
        <w:rPr>
          <w:i/>
          <w:iCs/>
        </w:rPr>
        <w:t>32.919.459-2.130.321-1.922.593-1.462.166-1.082.293-693.747 ROI Año 6102%92%70%52%33%</w:t>
      </w:r>
    </w:p>
    <w:p w14:paraId="34826AC3" w14:textId="77777777" w:rsidR="004205D6" w:rsidRPr="00566F39" w:rsidRDefault="00000000">
      <w:pPr>
        <w:pStyle w:val="Textoindependiente"/>
        <w:spacing w:before="1"/>
        <w:jc w:val="left"/>
        <w:rPr>
          <w:i/>
          <w:iCs/>
        </w:rPr>
      </w:pPr>
      <w:r w:rsidRPr="00566F39">
        <w:rPr>
          <w:i/>
          <w:iCs/>
        </w:rPr>
        <w:t>Free</w:t>
      </w:r>
      <w:r w:rsidRPr="00566F39">
        <w:rPr>
          <w:i/>
          <w:iCs/>
          <w:spacing w:val="-3"/>
        </w:rPr>
        <w:t xml:space="preserve"> </w:t>
      </w:r>
      <w:r w:rsidRPr="00566F39">
        <w:rPr>
          <w:i/>
          <w:iCs/>
        </w:rPr>
        <w:t>Cash</w:t>
      </w:r>
      <w:r w:rsidRPr="00566F39">
        <w:rPr>
          <w:i/>
          <w:iCs/>
          <w:spacing w:val="-4"/>
        </w:rPr>
        <w:t xml:space="preserve"> </w:t>
      </w:r>
      <w:r w:rsidRPr="00566F39">
        <w:rPr>
          <w:i/>
          <w:iCs/>
        </w:rPr>
        <w:t>Flow</w:t>
      </w:r>
      <w:r w:rsidRPr="00566F39">
        <w:rPr>
          <w:i/>
          <w:iCs/>
          <w:spacing w:val="-4"/>
        </w:rPr>
        <w:t xml:space="preserve"> </w:t>
      </w:r>
      <w:r w:rsidRPr="00566F39">
        <w:rPr>
          <w:i/>
          <w:iCs/>
        </w:rPr>
        <w:t>Inversión</w:t>
      </w:r>
      <w:r w:rsidRPr="00566F39">
        <w:rPr>
          <w:i/>
          <w:iCs/>
          <w:spacing w:val="-3"/>
        </w:rPr>
        <w:t xml:space="preserve"> </w:t>
      </w:r>
      <w:r w:rsidRPr="00566F39">
        <w:rPr>
          <w:i/>
          <w:iCs/>
        </w:rPr>
        <w:t>Total</w:t>
      </w:r>
      <w:r w:rsidRPr="00566F39">
        <w:rPr>
          <w:i/>
          <w:iCs/>
          <w:spacing w:val="-3"/>
        </w:rPr>
        <w:t xml:space="preserve"> </w:t>
      </w:r>
      <w:r w:rsidRPr="00566F39">
        <w:rPr>
          <w:i/>
          <w:iCs/>
        </w:rPr>
        <w:t>-6.100.000-</w:t>
      </w:r>
      <w:r w:rsidRPr="00566F39">
        <w:rPr>
          <w:i/>
          <w:iCs/>
          <w:spacing w:val="-2"/>
        </w:rPr>
        <w:t>50.321207.728460.427379.873388.546</w:t>
      </w:r>
    </w:p>
    <w:p w14:paraId="0A468C84" w14:textId="77777777" w:rsidR="004205D6" w:rsidRPr="00566F39" w:rsidRDefault="00000000">
      <w:pPr>
        <w:pStyle w:val="Textoindependiente"/>
        <w:spacing w:before="216" w:line="468" w:lineRule="auto"/>
        <w:ind w:right="767"/>
        <w:jc w:val="left"/>
        <w:rPr>
          <w:i/>
          <w:iCs/>
        </w:rPr>
      </w:pPr>
      <w:r w:rsidRPr="00566F39">
        <w:rPr>
          <w:i/>
          <w:iCs/>
        </w:rPr>
        <w:t>Free</w:t>
      </w:r>
      <w:r w:rsidRPr="00566F39">
        <w:rPr>
          <w:i/>
          <w:iCs/>
          <w:spacing w:val="-10"/>
        </w:rPr>
        <w:t xml:space="preserve"> </w:t>
      </w:r>
      <w:r w:rsidRPr="00566F39">
        <w:rPr>
          <w:i/>
          <w:iCs/>
        </w:rPr>
        <w:t>Cash</w:t>
      </w:r>
      <w:r w:rsidRPr="00566F39">
        <w:rPr>
          <w:i/>
          <w:iCs/>
          <w:spacing w:val="-11"/>
        </w:rPr>
        <w:t xml:space="preserve"> </w:t>
      </w:r>
      <w:r w:rsidRPr="00566F39">
        <w:rPr>
          <w:i/>
          <w:iCs/>
        </w:rPr>
        <w:t>Flow</w:t>
      </w:r>
      <w:r w:rsidRPr="00566F39">
        <w:rPr>
          <w:i/>
          <w:iCs/>
          <w:spacing w:val="-11"/>
        </w:rPr>
        <w:t xml:space="preserve"> </w:t>
      </w:r>
      <w:r w:rsidRPr="00566F39">
        <w:rPr>
          <w:i/>
          <w:iCs/>
        </w:rPr>
        <w:t>Acumulado</w:t>
      </w:r>
      <w:r w:rsidRPr="00566F39">
        <w:rPr>
          <w:i/>
          <w:iCs/>
          <w:spacing w:val="-10"/>
        </w:rPr>
        <w:t xml:space="preserve"> </w:t>
      </w:r>
      <w:r w:rsidRPr="00566F39">
        <w:rPr>
          <w:i/>
          <w:iCs/>
        </w:rPr>
        <w:t>28.899.459-6.150.321-5.942.593-5.482.166-5.102.293-4.713.747 ROI Año 13296%286%264%245%227%</w:t>
      </w:r>
    </w:p>
    <w:p w14:paraId="4F8956FB" w14:textId="77777777" w:rsidR="004205D6" w:rsidRPr="00566F39" w:rsidRDefault="00000000">
      <w:pPr>
        <w:pStyle w:val="Textoindependiente"/>
        <w:spacing w:before="1"/>
        <w:jc w:val="left"/>
        <w:rPr>
          <w:i/>
          <w:iCs/>
        </w:rPr>
      </w:pPr>
      <w:r w:rsidRPr="00566F39">
        <w:rPr>
          <w:i/>
          <w:iCs/>
        </w:rPr>
        <w:t>TIR</w:t>
      </w:r>
      <w:r w:rsidRPr="00566F39">
        <w:rPr>
          <w:i/>
          <w:iCs/>
          <w:spacing w:val="-2"/>
        </w:rPr>
        <w:t xml:space="preserve"> </w:t>
      </w:r>
      <w:r w:rsidRPr="00566F39">
        <w:rPr>
          <w:i/>
          <w:iCs/>
        </w:rPr>
        <w:t>Proyecto</w:t>
      </w:r>
      <w:r w:rsidRPr="00566F39">
        <w:rPr>
          <w:i/>
          <w:iCs/>
          <w:spacing w:val="-1"/>
        </w:rPr>
        <w:t xml:space="preserve"> </w:t>
      </w:r>
      <w:r w:rsidRPr="00566F39">
        <w:rPr>
          <w:i/>
          <w:iCs/>
        </w:rPr>
        <w:t>8,89%</w:t>
      </w:r>
      <w:r w:rsidRPr="00566F39">
        <w:rPr>
          <w:i/>
          <w:iCs/>
          <w:spacing w:val="-1"/>
        </w:rPr>
        <w:t xml:space="preserve"> </w:t>
      </w:r>
      <w:r w:rsidRPr="00566F39">
        <w:rPr>
          <w:i/>
          <w:iCs/>
        </w:rPr>
        <w:t>TIR</w:t>
      </w:r>
      <w:r w:rsidRPr="00566F39">
        <w:rPr>
          <w:i/>
          <w:iCs/>
          <w:spacing w:val="-1"/>
        </w:rPr>
        <w:t xml:space="preserve"> </w:t>
      </w:r>
      <w:r w:rsidRPr="00566F39">
        <w:rPr>
          <w:i/>
          <w:iCs/>
        </w:rPr>
        <w:t>Equity</w:t>
      </w:r>
      <w:r w:rsidRPr="00566F39">
        <w:rPr>
          <w:i/>
          <w:iCs/>
          <w:spacing w:val="-4"/>
        </w:rPr>
        <w:t xml:space="preserve"> </w:t>
      </w:r>
      <w:r w:rsidRPr="00566F39">
        <w:rPr>
          <w:i/>
          <w:iCs/>
          <w:spacing w:val="-2"/>
        </w:rPr>
        <w:t>18,98%</w:t>
      </w:r>
    </w:p>
    <w:p w14:paraId="62DAA968" w14:textId="77777777" w:rsidR="004205D6" w:rsidRPr="00566F39" w:rsidRDefault="00000000">
      <w:pPr>
        <w:pStyle w:val="Textoindependiente"/>
        <w:spacing w:before="215"/>
        <w:jc w:val="left"/>
        <w:rPr>
          <w:i/>
          <w:iCs/>
        </w:rPr>
      </w:pPr>
      <w:r w:rsidRPr="00566F39">
        <w:rPr>
          <w:i/>
          <w:iCs/>
        </w:rPr>
        <w:t>VAN</w:t>
      </w:r>
      <w:r w:rsidRPr="00566F39">
        <w:rPr>
          <w:i/>
          <w:iCs/>
          <w:spacing w:val="-2"/>
        </w:rPr>
        <w:t xml:space="preserve"> 15,00%2.948.6583.441.2783.749.7413.851.7754.049.668</w:t>
      </w:r>
    </w:p>
    <w:p w14:paraId="79A1ECE5" w14:textId="77777777" w:rsidR="004205D6" w:rsidRPr="00566F39" w:rsidRDefault="00000000">
      <w:pPr>
        <w:pStyle w:val="Textoindependiente"/>
        <w:spacing w:before="216" w:line="468" w:lineRule="auto"/>
        <w:ind w:right="4349"/>
        <w:jc w:val="left"/>
        <w:rPr>
          <w:i/>
          <w:iCs/>
        </w:rPr>
      </w:pPr>
      <w:r w:rsidRPr="00566F39">
        <w:rPr>
          <w:i/>
          <w:iCs/>
        </w:rPr>
        <w:t>De</w:t>
      </w:r>
      <w:r w:rsidRPr="00566F39">
        <w:rPr>
          <w:i/>
          <w:iCs/>
          <w:spacing w:val="-4"/>
        </w:rPr>
        <w:t xml:space="preserve"> </w:t>
      </w:r>
      <w:r w:rsidRPr="00566F39">
        <w:rPr>
          <w:i/>
          <w:iCs/>
        </w:rPr>
        <w:t>lo</w:t>
      </w:r>
      <w:r w:rsidRPr="00566F39">
        <w:rPr>
          <w:i/>
          <w:iCs/>
          <w:spacing w:val="-2"/>
        </w:rPr>
        <w:t xml:space="preserve"> </w:t>
      </w:r>
      <w:r w:rsidRPr="00566F39">
        <w:rPr>
          <w:i/>
          <w:iCs/>
        </w:rPr>
        <w:t>que</w:t>
      </w:r>
      <w:r w:rsidRPr="00566F39">
        <w:rPr>
          <w:i/>
          <w:iCs/>
          <w:spacing w:val="-4"/>
        </w:rPr>
        <w:t xml:space="preserve"> </w:t>
      </w:r>
      <w:r w:rsidRPr="00566F39">
        <w:rPr>
          <w:i/>
          <w:iCs/>
        </w:rPr>
        <w:t>resulta</w:t>
      </w:r>
      <w:r w:rsidRPr="00566F39">
        <w:rPr>
          <w:i/>
          <w:iCs/>
          <w:spacing w:val="-4"/>
        </w:rPr>
        <w:t xml:space="preserve"> </w:t>
      </w:r>
      <w:r w:rsidRPr="00566F39">
        <w:rPr>
          <w:i/>
          <w:iCs/>
        </w:rPr>
        <w:t>una</w:t>
      </w:r>
      <w:r w:rsidRPr="00566F39">
        <w:rPr>
          <w:i/>
          <w:iCs/>
          <w:spacing w:val="-2"/>
        </w:rPr>
        <w:t xml:space="preserve"> </w:t>
      </w:r>
      <w:r w:rsidRPr="00566F39">
        <w:rPr>
          <w:i/>
          <w:iCs/>
        </w:rPr>
        <w:t>TIR</w:t>
      </w:r>
      <w:r w:rsidRPr="00566F39">
        <w:rPr>
          <w:i/>
          <w:iCs/>
          <w:spacing w:val="-3"/>
        </w:rPr>
        <w:t xml:space="preserve"> </w:t>
      </w:r>
      <w:r w:rsidRPr="00566F39">
        <w:rPr>
          <w:i/>
          <w:iCs/>
        </w:rPr>
        <w:t>del</w:t>
      </w:r>
      <w:r w:rsidRPr="00566F39">
        <w:rPr>
          <w:i/>
          <w:iCs/>
          <w:spacing w:val="-3"/>
        </w:rPr>
        <w:t xml:space="preserve"> </w:t>
      </w:r>
      <w:r w:rsidRPr="00566F39">
        <w:rPr>
          <w:i/>
          <w:iCs/>
        </w:rPr>
        <w:t>proyecto</w:t>
      </w:r>
      <w:r w:rsidRPr="00566F39">
        <w:rPr>
          <w:i/>
          <w:iCs/>
          <w:spacing w:val="-2"/>
        </w:rPr>
        <w:t xml:space="preserve"> </w:t>
      </w:r>
      <w:r w:rsidRPr="00566F39">
        <w:rPr>
          <w:i/>
          <w:iCs/>
        </w:rPr>
        <w:t>del</w:t>
      </w:r>
      <w:r w:rsidRPr="00566F39">
        <w:rPr>
          <w:i/>
          <w:iCs/>
          <w:spacing w:val="-3"/>
        </w:rPr>
        <w:t xml:space="preserve"> </w:t>
      </w:r>
      <w:r w:rsidRPr="00566F39">
        <w:rPr>
          <w:i/>
          <w:iCs/>
        </w:rPr>
        <w:t xml:space="preserve">8,89%. </w:t>
      </w:r>
      <w:r w:rsidRPr="00566F39">
        <w:rPr>
          <w:i/>
          <w:iCs/>
          <w:spacing w:val="-2"/>
        </w:rPr>
        <w:t>3.Canon:</w:t>
      </w:r>
    </w:p>
    <w:p w14:paraId="5409FF88" w14:textId="77777777" w:rsidR="004205D6" w:rsidRPr="00566F39" w:rsidRDefault="00000000">
      <w:pPr>
        <w:pStyle w:val="Textoindependiente"/>
        <w:spacing w:before="1" w:line="340" w:lineRule="auto"/>
        <w:ind w:right="130"/>
        <w:rPr>
          <w:i/>
          <w:iCs/>
        </w:rPr>
      </w:pPr>
      <w:r w:rsidRPr="00566F39">
        <w:rPr>
          <w:i/>
          <w:iCs/>
        </w:rPr>
        <w:t>En el citado informe de viabilidad se propone cobrar un canon variable a lo largo de todo el proyecto. Se propone que durante los dos primeros años el licitador no tenga que hacer frente al pago del canon, debido a la gran inversión que debe acometer, y que a partir del año 3 al 15, el concesionario pague un canon anual de 40.000 €. Desde el año 16 hasta el final de la concesión, el concesionario pagará un canon de 80.000 € anuales. El porcentaje propuesto al final del proyecto es del es del 7,84% sobre el beneficio neto total.</w:t>
      </w:r>
    </w:p>
    <w:p w14:paraId="1E9CE571" w14:textId="77777777" w:rsidR="004205D6" w:rsidRPr="00566F39" w:rsidRDefault="00000000">
      <w:pPr>
        <w:pStyle w:val="Textoindependiente"/>
        <w:spacing w:before="124" w:line="340" w:lineRule="auto"/>
        <w:ind w:right="129"/>
        <w:rPr>
          <w:i/>
          <w:iCs/>
        </w:rPr>
      </w:pPr>
      <w:r w:rsidRPr="00566F39">
        <w:rPr>
          <w:i/>
          <w:iCs/>
        </w:rPr>
        <w:t xml:space="preserve">Cuarto.- El servicio se desarrollará en instalaciones de titularidad municipal, en el Polideportivo de La </w:t>
      </w:r>
      <w:r w:rsidRPr="00566F39">
        <w:rPr>
          <w:i/>
          <w:iCs/>
          <w:spacing w:val="-2"/>
        </w:rPr>
        <w:t>Marazuela.</w:t>
      </w:r>
    </w:p>
    <w:p w14:paraId="041ADC26" w14:textId="77777777" w:rsidR="004205D6" w:rsidRPr="00566F39" w:rsidRDefault="00000000">
      <w:pPr>
        <w:pStyle w:val="Textoindependiente"/>
        <w:spacing w:line="340" w:lineRule="auto"/>
        <w:ind w:right="128"/>
        <w:rPr>
          <w:i/>
          <w:iCs/>
        </w:rPr>
      </w:pPr>
      <w:r w:rsidRPr="00566F39">
        <w:rPr>
          <w:i/>
          <w:iCs/>
        </w:rPr>
        <w:t>Del contenido del informe se desprende que el contrato de concesión de servicio es viable económicamente, en los términos planteados y, además, susceptible de establecerse un canon a abonar por el concesionario que resulte adjudicatario de la licitación que se convoque.</w:t>
      </w:r>
    </w:p>
    <w:p w14:paraId="157C44D8" w14:textId="77777777" w:rsidR="004205D6" w:rsidRPr="00566F39" w:rsidRDefault="00000000">
      <w:pPr>
        <w:pStyle w:val="Textoindependiente"/>
        <w:spacing w:line="340" w:lineRule="auto"/>
        <w:ind w:right="126"/>
        <w:rPr>
          <w:i/>
          <w:iCs/>
        </w:rPr>
      </w:pPr>
      <w:r w:rsidRPr="00566F39">
        <w:rPr>
          <w:i/>
          <w:iCs/>
        </w:rPr>
        <w:t>Quinto.- A los efectos previstos en el artículo 333 de la Ley 9/2017, de Contratos del Sector Público, no es necesario informe de la Oficina de Evaluación ya que no se da ninguna de las circunstancias previstas en dicho artículo, es decir:</w:t>
      </w:r>
    </w:p>
    <w:p w14:paraId="5B69DE4B" w14:textId="77777777" w:rsidR="004205D6" w:rsidRPr="00566F39" w:rsidRDefault="00000000">
      <w:pPr>
        <w:pStyle w:val="Prrafodelista"/>
        <w:numPr>
          <w:ilvl w:val="0"/>
          <w:numId w:val="59"/>
        </w:numPr>
        <w:tabs>
          <w:tab w:val="left" w:pos="296"/>
        </w:tabs>
        <w:spacing w:before="122" w:line="340" w:lineRule="auto"/>
        <w:ind w:right="132" w:firstLine="0"/>
        <w:jc w:val="both"/>
        <w:rPr>
          <w:i/>
          <w:iCs/>
          <w:sz w:val="20"/>
        </w:rPr>
      </w:pPr>
      <w:r w:rsidRPr="00566F39">
        <w:rPr>
          <w:i/>
          <w:iCs/>
          <w:sz w:val="20"/>
        </w:rPr>
        <w:t>Cuando el valor estimado del contrato sea superior a un millón de euros y se realicen aportaciones públicas a la construcción o a la explotación de la concesión, así como cualquier medida de apoyo a</w:t>
      </w:r>
      <w:r w:rsidRPr="00566F39">
        <w:rPr>
          <w:i/>
          <w:iCs/>
          <w:spacing w:val="40"/>
          <w:sz w:val="20"/>
        </w:rPr>
        <w:t xml:space="preserve"> </w:t>
      </w:r>
      <w:r w:rsidRPr="00566F39">
        <w:rPr>
          <w:i/>
          <w:iCs/>
          <w:sz w:val="20"/>
        </w:rPr>
        <w:t>la financiación del concesionario: En este caso, si bien el valor estimado será superior a un millón de euros, no se realiza ninguna aportación pública ni a la construcción ni a la explotación de la</w:t>
      </w:r>
      <w:r w:rsidRPr="00566F39">
        <w:rPr>
          <w:i/>
          <w:iCs/>
          <w:spacing w:val="40"/>
          <w:sz w:val="20"/>
        </w:rPr>
        <w:t xml:space="preserve"> </w:t>
      </w:r>
      <w:r w:rsidRPr="00566F39">
        <w:rPr>
          <w:i/>
          <w:iCs/>
          <w:spacing w:val="-2"/>
          <w:sz w:val="20"/>
        </w:rPr>
        <w:t>concesión.</w:t>
      </w:r>
    </w:p>
    <w:p w14:paraId="0781DC8F" w14:textId="77777777" w:rsidR="004205D6" w:rsidRPr="00566F39" w:rsidRDefault="00000000">
      <w:pPr>
        <w:pStyle w:val="Prrafodelista"/>
        <w:numPr>
          <w:ilvl w:val="0"/>
          <w:numId w:val="59"/>
        </w:numPr>
        <w:tabs>
          <w:tab w:val="left" w:pos="386"/>
        </w:tabs>
        <w:spacing w:before="123" w:line="340" w:lineRule="auto"/>
        <w:ind w:right="132" w:firstLine="0"/>
        <w:jc w:val="both"/>
        <w:rPr>
          <w:i/>
          <w:iCs/>
          <w:sz w:val="20"/>
        </w:rPr>
      </w:pPr>
      <w:r w:rsidRPr="00566F39">
        <w:rPr>
          <w:i/>
          <w:iCs/>
          <w:sz w:val="20"/>
        </w:rPr>
        <w:t>Las concesiones de obras y concesiones de servicios en las que la tarifa sea asumida total o parcialmente por el poder adjudicador concedente, cuando el importe de las obras o los gastos de primer establecimiento superen un millón de euros: En este caso, la tarifa no es asumida por el poder</w:t>
      </w:r>
    </w:p>
    <w:p w14:paraId="1BF7105A" w14:textId="77777777" w:rsidR="004205D6" w:rsidRPr="00566F39" w:rsidRDefault="004205D6">
      <w:pPr>
        <w:spacing w:line="340" w:lineRule="auto"/>
        <w:jc w:val="both"/>
        <w:rPr>
          <w:i/>
          <w:iCs/>
          <w:sz w:val="20"/>
        </w:rPr>
        <w:sectPr w:rsidR="004205D6" w:rsidRPr="00566F39">
          <w:pgSz w:w="11910" w:h="16840"/>
          <w:pgMar w:top="1720" w:right="1300" w:bottom="1280" w:left="1300" w:header="567" w:footer="1000" w:gutter="0"/>
          <w:cols w:space="720"/>
        </w:sectPr>
      </w:pPr>
    </w:p>
    <w:p w14:paraId="0FE749B2" w14:textId="7792BE83" w:rsidR="00566F39" w:rsidRPr="00566F39" w:rsidRDefault="00000000" w:rsidP="00566F39">
      <w:pPr>
        <w:pStyle w:val="Textoindependiente"/>
        <w:spacing w:before="86"/>
        <w:jc w:val="left"/>
        <w:rPr>
          <w:i/>
          <w:iCs/>
          <w:spacing w:val="-2"/>
        </w:rPr>
      </w:pPr>
      <w:r w:rsidRPr="00566F39">
        <w:rPr>
          <w:i/>
          <w:iCs/>
          <w:noProof/>
        </w:rPr>
        <w:lastRenderedPageBreak/>
        <mc:AlternateContent>
          <mc:Choice Requires="wps">
            <w:drawing>
              <wp:anchor distT="0" distB="0" distL="0" distR="0" simplePos="0" relativeHeight="251672064" behindDoc="0" locked="0" layoutInCell="1" allowOverlap="1" wp14:anchorId="578046B1" wp14:editId="6F24DFE5">
                <wp:simplePos x="0" y="0"/>
                <wp:positionH relativeFrom="page">
                  <wp:posOffset>6807087</wp:posOffset>
                </wp:positionH>
                <wp:positionV relativeFrom="page">
                  <wp:posOffset>2818882</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9286E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4E739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78046B1" id="Textbox 72" o:spid="_x0000_s1060" type="#_x0000_t202" style="position:absolute;left:0;text-align:left;margin-left:536pt;margin-top:221.95pt;width:33.05pt;height:250.95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59286E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4E739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sidRPr="00566F39">
        <w:rPr>
          <w:i/>
          <w:iCs/>
        </w:rPr>
        <w:t>adjudicador</w:t>
      </w:r>
      <w:r w:rsidRPr="00566F39">
        <w:rPr>
          <w:i/>
          <w:iCs/>
          <w:spacing w:val="-10"/>
        </w:rPr>
        <w:t xml:space="preserve"> </w:t>
      </w:r>
      <w:r w:rsidRPr="00566F39">
        <w:rPr>
          <w:i/>
          <w:iCs/>
          <w:spacing w:val="-2"/>
        </w:rPr>
        <w:t>concedente</w:t>
      </w:r>
      <w:r w:rsidR="00566F39" w:rsidRPr="00566F39">
        <w:rPr>
          <w:i/>
          <w:iCs/>
          <w:spacing w:val="-2"/>
        </w:rPr>
        <w:t>”.</w:t>
      </w:r>
    </w:p>
    <w:p w14:paraId="21C4B232" w14:textId="196A43AE" w:rsidR="004205D6" w:rsidRDefault="00000000">
      <w:pPr>
        <w:pStyle w:val="Textoindependiente"/>
        <w:spacing w:before="216" w:line="340" w:lineRule="auto"/>
        <w:ind w:right="155"/>
        <w:jc w:val="left"/>
      </w:pPr>
      <w:r>
        <w:t>Vista la propuesta de resolución PR/2025/1091 de 19 de febrero de 2025 fiscalizada favorablemente con fecha de 20 de febrero de 2025</w:t>
      </w:r>
      <w:r w:rsidR="00566F39">
        <w:t>,</w:t>
      </w:r>
    </w:p>
    <w:p w14:paraId="11F4DEA4" w14:textId="77777777" w:rsidR="004205D6" w:rsidRDefault="00000000">
      <w:pPr>
        <w:pStyle w:val="Ttulo2"/>
        <w:spacing w:before="118"/>
      </w:pPr>
      <w:r>
        <w:rPr>
          <w:spacing w:val="-2"/>
        </w:rPr>
        <w:t>Resolución:</w:t>
      </w:r>
    </w:p>
    <w:p w14:paraId="7A0DEF13" w14:textId="77777777" w:rsidR="004205D6" w:rsidRPr="00566F39" w:rsidRDefault="00000000">
      <w:pPr>
        <w:pStyle w:val="Textoindependiente"/>
        <w:spacing w:before="215" w:line="340" w:lineRule="auto"/>
        <w:jc w:val="left"/>
        <w:rPr>
          <w:i/>
          <w:iCs/>
        </w:rPr>
      </w:pPr>
      <w:r>
        <w:t>1º.-</w:t>
      </w:r>
      <w:r>
        <w:rPr>
          <w:spacing w:val="19"/>
        </w:rPr>
        <w:t xml:space="preserve"> </w:t>
      </w:r>
      <w:r>
        <w:t>Aprobar</w:t>
      </w:r>
      <w:r>
        <w:rPr>
          <w:spacing w:val="19"/>
        </w:rPr>
        <w:t xml:space="preserve"> </w:t>
      </w:r>
      <w:r>
        <w:t>el</w:t>
      </w:r>
      <w:r>
        <w:rPr>
          <w:spacing w:val="20"/>
        </w:rPr>
        <w:t xml:space="preserve"> </w:t>
      </w:r>
      <w:r>
        <w:t>informe</w:t>
      </w:r>
      <w:r>
        <w:rPr>
          <w:spacing w:val="23"/>
        </w:rPr>
        <w:t xml:space="preserve"> </w:t>
      </w:r>
      <w:r>
        <w:t>de</w:t>
      </w:r>
      <w:r>
        <w:rPr>
          <w:spacing w:val="21"/>
        </w:rPr>
        <w:t xml:space="preserve"> </w:t>
      </w:r>
      <w:r>
        <w:t>viabilidad</w:t>
      </w:r>
      <w:r>
        <w:rPr>
          <w:spacing w:val="21"/>
        </w:rPr>
        <w:t xml:space="preserve"> </w:t>
      </w:r>
      <w:r>
        <w:t>del</w:t>
      </w:r>
      <w:r>
        <w:rPr>
          <w:spacing w:val="20"/>
        </w:rPr>
        <w:t xml:space="preserve"> </w:t>
      </w:r>
      <w:r>
        <w:t>contrato</w:t>
      </w:r>
      <w:r>
        <w:rPr>
          <w:spacing w:val="23"/>
        </w:rPr>
        <w:t xml:space="preserve"> </w:t>
      </w:r>
      <w:r>
        <w:t>de</w:t>
      </w:r>
      <w:r>
        <w:rPr>
          <w:spacing w:val="21"/>
        </w:rPr>
        <w:t xml:space="preserve"> </w:t>
      </w:r>
      <w:r>
        <w:t>concesión</w:t>
      </w:r>
      <w:r>
        <w:rPr>
          <w:spacing w:val="21"/>
        </w:rPr>
        <w:t xml:space="preserve"> </w:t>
      </w:r>
      <w:r>
        <w:t>de</w:t>
      </w:r>
      <w:r>
        <w:rPr>
          <w:spacing w:val="21"/>
        </w:rPr>
        <w:t xml:space="preserve"> </w:t>
      </w:r>
      <w:r>
        <w:t>servicio</w:t>
      </w:r>
      <w:r>
        <w:rPr>
          <w:spacing w:val="23"/>
        </w:rPr>
        <w:t xml:space="preserve"> </w:t>
      </w:r>
      <w:r>
        <w:t>de</w:t>
      </w:r>
      <w:r>
        <w:rPr>
          <w:spacing w:val="19"/>
        </w:rPr>
        <w:t xml:space="preserve"> </w:t>
      </w:r>
      <w:r w:rsidRPr="00566F39">
        <w:rPr>
          <w:i/>
          <w:iCs/>
        </w:rPr>
        <w:t>“Edificio</w:t>
      </w:r>
      <w:r w:rsidRPr="00566F39">
        <w:rPr>
          <w:i/>
          <w:iCs/>
          <w:spacing w:val="21"/>
        </w:rPr>
        <w:t xml:space="preserve"> </w:t>
      </w:r>
      <w:r w:rsidRPr="00566F39">
        <w:rPr>
          <w:i/>
          <w:iCs/>
        </w:rPr>
        <w:t>de</w:t>
      </w:r>
      <w:r w:rsidRPr="00566F39">
        <w:rPr>
          <w:i/>
          <w:iCs/>
          <w:spacing w:val="21"/>
        </w:rPr>
        <w:t xml:space="preserve"> </w:t>
      </w:r>
      <w:r w:rsidRPr="00566F39">
        <w:rPr>
          <w:i/>
          <w:iCs/>
        </w:rPr>
        <w:t>Fitness</w:t>
      </w:r>
      <w:r w:rsidRPr="00566F39">
        <w:rPr>
          <w:i/>
          <w:iCs/>
          <w:spacing w:val="20"/>
        </w:rPr>
        <w:t xml:space="preserve"> </w:t>
      </w:r>
      <w:r w:rsidRPr="00566F39">
        <w:rPr>
          <w:i/>
          <w:iCs/>
        </w:rPr>
        <w:t>y piscinas, y aparcamiento subterráneo del Centro Deportivo La Marazuela”.</w:t>
      </w:r>
    </w:p>
    <w:p w14:paraId="0399A045" w14:textId="77777777" w:rsidR="004205D6" w:rsidRDefault="004205D6">
      <w:pPr>
        <w:pStyle w:val="Textoindependiente"/>
        <w:spacing w:before="4"/>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7D3F2237" w14:textId="77777777">
        <w:trPr>
          <w:trHeight w:val="1022"/>
        </w:trPr>
        <w:tc>
          <w:tcPr>
            <w:tcW w:w="9072" w:type="dxa"/>
            <w:gridSpan w:val="2"/>
          </w:tcPr>
          <w:p w14:paraId="37A62DFD" w14:textId="77777777" w:rsidR="004205D6" w:rsidRDefault="00000000">
            <w:pPr>
              <w:pStyle w:val="TableParagraph"/>
              <w:spacing w:before="28" w:line="336" w:lineRule="auto"/>
              <w:ind w:left="437" w:right="430" w:hanging="2"/>
              <w:jc w:val="center"/>
              <w:rPr>
                <w:b/>
                <w:sz w:val="20"/>
              </w:rPr>
            </w:pPr>
            <w:r>
              <w:rPr>
                <w:b/>
                <w:sz w:val="20"/>
              </w:rPr>
              <w:t>Adjudicación</w:t>
            </w:r>
            <w:r>
              <w:rPr>
                <w:b/>
                <w:spacing w:val="-2"/>
                <w:sz w:val="20"/>
              </w:rPr>
              <w:t xml:space="preserve"> </w:t>
            </w:r>
            <w:r>
              <w:rPr>
                <w:b/>
                <w:sz w:val="20"/>
              </w:rPr>
              <w:t>del</w:t>
            </w:r>
            <w:r>
              <w:rPr>
                <w:b/>
                <w:spacing w:val="-2"/>
                <w:sz w:val="20"/>
              </w:rPr>
              <w:t xml:space="preserve"> </w:t>
            </w:r>
            <w:r>
              <w:rPr>
                <w:b/>
                <w:sz w:val="20"/>
              </w:rPr>
              <w:t>contrato</w:t>
            </w:r>
            <w:r>
              <w:rPr>
                <w:b/>
                <w:spacing w:val="-1"/>
                <w:sz w:val="20"/>
              </w:rPr>
              <w:t xml:space="preserve"> </w:t>
            </w:r>
            <w:r>
              <w:rPr>
                <w:b/>
                <w:sz w:val="20"/>
              </w:rPr>
              <w:t>de</w:t>
            </w:r>
            <w:r>
              <w:rPr>
                <w:b/>
                <w:spacing w:val="-2"/>
                <w:sz w:val="20"/>
              </w:rPr>
              <w:t xml:space="preserve"> </w:t>
            </w:r>
            <w:r w:rsidRPr="00566F39">
              <w:rPr>
                <w:b/>
                <w:i/>
                <w:iCs/>
                <w:sz w:val="20"/>
              </w:rPr>
              <w:t>“Servicio</w:t>
            </w:r>
            <w:r w:rsidRPr="00566F39">
              <w:rPr>
                <w:b/>
                <w:i/>
                <w:iCs/>
                <w:spacing w:val="-2"/>
                <w:sz w:val="20"/>
              </w:rPr>
              <w:t xml:space="preserve"> </w:t>
            </w:r>
            <w:r w:rsidRPr="00566F39">
              <w:rPr>
                <w:b/>
                <w:i/>
                <w:iCs/>
                <w:sz w:val="20"/>
              </w:rPr>
              <w:t>de</w:t>
            </w:r>
            <w:r w:rsidRPr="00566F39">
              <w:rPr>
                <w:b/>
                <w:i/>
                <w:iCs/>
                <w:spacing w:val="-2"/>
                <w:sz w:val="20"/>
              </w:rPr>
              <w:t xml:space="preserve"> </w:t>
            </w:r>
            <w:r w:rsidRPr="00566F39">
              <w:rPr>
                <w:b/>
                <w:i/>
                <w:iCs/>
                <w:sz w:val="20"/>
              </w:rPr>
              <w:t>comunicaciones.</w:t>
            </w:r>
            <w:r w:rsidRPr="00566F39">
              <w:rPr>
                <w:b/>
                <w:i/>
                <w:iCs/>
                <w:spacing w:val="-2"/>
                <w:sz w:val="20"/>
              </w:rPr>
              <w:t xml:space="preserve"> </w:t>
            </w:r>
            <w:r w:rsidRPr="00566F39">
              <w:rPr>
                <w:b/>
                <w:i/>
                <w:iCs/>
                <w:sz w:val="20"/>
              </w:rPr>
              <w:t>Lote</w:t>
            </w:r>
            <w:r w:rsidRPr="00566F39">
              <w:rPr>
                <w:b/>
                <w:i/>
                <w:iCs/>
                <w:spacing w:val="-2"/>
                <w:sz w:val="20"/>
              </w:rPr>
              <w:t xml:space="preserve"> </w:t>
            </w:r>
            <w:r w:rsidRPr="00566F39">
              <w:rPr>
                <w:b/>
                <w:i/>
                <w:iCs/>
                <w:sz w:val="20"/>
              </w:rPr>
              <w:t>1:</w:t>
            </w:r>
            <w:r w:rsidRPr="00566F39">
              <w:rPr>
                <w:b/>
                <w:i/>
                <w:iCs/>
                <w:spacing w:val="-5"/>
                <w:sz w:val="20"/>
              </w:rPr>
              <w:t xml:space="preserve"> </w:t>
            </w:r>
            <w:r w:rsidRPr="00566F39">
              <w:rPr>
                <w:b/>
                <w:i/>
                <w:iCs/>
                <w:sz w:val="20"/>
              </w:rPr>
              <w:t>Comunicaciones”,</w:t>
            </w:r>
            <w:r>
              <w:rPr>
                <w:b/>
                <w:sz w:val="20"/>
              </w:rPr>
              <w:t xml:space="preserve"> mediante</w:t>
            </w:r>
            <w:r>
              <w:rPr>
                <w:b/>
                <w:spacing w:val="-5"/>
                <w:sz w:val="20"/>
              </w:rPr>
              <w:t xml:space="preserve"> </w:t>
            </w:r>
            <w:r>
              <w:rPr>
                <w:b/>
                <w:sz w:val="20"/>
              </w:rPr>
              <w:t>procedimiento</w:t>
            </w:r>
            <w:r>
              <w:rPr>
                <w:b/>
                <w:spacing w:val="-4"/>
                <w:sz w:val="20"/>
              </w:rPr>
              <w:t xml:space="preserve"> </w:t>
            </w:r>
            <w:r>
              <w:rPr>
                <w:b/>
                <w:sz w:val="20"/>
              </w:rPr>
              <w:t>abierto</w:t>
            </w:r>
            <w:r>
              <w:rPr>
                <w:b/>
                <w:spacing w:val="-4"/>
                <w:sz w:val="20"/>
              </w:rPr>
              <w:t xml:space="preserve"> </w:t>
            </w:r>
            <w:r>
              <w:rPr>
                <w:b/>
                <w:sz w:val="20"/>
              </w:rPr>
              <w:t>y</w:t>
            </w:r>
            <w:r>
              <w:rPr>
                <w:b/>
                <w:spacing w:val="-6"/>
                <w:sz w:val="20"/>
              </w:rPr>
              <w:t xml:space="preserve"> </w:t>
            </w:r>
            <w:r>
              <w:rPr>
                <w:b/>
                <w:sz w:val="20"/>
              </w:rPr>
              <w:t>un</w:t>
            </w:r>
            <w:r>
              <w:rPr>
                <w:b/>
                <w:spacing w:val="-5"/>
                <w:sz w:val="20"/>
              </w:rPr>
              <w:t xml:space="preserve"> </w:t>
            </w:r>
            <w:r>
              <w:rPr>
                <w:b/>
                <w:sz w:val="20"/>
              </w:rPr>
              <w:t>solo</w:t>
            </w:r>
            <w:r>
              <w:rPr>
                <w:b/>
                <w:spacing w:val="-5"/>
                <w:sz w:val="20"/>
              </w:rPr>
              <w:t xml:space="preserve"> </w:t>
            </w:r>
            <w:r>
              <w:rPr>
                <w:b/>
                <w:sz w:val="20"/>
              </w:rPr>
              <w:t>criterio</w:t>
            </w:r>
            <w:r>
              <w:rPr>
                <w:b/>
                <w:spacing w:val="-5"/>
                <w:sz w:val="20"/>
              </w:rPr>
              <w:t xml:space="preserve"> </w:t>
            </w:r>
            <w:r>
              <w:rPr>
                <w:b/>
                <w:sz w:val="20"/>
              </w:rPr>
              <w:t>de</w:t>
            </w:r>
            <w:r>
              <w:rPr>
                <w:b/>
                <w:spacing w:val="-5"/>
                <w:sz w:val="20"/>
              </w:rPr>
              <w:t xml:space="preserve"> </w:t>
            </w:r>
            <w:r>
              <w:rPr>
                <w:b/>
                <w:sz w:val="20"/>
              </w:rPr>
              <w:t>adjudicación,</w:t>
            </w:r>
            <w:r>
              <w:rPr>
                <w:b/>
                <w:spacing w:val="-5"/>
                <w:sz w:val="20"/>
              </w:rPr>
              <w:t xml:space="preserve"> </w:t>
            </w:r>
            <w:r>
              <w:rPr>
                <w:b/>
                <w:sz w:val="20"/>
              </w:rPr>
              <w:t>sujeto</w:t>
            </w:r>
            <w:r>
              <w:rPr>
                <w:b/>
                <w:spacing w:val="-5"/>
                <w:sz w:val="20"/>
              </w:rPr>
              <w:t xml:space="preserve"> </w:t>
            </w:r>
            <w:r>
              <w:rPr>
                <w:b/>
                <w:sz w:val="20"/>
              </w:rPr>
              <w:t>a</w:t>
            </w:r>
            <w:r>
              <w:rPr>
                <w:b/>
                <w:spacing w:val="-6"/>
                <w:sz w:val="20"/>
              </w:rPr>
              <w:t xml:space="preserve"> </w:t>
            </w:r>
            <w:r>
              <w:rPr>
                <w:b/>
                <w:sz w:val="20"/>
              </w:rPr>
              <w:t>regulación armonizada. Expte.53241/2024.</w:t>
            </w:r>
          </w:p>
        </w:tc>
      </w:tr>
      <w:tr w:rsidR="004205D6" w14:paraId="39E48A19" w14:textId="77777777">
        <w:trPr>
          <w:trHeight w:val="377"/>
        </w:trPr>
        <w:tc>
          <w:tcPr>
            <w:tcW w:w="1984" w:type="dxa"/>
          </w:tcPr>
          <w:p w14:paraId="7A1099FA" w14:textId="77777777" w:rsidR="004205D6" w:rsidRDefault="00000000">
            <w:pPr>
              <w:pStyle w:val="TableParagraph"/>
              <w:spacing w:before="28"/>
              <w:ind w:left="29"/>
              <w:rPr>
                <w:b/>
                <w:sz w:val="20"/>
              </w:rPr>
            </w:pPr>
            <w:r>
              <w:rPr>
                <w:b/>
                <w:spacing w:val="-2"/>
                <w:sz w:val="20"/>
              </w:rPr>
              <w:t>Favorable</w:t>
            </w:r>
          </w:p>
        </w:tc>
        <w:tc>
          <w:tcPr>
            <w:tcW w:w="7088" w:type="dxa"/>
          </w:tcPr>
          <w:p w14:paraId="69F011B7"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0F92BB26" w14:textId="77777777" w:rsidR="004205D6" w:rsidRDefault="00000000">
      <w:pPr>
        <w:pStyle w:val="Ttulo2"/>
        <w:ind w:left="119"/>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0B226106" w14:textId="736798BD" w:rsidR="004205D6" w:rsidRDefault="00000000">
      <w:pPr>
        <w:pStyle w:val="Prrafodelista"/>
        <w:numPr>
          <w:ilvl w:val="0"/>
          <w:numId w:val="58"/>
        </w:numPr>
        <w:tabs>
          <w:tab w:val="left" w:pos="1319"/>
        </w:tabs>
        <w:spacing w:before="215" w:line="340" w:lineRule="auto"/>
        <w:ind w:left="119" w:right="123" w:firstLine="0"/>
        <w:jc w:val="both"/>
        <w:rPr>
          <w:sz w:val="20"/>
        </w:rPr>
      </w:pPr>
      <w:r>
        <w:rPr>
          <w:sz w:val="20"/>
        </w:rPr>
        <w:t>Propuesta de inicio del expediente de contratación suscrito por la Directora General de Oficina Digital, D</w:t>
      </w:r>
      <w:r w:rsidR="00566F39">
        <w:rPr>
          <w:sz w:val="20"/>
        </w:rPr>
        <w:t>.</w:t>
      </w:r>
      <w:r>
        <w:rPr>
          <w:sz w:val="20"/>
        </w:rPr>
        <w:t>ª Sonia Crespo Nogales, de fecha 7 de agosto de 2024.</w:t>
      </w:r>
    </w:p>
    <w:p w14:paraId="40F0C9D8" w14:textId="1716DE36" w:rsidR="004205D6" w:rsidRDefault="00000000">
      <w:pPr>
        <w:pStyle w:val="Prrafodelista"/>
        <w:numPr>
          <w:ilvl w:val="0"/>
          <w:numId w:val="58"/>
        </w:numPr>
        <w:tabs>
          <w:tab w:val="left" w:pos="1307"/>
        </w:tabs>
        <w:spacing w:before="121" w:line="340" w:lineRule="auto"/>
        <w:ind w:left="119" w:right="127" w:firstLine="0"/>
        <w:jc w:val="both"/>
        <w:rPr>
          <w:sz w:val="20"/>
        </w:rPr>
      </w:pPr>
      <w:r>
        <w:rPr>
          <w:sz w:val="20"/>
        </w:rPr>
        <w:t>Informe emitido por la Ingeniera Informática D</w:t>
      </w:r>
      <w:r w:rsidR="00566F39">
        <w:rPr>
          <w:sz w:val="20"/>
        </w:rPr>
        <w:t>.</w:t>
      </w:r>
      <w:r>
        <w:rPr>
          <w:sz w:val="20"/>
        </w:rPr>
        <w:t>ª María Mercedes Blázquez Beiro y la Jefa de Servicio de</w:t>
      </w:r>
      <w:r>
        <w:rPr>
          <w:spacing w:val="-1"/>
          <w:sz w:val="20"/>
        </w:rPr>
        <w:t xml:space="preserve"> </w:t>
      </w:r>
      <w:r>
        <w:rPr>
          <w:sz w:val="20"/>
        </w:rPr>
        <w:t>Tecnologías</w:t>
      </w:r>
      <w:r>
        <w:rPr>
          <w:spacing w:val="-2"/>
          <w:sz w:val="20"/>
        </w:rPr>
        <w:t xml:space="preserve"> </w:t>
      </w:r>
      <w:r>
        <w:rPr>
          <w:sz w:val="20"/>
        </w:rPr>
        <w:t>de</w:t>
      </w:r>
      <w:r>
        <w:rPr>
          <w:spacing w:val="-1"/>
          <w:sz w:val="20"/>
        </w:rPr>
        <w:t xml:space="preserve"> </w:t>
      </w:r>
      <w:r>
        <w:rPr>
          <w:sz w:val="20"/>
        </w:rPr>
        <w:t>la Información y Comunicaciones,</w:t>
      </w:r>
      <w:r>
        <w:rPr>
          <w:spacing w:val="-1"/>
          <w:sz w:val="20"/>
        </w:rPr>
        <w:t xml:space="preserve"> </w:t>
      </w:r>
      <w:r>
        <w:rPr>
          <w:sz w:val="20"/>
        </w:rPr>
        <w:t>D</w:t>
      </w:r>
      <w:r w:rsidR="00566F39">
        <w:rPr>
          <w:sz w:val="20"/>
        </w:rPr>
        <w:t>.</w:t>
      </w:r>
      <w:r>
        <w:rPr>
          <w:sz w:val="20"/>
        </w:rPr>
        <w:t>ª María Teresa Cuesta Cosías, con fecha 7 de agosto de 2024, sobre extremos contenidos en el artículo 116.4 de la LCSP.</w:t>
      </w:r>
    </w:p>
    <w:p w14:paraId="707C32D1" w14:textId="77777777" w:rsidR="004205D6" w:rsidRDefault="00000000">
      <w:pPr>
        <w:pStyle w:val="Prrafodelista"/>
        <w:numPr>
          <w:ilvl w:val="0"/>
          <w:numId w:val="58"/>
        </w:numPr>
        <w:tabs>
          <w:tab w:val="left" w:pos="1309"/>
        </w:tabs>
        <w:spacing w:before="122" w:line="340" w:lineRule="auto"/>
        <w:ind w:left="119" w:right="133" w:firstLine="0"/>
        <w:jc w:val="both"/>
        <w:rPr>
          <w:sz w:val="20"/>
        </w:rPr>
      </w:pPr>
      <w:r>
        <w:rPr>
          <w:sz w:val="20"/>
        </w:rPr>
        <w:t>Informe sobre inexistencia de medios en el Ayuntamiento para la realización del objeto del contrato.</w:t>
      </w:r>
    </w:p>
    <w:p w14:paraId="67B66379" w14:textId="2C80988E" w:rsidR="004205D6" w:rsidRDefault="00000000">
      <w:pPr>
        <w:pStyle w:val="Prrafodelista"/>
        <w:numPr>
          <w:ilvl w:val="0"/>
          <w:numId w:val="58"/>
        </w:numPr>
        <w:tabs>
          <w:tab w:val="left" w:pos="1255"/>
        </w:tabs>
        <w:spacing w:before="121" w:line="340" w:lineRule="auto"/>
        <w:ind w:left="119" w:right="127" w:firstLine="0"/>
        <w:jc w:val="both"/>
        <w:rPr>
          <w:sz w:val="20"/>
        </w:rPr>
      </w:pPr>
      <w:r>
        <w:rPr>
          <w:sz w:val="20"/>
        </w:rPr>
        <w:t>Informe emitido por la Ingeniera Informática D</w:t>
      </w:r>
      <w:r w:rsidR="00566F39">
        <w:rPr>
          <w:sz w:val="20"/>
        </w:rPr>
        <w:t>.</w:t>
      </w:r>
      <w:r>
        <w:rPr>
          <w:sz w:val="20"/>
        </w:rPr>
        <w:t>ª María Mercedes Blázquez Beiro y la Jefa de Servicio de</w:t>
      </w:r>
      <w:r>
        <w:rPr>
          <w:spacing w:val="-1"/>
          <w:sz w:val="20"/>
        </w:rPr>
        <w:t xml:space="preserve"> </w:t>
      </w:r>
      <w:r>
        <w:rPr>
          <w:sz w:val="20"/>
        </w:rPr>
        <w:t>Tecnologías</w:t>
      </w:r>
      <w:r>
        <w:rPr>
          <w:spacing w:val="-2"/>
          <w:sz w:val="20"/>
        </w:rPr>
        <w:t xml:space="preserve"> </w:t>
      </w:r>
      <w:r>
        <w:rPr>
          <w:sz w:val="20"/>
        </w:rPr>
        <w:t>de</w:t>
      </w:r>
      <w:r>
        <w:rPr>
          <w:spacing w:val="-1"/>
          <w:sz w:val="20"/>
        </w:rPr>
        <w:t xml:space="preserve"> </w:t>
      </w:r>
      <w:r>
        <w:rPr>
          <w:sz w:val="20"/>
        </w:rPr>
        <w:t>la Información y Comunicaciones,</w:t>
      </w:r>
      <w:r>
        <w:rPr>
          <w:spacing w:val="-1"/>
          <w:sz w:val="20"/>
        </w:rPr>
        <w:t xml:space="preserve"> </w:t>
      </w:r>
      <w:r>
        <w:rPr>
          <w:sz w:val="20"/>
        </w:rPr>
        <w:t>D</w:t>
      </w:r>
      <w:r w:rsidR="00566F39">
        <w:rPr>
          <w:sz w:val="20"/>
        </w:rPr>
        <w:t>.</w:t>
      </w:r>
      <w:r>
        <w:rPr>
          <w:sz w:val="20"/>
        </w:rPr>
        <w:t>ª María Teresa Cuesta Cosías, con fecha 7 de agosto de 2024, justificativo del precio del contrato.</w:t>
      </w:r>
    </w:p>
    <w:p w14:paraId="5B131A5B" w14:textId="1C90B8F9" w:rsidR="004205D6" w:rsidRDefault="00000000">
      <w:pPr>
        <w:pStyle w:val="Prrafodelista"/>
        <w:numPr>
          <w:ilvl w:val="0"/>
          <w:numId w:val="58"/>
        </w:numPr>
        <w:tabs>
          <w:tab w:val="left" w:pos="1373"/>
        </w:tabs>
        <w:spacing w:before="122" w:line="340" w:lineRule="auto"/>
        <w:ind w:left="119" w:right="130" w:firstLine="0"/>
        <w:jc w:val="both"/>
        <w:rPr>
          <w:sz w:val="20"/>
        </w:rPr>
      </w:pPr>
      <w:r>
        <w:rPr>
          <w:sz w:val="20"/>
        </w:rPr>
        <w:t>Pliego de Prescripciones Técnicas</w:t>
      </w:r>
      <w:r w:rsidR="00566F39">
        <w:rPr>
          <w:sz w:val="20"/>
        </w:rPr>
        <w:t>,</w:t>
      </w:r>
      <w:r>
        <w:rPr>
          <w:sz w:val="20"/>
        </w:rPr>
        <w:t xml:space="preserve"> suscrito por la Ingeniera Informática D</w:t>
      </w:r>
      <w:r w:rsidR="00566F39">
        <w:rPr>
          <w:sz w:val="20"/>
        </w:rPr>
        <w:t>.</w:t>
      </w:r>
      <w:r>
        <w:rPr>
          <w:sz w:val="20"/>
        </w:rPr>
        <w:t>ª María Mercedes Blázquez Beiro y la Jefa de Servicio de Tecnologías de la Información y Comunicaciones, D</w:t>
      </w:r>
      <w:r w:rsidR="00566F39">
        <w:rPr>
          <w:sz w:val="20"/>
        </w:rPr>
        <w:t>.</w:t>
      </w:r>
      <w:r>
        <w:rPr>
          <w:sz w:val="20"/>
        </w:rPr>
        <w:t>ª María Teresa Cuesta Cosías, con fecha 7 de agosto de 2024.</w:t>
      </w:r>
    </w:p>
    <w:p w14:paraId="06E70980" w14:textId="78FDD232" w:rsidR="004205D6" w:rsidRDefault="00000000">
      <w:pPr>
        <w:pStyle w:val="Prrafodelista"/>
        <w:numPr>
          <w:ilvl w:val="0"/>
          <w:numId w:val="58"/>
        </w:numPr>
        <w:tabs>
          <w:tab w:val="left" w:pos="1391"/>
        </w:tabs>
        <w:spacing w:before="122" w:line="340" w:lineRule="auto"/>
        <w:ind w:right="128" w:firstLine="0"/>
        <w:jc w:val="both"/>
        <w:rPr>
          <w:sz w:val="20"/>
        </w:rPr>
      </w:pPr>
      <w:r>
        <w:rPr>
          <w:sz w:val="20"/>
        </w:rPr>
        <w:t>Propuesta de criterios de adjudicación suscrita por la Ingeniera Informática D</w:t>
      </w:r>
      <w:r w:rsidR="00566F39">
        <w:rPr>
          <w:sz w:val="20"/>
        </w:rPr>
        <w:t>.</w:t>
      </w:r>
      <w:r>
        <w:rPr>
          <w:sz w:val="20"/>
        </w:rPr>
        <w:t>ª María Mercedes Blázquez Beiro y la Jefa de Servicio de Tecnologías de la Información y Comunicaciones, D</w:t>
      </w:r>
      <w:r w:rsidR="00566F39">
        <w:rPr>
          <w:sz w:val="20"/>
        </w:rPr>
        <w:t>.</w:t>
      </w:r>
      <w:r>
        <w:rPr>
          <w:sz w:val="20"/>
        </w:rPr>
        <w:t>ª María Teresa Cuesta Cosías, con fecha 7 de agosto de 2024.</w:t>
      </w:r>
    </w:p>
    <w:p w14:paraId="68643150" w14:textId="3C75C811" w:rsidR="004205D6" w:rsidRDefault="00000000">
      <w:pPr>
        <w:pStyle w:val="Prrafodelista"/>
        <w:numPr>
          <w:ilvl w:val="0"/>
          <w:numId w:val="58"/>
        </w:numPr>
        <w:tabs>
          <w:tab w:val="left" w:pos="1319"/>
        </w:tabs>
        <w:spacing w:before="121" w:line="340" w:lineRule="auto"/>
        <w:ind w:right="133" w:firstLine="0"/>
        <w:jc w:val="both"/>
        <w:rPr>
          <w:sz w:val="20"/>
        </w:rPr>
      </w:pPr>
      <w:r>
        <w:rPr>
          <w:sz w:val="20"/>
        </w:rPr>
        <w:t>Memoria justificativa del contrato, suscrita con fecha 28 de agosto de 2024, por la Jefa de la Unidad de Contratación, D</w:t>
      </w:r>
      <w:r w:rsidR="00566F39">
        <w:rPr>
          <w:sz w:val="20"/>
        </w:rPr>
        <w:t>.</w:t>
      </w:r>
      <w:r>
        <w:rPr>
          <w:sz w:val="20"/>
        </w:rPr>
        <w:t>ª Lisa Martín-Aragón Baudel.</w:t>
      </w:r>
    </w:p>
    <w:p w14:paraId="66C4C4A5" w14:textId="5E477CFC" w:rsidR="004205D6" w:rsidRDefault="00000000">
      <w:pPr>
        <w:pStyle w:val="Prrafodelista"/>
        <w:numPr>
          <w:ilvl w:val="0"/>
          <w:numId w:val="58"/>
        </w:numPr>
        <w:tabs>
          <w:tab w:val="left" w:pos="1251"/>
        </w:tabs>
        <w:spacing w:before="121" w:line="340" w:lineRule="auto"/>
        <w:ind w:left="119" w:right="127" w:firstLine="0"/>
        <w:jc w:val="both"/>
        <w:rPr>
          <w:sz w:val="20"/>
        </w:rPr>
      </w:pPr>
      <w:r>
        <w:rPr>
          <w:sz w:val="20"/>
        </w:rPr>
        <w:t>Pliego de</w:t>
      </w:r>
      <w:r>
        <w:rPr>
          <w:spacing w:val="-2"/>
          <w:sz w:val="20"/>
        </w:rPr>
        <w:t xml:space="preserve"> </w:t>
      </w:r>
      <w:r>
        <w:rPr>
          <w:sz w:val="20"/>
        </w:rPr>
        <w:t>cláusulas</w:t>
      </w:r>
      <w:r>
        <w:rPr>
          <w:spacing w:val="-1"/>
          <w:sz w:val="20"/>
        </w:rPr>
        <w:t xml:space="preserve"> </w:t>
      </w:r>
      <w:r>
        <w:rPr>
          <w:sz w:val="20"/>
        </w:rPr>
        <w:t>administrativas</w:t>
      </w:r>
      <w:r>
        <w:rPr>
          <w:spacing w:val="-3"/>
          <w:sz w:val="20"/>
        </w:rPr>
        <w:t xml:space="preserve"> </w:t>
      </w:r>
      <w:r>
        <w:rPr>
          <w:sz w:val="20"/>
        </w:rPr>
        <w:t>particulares</w:t>
      </w:r>
      <w:r w:rsidR="00566F39">
        <w:rPr>
          <w:sz w:val="20"/>
        </w:rPr>
        <w:t>,</w:t>
      </w:r>
      <w:r>
        <w:rPr>
          <w:spacing w:val="-1"/>
          <w:sz w:val="20"/>
        </w:rPr>
        <w:t xml:space="preserve"> </w:t>
      </w:r>
      <w:r>
        <w:rPr>
          <w:sz w:val="20"/>
        </w:rPr>
        <w:t>suscrito con fecha</w:t>
      </w:r>
      <w:r>
        <w:rPr>
          <w:spacing w:val="-2"/>
          <w:sz w:val="20"/>
        </w:rPr>
        <w:t xml:space="preserve"> </w:t>
      </w:r>
      <w:r>
        <w:rPr>
          <w:sz w:val="20"/>
        </w:rPr>
        <w:t>28</w:t>
      </w:r>
      <w:r>
        <w:rPr>
          <w:spacing w:val="-2"/>
          <w:sz w:val="20"/>
        </w:rPr>
        <w:t xml:space="preserve"> </w:t>
      </w:r>
      <w:r>
        <w:rPr>
          <w:sz w:val="20"/>
        </w:rPr>
        <w:t>de</w:t>
      </w:r>
      <w:r>
        <w:rPr>
          <w:spacing w:val="-2"/>
          <w:sz w:val="20"/>
        </w:rPr>
        <w:t xml:space="preserve"> </w:t>
      </w:r>
      <w:r>
        <w:rPr>
          <w:sz w:val="20"/>
        </w:rPr>
        <w:t>agosto de 2024, por la Jefa de la Unidad de Contratación, D</w:t>
      </w:r>
      <w:r w:rsidR="00566F39">
        <w:rPr>
          <w:sz w:val="20"/>
        </w:rPr>
        <w:t>.</w:t>
      </w:r>
      <w:r>
        <w:rPr>
          <w:sz w:val="20"/>
        </w:rPr>
        <w:t>ª Lisa Martín-Aragón Baudel.</w:t>
      </w:r>
    </w:p>
    <w:p w14:paraId="25B8CE14" w14:textId="77777777" w:rsidR="004205D6" w:rsidRDefault="00000000">
      <w:pPr>
        <w:pStyle w:val="Prrafodelista"/>
        <w:numPr>
          <w:ilvl w:val="0"/>
          <w:numId w:val="58"/>
        </w:numPr>
        <w:tabs>
          <w:tab w:val="left" w:pos="1349"/>
        </w:tabs>
        <w:spacing w:before="122" w:line="340" w:lineRule="auto"/>
        <w:ind w:left="119" w:right="123" w:firstLine="0"/>
        <w:jc w:val="both"/>
        <w:rPr>
          <w:sz w:val="20"/>
        </w:rPr>
      </w:pPr>
      <w:r>
        <w:rPr>
          <w:sz w:val="20"/>
        </w:rPr>
        <w:t>Retención de crédito con cargo a la aplicación presupuestaria 101.9204.22709 del Presupuesto de la Corporación para los ejercicios 2024 a 2027 por los siguientes importes:</w:t>
      </w:r>
    </w:p>
    <w:p w14:paraId="3DC68A77" w14:textId="77777777" w:rsidR="004205D6" w:rsidRDefault="004205D6">
      <w:pPr>
        <w:spacing w:line="340" w:lineRule="auto"/>
        <w:jc w:val="both"/>
        <w:rPr>
          <w:sz w:val="20"/>
        </w:rPr>
        <w:sectPr w:rsidR="004205D6">
          <w:pgSz w:w="11910" w:h="16840"/>
          <w:pgMar w:top="1720" w:right="1300" w:bottom="1280" w:left="1300" w:header="567" w:footer="1000" w:gutter="0"/>
          <w:cols w:space="720"/>
        </w:sectPr>
      </w:pPr>
    </w:p>
    <w:p w14:paraId="04BACFBA" w14:textId="7C10AE78" w:rsidR="004205D6" w:rsidRDefault="00000000">
      <w:pPr>
        <w:pStyle w:val="Textoindependiente"/>
        <w:spacing w:before="27"/>
        <w:ind w:left="0"/>
        <w:jc w:val="left"/>
      </w:pPr>
      <w:r>
        <w:rPr>
          <w:noProof/>
        </w:rPr>
        <w:lastRenderedPageBreak/>
        <mc:AlternateContent>
          <mc:Choice Requires="wps">
            <w:drawing>
              <wp:anchor distT="0" distB="0" distL="0" distR="0" simplePos="0" relativeHeight="15764480" behindDoc="0" locked="0" layoutInCell="1" allowOverlap="1" wp14:anchorId="6846824D" wp14:editId="7401C24D">
                <wp:simplePos x="0" y="0"/>
                <wp:positionH relativeFrom="page">
                  <wp:posOffset>6807087</wp:posOffset>
                </wp:positionH>
                <wp:positionV relativeFrom="page">
                  <wp:posOffset>2818882</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F0BE7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C877B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846824D" id="Textbox 74" o:spid="_x0000_s1061" type="#_x0000_t202" style="position:absolute;margin-left:536pt;margin-top:221.95pt;width:33.05pt;height:250.9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qUdl1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AF0BE7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C877B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p w14:paraId="0DBFB38B" w14:textId="77777777" w:rsidR="004205D6" w:rsidRDefault="00000000">
      <w:pPr>
        <w:pStyle w:val="Textoindependiente"/>
        <w:spacing w:before="0"/>
        <w:ind w:left="337"/>
        <w:jc w:val="left"/>
      </w:pPr>
      <w:r>
        <w:rPr>
          <w:noProof/>
        </w:rPr>
        <w:drawing>
          <wp:inline distT="0" distB="0" distL="0" distR="0" wp14:anchorId="761F4348" wp14:editId="28650B1B">
            <wp:extent cx="3286293" cy="591311"/>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0" cstate="print"/>
                    <a:stretch>
                      <a:fillRect/>
                    </a:stretch>
                  </pic:blipFill>
                  <pic:spPr>
                    <a:xfrm>
                      <a:off x="0" y="0"/>
                      <a:ext cx="3286293" cy="591311"/>
                    </a:xfrm>
                    <a:prstGeom prst="rect">
                      <a:avLst/>
                    </a:prstGeom>
                  </pic:spPr>
                </pic:pic>
              </a:graphicData>
            </a:graphic>
          </wp:inline>
        </w:drawing>
      </w:r>
    </w:p>
    <w:p w14:paraId="0E578BFA" w14:textId="77777777" w:rsidR="004205D6" w:rsidRDefault="004205D6">
      <w:pPr>
        <w:pStyle w:val="Textoindependiente"/>
        <w:spacing w:before="224"/>
        <w:ind w:left="0"/>
        <w:jc w:val="left"/>
      </w:pPr>
    </w:p>
    <w:p w14:paraId="4FA1BD4D" w14:textId="77777777" w:rsidR="004205D6" w:rsidRDefault="00000000">
      <w:pPr>
        <w:pStyle w:val="Prrafodelista"/>
        <w:numPr>
          <w:ilvl w:val="0"/>
          <w:numId w:val="58"/>
        </w:numPr>
        <w:tabs>
          <w:tab w:val="left" w:pos="1237"/>
        </w:tabs>
        <w:spacing w:before="0" w:line="340" w:lineRule="auto"/>
        <w:ind w:left="119" w:right="773" w:firstLine="0"/>
        <w:rPr>
          <w:sz w:val="20"/>
        </w:rPr>
      </w:pPr>
      <w:r>
        <w:rPr>
          <w:sz w:val="20"/>
        </w:rPr>
        <w:t>Informe jurídico 2024-0909 suscrito por</w:t>
      </w:r>
      <w:r>
        <w:rPr>
          <w:spacing w:val="-1"/>
          <w:sz w:val="20"/>
        </w:rPr>
        <w:t xml:space="preserve"> </w:t>
      </w:r>
      <w:r>
        <w:rPr>
          <w:sz w:val="20"/>
        </w:rPr>
        <w:t>el</w:t>
      </w:r>
      <w:r>
        <w:rPr>
          <w:spacing w:val="-1"/>
          <w:sz w:val="20"/>
        </w:rPr>
        <w:t xml:space="preserve"> </w:t>
      </w:r>
      <w:r>
        <w:rPr>
          <w:sz w:val="20"/>
        </w:rPr>
        <w:t>Director</w:t>
      </w:r>
      <w:r>
        <w:rPr>
          <w:spacing w:val="-1"/>
          <w:sz w:val="20"/>
        </w:rPr>
        <w:t xml:space="preserve"> </w:t>
      </w:r>
      <w:r>
        <w:rPr>
          <w:sz w:val="20"/>
        </w:rPr>
        <w:t>General</w:t>
      </w:r>
      <w:r>
        <w:rPr>
          <w:spacing w:val="-1"/>
          <w:sz w:val="20"/>
        </w:rPr>
        <w:t xml:space="preserve"> </w:t>
      </w:r>
      <w:r>
        <w:rPr>
          <w:sz w:val="20"/>
        </w:rPr>
        <w:t>de la</w:t>
      </w:r>
      <w:r>
        <w:rPr>
          <w:spacing w:val="-2"/>
          <w:sz w:val="20"/>
        </w:rPr>
        <w:t xml:space="preserve"> </w:t>
      </w:r>
      <w:r>
        <w:rPr>
          <w:sz w:val="20"/>
        </w:rPr>
        <w:t>Asesoría Jurídica Municipal el 28 de agosto de 2024, favorable al expediente de contratación.</w:t>
      </w:r>
    </w:p>
    <w:p w14:paraId="0AE817C1" w14:textId="77777777" w:rsidR="004205D6" w:rsidRDefault="00000000">
      <w:pPr>
        <w:pStyle w:val="Prrafodelista"/>
        <w:numPr>
          <w:ilvl w:val="0"/>
          <w:numId w:val="58"/>
        </w:numPr>
        <w:tabs>
          <w:tab w:val="left" w:pos="1323"/>
        </w:tabs>
        <w:spacing w:before="121" w:line="340" w:lineRule="auto"/>
        <w:ind w:left="119" w:right="128" w:firstLine="0"/>
        <w:rPr>
          <w:sz w:val="20"/>
        </w:rPr>
      </w:pPr>
      <w:r>
        <w:rPr>
          <w:sz w:val="20"/>
        </w:rPr>
        <w:t>Propuesta</w:t>
      </w:r>
      <w:r>
        <w:rPr>
          <w:spacing w:val="27"/>
          <w:sz w:val="20"/>
        </w:rPr>
        <w:t xml:space="preserve"> </w:t>
      </w:r>
      <w:r>
        <w:rPr>
          <w:sz w:val="20"/>
        </w:rPr>
        <w:t>firmada</w:t>
      </w:r>
      <w:r>
        <w:rPr>
          <w:spacing w:val="29"/>
          <w:sz w:val="20"/>
        </w:rPr>
        <w:t xml:space="preserve"> </w:t>
      </w:r>
      <w:r>
        <w:rPr>
          <w:sz w:val="20"/>
        </w:rPr>
        <w:t>por</w:t>
      </w:r>
      <w:r>
        <w:rPr>
          <w:spacing w:val="27"/>
          <w:sz w:val="20"/>
        </w:rPr>
        <w:t xml:space="preserve"> </w:t>
      </w:r>
      <w:r>
        <w:rPr>
          <w:sz w:val="20"/>
        </w:rPr>
        <w:t>el</w:t>
      </w:r>
      <w:r>
        <w:rPr>
          <w:spacing w:val="25"/>
          <w:sz w:val="20"/>
        </w:rPr>
        <w:t xml:space="preserve"> </w:t>
      </w:r>
      <w:r>
        <w:rPr>
          <w:sz w:val="20"/>
        </w:rPr>
        <w:t>Vicealcalde,</w:t>
      </w:r>
      <w:r>
        <w:rPr>
          <w:spacing w:val="26"/>
          <w:sz w:val="20"/>
        </w:rPr>
        <w:t xml:space="preserve"> </w:t>
      </w:r>
      <w:r>
        <w:rPr>
          <w:sz w:val="20"/>
        </w:rPr>
        <w:t>D.</w:t>
      </w:r>
      <w:r>
        <w:rPr>
          <w:spacing w:val="28"/>
          <w:sz w:val="20"/>
        </w:rPr>
        <w:t xml:space="preserve"> </w:t>
      </w:r>
      <w:r>
        <w:rPr>
          <w:sz w:val="20"/>
        </w:rPr>
        <w:t>Gustavo</w:t>
      </w:r>
      <w:r>
        <w:rPr>
          <w:spacing w:val="29"/>
          <w:sz w:val="20"/>
        </w:rPr>
        <w:t xml:space="preserve"> </w:t>
      </w:r>
      <w:r>
        <w:rPr>
          <w:sz w:val="20"/>
        </w:rPr>
        <w:t>Rico</w:t>
      </w:r>
      <w:r>
        <w:rPr>
          <w:spacing w:val="29"/>
          <w:sz w:val="20"/>
        </w:rPr>
        <w:t xml:space="preserve"> </w:t>
      </w:r>
      <w:r>
        <w:rPr>
          <w:sz w:val="20"/>
        </w:rPr>
        <w:t>Pérez,</w:t>
      </w:r>
      <w:r>
        <w:rPr>
          <w:spacing w:val="28"/>
          <w:sz w:val="20"/>
        </w:rPr>
        <w:t xml:space="preserve"> </w:t>
      </w:r>
      <w:r>
        <w:rPr>
          <w:sz w:val="20"/>
        </w:rPr>
        <w:t>para</w:t>
      </w:r>
      <w:r>
        <w:rPr>
          <w:spacing w:val="27"/>
          <w:sz w:val="20"/>
        </w:rPr>
        <w:t xml:space="preserve"> </w:t>
      </w:r>
      <w:r>
        <w:rPr>
          <w:sz w:val="20"/>
        </w:rPr>
        <w:t>la</w:t>
      </w:r>
      <w:r>
        <w:rPr>
          <w:spacing w:val="29"/>
          <w:sz w:val="20"/>
        </w:rPr>
        <w:t xml:space="preserve"> </w:t>
      </w:r>
      <w:r>
        <w:rPr>
          <w:sz w:val="20"/>
        </w:rPr>
        <w:t>aprobación</w:t>
      </w:r>
      <w:r>
        <w:rPr>
          <w:spacing w:val="27"/>
          <w:sz w:val="20"/>
        </w:rPr>
        <w:t xml:space="preserve"> </w:t>
      </w:r>
      <w:r>
        <w:rPr>
          <w:sz w:val="20"/>
        </w:rPr>
        <w:t>del expediente el 9 de septiembre de 2024.</w:t>
      </w:r>
    </w:p>
    <w:p w14:paraId="04E4065B" w14:textId="49772D46" w:rsidR="004205D6" w:rsidRDefault="00000000">
      <w:pPr>
        <w:pStyle w:val="Prrafodelista"/>
        <w:numPr>
          <w:ilvl w:val="0"/>
          <w:numId w:val="58"/>
        </w:numPr>
        <w:tabs>
          <w:tab w:val="left" w:pos="1251"/>
        </w:tabs>
        <w:spacing w:before="121" w:line="340" w:lineRule="auto"/>
        <w:ind w:left="119" w:right="128" w:firstLine="0"/>
        <w:rPr>
          <w:sz w:val="20"/>
        </w:rPr>
      </w:pPr>
      <w:r>
        <w:rPr>
          <w:sz w:val="20"/>
        </w:rPr>
        <w:t xml:space="preserve">Informe de fiscalización emitido por el Interventor General y la Técnico de Fiscalización, </w:t>
      </w:r>
      <w:r w:rsidR="00566F39">
        <w:rPr>
          <w:sz w:val="20"/>
        </w:rPr>
        <w:t>D.ª</w:t>
      </w:r>
      <w:r>
        <w:rPr>
          <w:sz w:val="20"/>
        </w:rPr>
        <w:t xml:space="preserve"> Mercedes Bueno Vico, de fecha 9 de septiembre de 2024.</w:t>
      </w:r>
    </w:p>
    <w:p w14:paraId="3AD49039" w14:textId="77777777" w:rsidR="004205D6" w:rsidRDefault="00000000">
      <w:pPr>
        <w:pStyle w:val="Prrafodelista"/>
        <w:numPr>
          <w:ilvl w:val="0"/>
          <w:numId w:val="58"/>
        </w:numPr>
        <w:tabs>
          <w:tab w:val="left" w:pos="1361"/>
        </w:tabs>
        <w:spacing w:before="122" w:line="340" w:lineRule="auto"/>
        <w:ind w:left="119" w:right="120" w:firstLine="0"/>
        <w:jc w:val="both"/>
        <w:rPr>
          <w:sz w:val="20"/>
        </w:rPr>
      </w:pPr>
      <w:r>
        <w:rPr>
          <w:sz w:val="20"/>
        </w:rPr>
        <w:t>Acuerdo adoptado por la Junta de Gobierno Local, en sesión celebrada el 16 de septiembre de</w:t>
      </w:r>
      <w:r>
        <w:rPr>
          <w:spacing w:val="-1"/>
          <w:sz w:val="20"/>
        </w:rPr>
        <w:t xml:space="preserve"> </w:t>
      </w:r>
      <w:r>
        <w:rPr>
          <w:sz w:val="20"/>
        </w:rPr>
        <w:t>2024</w:t>
      </w:r>
      <w:r>
        <w:rPr>
          <w:spacing w:val="-1"/>
          <w:sz w:val="20"/>
        </w:rPr>
        <w:t xml:space="preserve"> </w:t>
      </w:r>
      <w:r>
        <w:rPr>
          <w:sz w:val="20"/>
        </w:rPr>
        <w:t>aprobando el</w:t>
      </w:r>
      <w:r>
        <w:rPr>
          <w:spacing w:val="-2"/>
          <w:sz w:val="20"/>
        </w:rPr>
        <w:t xml:space="preserve"> </w:t>
      </w:r>
      <w:r>
        <w:rPr>
          <w:sz w:val="20"/>
        </w:rPr>
        <w:t>expediente</w:t>
      </w:r>
      <w:r>
        <w:rPr>
          <w:spacing w:val="-1"/>
          <w:sz w:val="20"/>
        </w:rPr>
        <w:t xml:space="preserve"> </w:t>
      </w:r>
      <w:r>
        <w:rPr>
          <w:sz w:val="20"/>
        </w:rPr>
        <w:t>de</w:t>
      </w:r>
      <w:r>
        <w:rPr>
          <w:spacing w:val="-1"/>
          <w:sz w:val="20"/>
        </w:rPr>
        <w:t xml:space="preserve"> </w:t>
      </w:r>
      <w:r>
        <w:rPr>
          <w:sz w:val="20"/>
        </w:rPr>
        <w:t>contratación mediante procedimiento</w:t>
      </w:r>
      <w:r>
        <w:rPr>
          <w:spacing w:val="-1"/>
          <w:sz w:val="20"/>
        </w:rPr>
        <w:t xml:space="preserve"> </w:t>
      </w:r>
      <w:r>
        <w:rPr>
          <w:sz w:val="20"/>
        </w:rPr>
        <w:t>abierto y</w:t>
      </w:r>
      <w:r>
        <w:rPr>
          <w:spacing w:val="-2"/>
          <w:sz w:val="20"/>
        </w:rPr>
        <w:t xml:space="preserve"> </w:t>
      </w:r>
      <w:r>
        <w:rPr>
          <w:sz w:val="20"/>
        </w:rPr>
        <w:t>varios criterios de adjudicación, sujeto a regulación armonizada.</w:t>
      </w:r>
    </w:p>
    <w:p w14:paraId="07ADB945" w14:textId="77777777" w:rsidR="004205D6" w:rsidRDefault="00000000">
      <w:pPr>
        <w:pStyle w:val="Prrafodelista"/>
        <w:numPr>
          <w:ilvl w:val="0"/>
          <w:numId w:val="58"/>
        </w:numPr>
        <w:tabs>
          <w:tab w:val="left" w:pos="1373"/>
        </w:tabs>
        <w:spacing w:before="121" w:line="340" w:lineRule="auto"/>
        <w:ind w:left="119" w:right="124" w:firstLine="0"/>
        <w:jc w:val="both"/>
        <w:rPr>
          <w:sz w:val="20"/>
        </w:rPr>
      </w:pPr>
      <w:r>
        <w:rPr>
          <w:sz w:val="20"/>
        </w:rPr>
        <w:t xml:space="preserve">Convocatoria de licitación publicada en la Plataforma de Contratación del Sector Público, con fecha 23 de septiembre de 2024, remitida previamente al Diario Oficial de la Unión </w:t>
      </w:r>
      <w:r>
        <w:rPr>
          <w:spacing w:val="-2"/>
          <w:sz w:val="20"/>
        </w:rPr>
        <w:t>Europea.</w:t>
      </w:r>
    </w:p>
    <w:p w14:paraId="2EA94863" w14:textId="77777777" w:rsidR="004205D6" w:rsidRDefault="00000000">
      <w:pPr>
        <w:pStyle w:val="Prrafodelista"/>
        <w:numPr>
          <w:ilvl w:val="0"/>
          <w:numId w:val="58"/>
        </w:numPr>
        <w:tabs>
          <w:tab w:val="left" w:pos="1393"/>
        </w:tabs>
        <w:spacing w:before="122" w:line="340" w:lineRule="auto"/>
        <w:ind w:left="119" w:right="133" w:firstLine="0"/>
        <w:jc w:val="both"/>
        <w:rPr>
          <w:sz w:val="20"/>
        </w:rPr>
      </w:pPr>
      <w:r>
        <w:rPr>
          <w:sz w:val="20"/>
        </w:rPr>
        <w:t>Acta de la Mesa de Contratación, de fecha 23 de octubre de 2024, de apertura del</w:t>
      </w:r>
      <w:r>
        <w:rPr>
          <w:spacing w:val="40"/>
          <w:sz w:val="20"/>
        </w:rPr>
        <w:t xml:space="preserve"> </w:t>
      </w:r>
      <w:r>
        <w:rPr>
          <w:sz w:val="20"/>
        </w:rPr>
        <w:t>sobre correspondiente a la documentación administrativa, por la que todos los licitadores resultaron admitidos al procedimiento:</w:t>
      </w:r>
    </w:p>
    <w:p w14:paraId="2F4AB9E9" w14:textId="77777777" w:rsidR="004205D6" w:rsidRDefault="00000000">
      <w:pPr>
        <w:pStyle w:val="Textoindependiente"/>
        <w:spacing w:before="10"/>
        <w:ind w:left="0"/>
        <w:jc w:val="left"/>
      </w:pPr>
      <w:r>
        <w:rPr>
          <w:noProof/>
        </w:rPr>
        <w:drawing>
          <wp:anchor distT="0" distB="0" distL="0" distR="0" simplePos="0" relativeHeight="487623168" behindDoc="1" locked="0" layoutInCell="1" allowOverlap="1" wp14:anchorId="4767DEA7" wp14:editId="76D59052">
            <wp:simplePos x="0" y="0"/>
            <wp:positionH relativeFrom="page">
              <wp:posOffset>899794</wp:posOffset>
            </wp:positionH>
            <wp:positionV relativeFrom="paragraph">
              <wp:posOffset>165897</wp:posOffset>
            </wp:positionV>
            <wp:extent cx="3450108" cy="3450336"/>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1" cstate="print"/>
                    <a:stretch>
                      <a:fillRect/>
                    </a:stretch>
                  </pic:blipFill>
                  <pic:spPr>
                    <a:xfrm>
                      <a:off x="0" y="0"/>
                      <a:ext cx="3450108" cy="3450336"/>
                    </a:xfrm>
                    <a:prstGeom prst="rect">
                      <a:avLst/>
                    </a:prstGeom>
                  </pic:spPr>
                </pic:pic>
              </a:graphicData>
            </a:graphic>
          </wp:anchor>
        </w:drawing>
      </w:r>
    </w:p>
    <w:p w14:paraId="60CADF1B" w14:textId="77777777" w:rsidR="004205D6" w:rsidRDefault="004205D6">
      <w:pPr>
        <w:pStyle w:val="Textoindependiente"/>
        <w:spacing w:before="24"/>
        <w:ind w:left="0"/>
        <w:jc w:val="left"/>
      </w:pPr>
    </w:p>
    <w:p w14:paraId="61DE093D" w14:textId="77777777" w:rsidR="004205D6" w:rsidRDefault="00000000">
      <w:pPr>
        <w:pStyle w:val="Textoindependiente"/>
        <w:spacing w:before="0" w:line="340" w:lineRule="auto"/>
        <w:ind w:right="162"/>
        <w:jc w:val="left"/>
      </w:pPr>
      <w:r>
        <w:t>A</w:t>
      </w:r>
      <w:r>
        <w:rPr>
          <w:spacing w:val="-3"/>
        </w:rPr>
        <w:t xml:space="preserve"> </w:t>
      </w:r>
      <w:r>
        <w:t>la</w:t>
      </w:r>
      <w:r>
        <w:rPr>
          <w:spacing w:val="-1"/>
        </w:rPr>
        <w:t xml:space="preserve"> </w:t>
      </w:r>
      <w:r>
        <w:t>vista</w:t>
      </w:r>
      <w:r>
        <w:rPr>
          <w:spacing w:val="-1"/>
        </w:rPr>
        <w:t xml:space="preserve"> </w:t>
      </w:r>
      <w:r>
        <w:t>de</w:t>
      </w:r>
      <w:r>
        <w:rPr>
          <w:spacing w:val="-3"/>
        </w:rPr>
        <w:t xml:space="preserve"> </w:t>
      </w:r>
      <w:r>
        <w:t>la</w:t>
      </w:r>
      <w:r>
        <w:rPr>
          <w:spacing w:val="-1"/>
        </w:rPr>
        <w:t xml:space="preserve"> </w:t>
      </w:r>
      <w:r>
        <w:t>documentación,</w:t>
      </w:r>
      <w:r>
        <w:rPr>
          <w:spacing w:val="-2"/>
        </w:rPr>
        <w:t xml:space="preserve"> </w:t>
      </w:r>
      <w:r>
        <w:t>la</w:t>
      </w:r>
      <w:r>
        <w:rPr>
          <w:spacing w:val="-1"/>
        </w:rPr>
        <w:t xml:space="preserve"> </w:t>
      </w:r>
      <w:r>
        <w:t>Mesa</w:t>
      </w:r>
      <w:r>
        <w:rPr>
          <w:spacing w:val="-1"/>
        </w:rPr>
        <w:t xml:space="preserve"> </w:t>
      </w:r>
      <w:r>
        <w:t>de</w:t>
      </w:r>
      <w:r>
        <w:rPr>
          <w:spacing w:val="-1"/>
        </w:rPr>
        <w:t xml:space="preserve"> </w:t>
      </w:r>
      <w:r>
        <w:t>Contratación</w:t>
      </w:r>
      <w:r>
        <w:rPr>
          <w:spacing w:val="-3"/>
        </w:rPr>
        <w:t xml:space="preserve"> </w:t>
      </w:r>
      <w:r>
        <w:t>acuerda,</w:t>
      </w:r>
      <w:r>
        <w:rPr>
          <w:spacing w:val="-2"/>
        </w:rPr>
        <w:t xml:space="preserve"> </w:t>
      </w:r>
      <w:r>
        <w:t>por</w:t>
      </w:r>
      <w:r>
        <w:rPr>
          <w:spacing w:val="-4"/>
        </w:rPr>
        <w:t xml:space="preserve"> </w:t>
      </w:r>
      <w:r>
        <w:t>unanimidad</w:t>
      </w:r>
      <w:r>
        <w:rPr>
          <w:spacing w:val="-1"/>
        </w:rPr>
        <w:t xml:space="preserve"> </w:t>
      </w:r>
      <w:r>
        <w:t>de</w:t>
      </w:r>
      <w:r>
        <w:rPr>
          <w:spacing w:val="-3"/>
        </w:rPr>
        <w:t xml:space="preserve"> </w:t>
      </w:r>
      <w:r>
        <w:t>sus</w:t>
      </w:r>
      <w:r>
        <w:rPr>
          <w:spacing w:val="-4"/>
        </w:rPr>
        <w:t xml:space="preserve"> </w:t>
      </w:r>
      <w:r>
        <w:t>miembros, admitir a los licitadores que figuran en el cuadro arriba dispuesto al presente procedimiento. A</w:t>
      </w:r>
    </w:p>
    <w:p w14:paraId="1E1561B9" w14:textId="77777777" w:rsidR="004205D6" w:rsidRDefault="004205D6">
      <w:pPr>
        <w:spacing w:line="340" w:lineRule="auto"/>
        <w:sectPr w:rsidR="004205D6">
          <w:pgSz w:w="11910" w:h="16840"/>
          <w:pgMar w:top="1720" w:right="1300" w:bottom="1280" w:left="1300" w:header="567" w:footer="1000" w:gutter="0"/>
          <w:cols w:space="720"/>
        </w:sectPr>
      </w:pPr>
    </w:p>
    <w:p w14:paraId="3552B3A6" w14:textId="01F3CFD4" w:rsidR="004205D6" w:rsidRDefault="00000000">
      <w:pPr>
        <w:pStyle w:val="Textoindependiente"/>
        <w:spacing w:before="86" w:line="340" w:lineRule="auto"/>
        <w:ind w:right="155"/>
        <w:jc w:val="left"/>
      </w:pPr>
      <w:r>
        <w:rPr>
          <w:noProof/>
        </w:rPr>
        <w:lastRenderedPageBreak/>
        <mc:AlternateContent>
          <mc:Choice Requires="wps">
            <w:drawing>
              <wp:anchor distT="0" distB="0" distL="0" distR="0" simplePos="0" relativeHeight="15765504" behindDoc="0" locked="0" layoutInCell="1" allowOverlap="1" wp14:anchorId="7A0E89F4" wp14:editId="1ACF52B3">
                <wp:simplePos x="0" y="0"/>
                <wp:positionH relativeFrom="page">
                  <wp:posOffset>6807087</wp:posOffset>
                </wp:positionH>
                <wp:positionV relativeFrom="page">
                  <wp:posOffset>2818882</wp:posOffset>
                </wp:positionV>
                <wp:extent cx="419734" cy="3187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62684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477C1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A0E89F4" id="Textbox 78" o:spid="_x0000_s1062" type="#_x0000_t202" style="position:absolute;left:0;text-align:left;margin-left:536pt;margin-top:221.95pt;width:33.05pt;height:250.9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162684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477C1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continuación,</w:t>
      </w:r>
      <w:r>
        <w:rPr>
          <w:spacing w:val="-2"/>
        </w:rPr>
        <w:t xml:space="preserve"> </w:t>
      </w:r>
      <w:r>
        <w:t>en</w:t>
      </w:r>
      <w:r>
        <w:rPr>
          <w:spacing w:val="-1"/>
        </w:rPr>
        <w:t xml:space="preserve"> </w:t>
      </w:r>
      <w:r>
        <w:t>acto</w:t>
      </w:r>
      <w:r>
        <w:rPr>
          <w:spacing w:val="-1"/>
        </w:rPr>
        <w:t xml:space="preserve"> </w:t>
      </w:r>
      <w:r>
        <w:t>público,</w:t>
      </w:r>
      <w:r>
        <w:rPr>
          <w:spacing w:val="-2"/>
        </w:rPr>
        <w:t xml:space="preserve"> </w:t>
      </w:r>
      <w:r>
        <w:t>se</w:t>
      </w:r>
      <w:r>
        <w:rPr>
          <w:spacing w:val="-1"/>
        </w:rPr>
        <w:t xml:space="preserve"> </w:t>
      </w:r>
      <w:r>
        <w:t>procede</w:t>
      </w:r>
      <w:r>
        <w:rPr>
          <w:spacing w:val="-1"/>
        </w:rPr>
        <w:t xml:space="preserve"> </w:t>
      </w:r>
      <w:r>
        <w:t>a</w:t>
      </w:r>
      <w:r>
        <w:rPr>
          <w:spacing w:val="-3"/>
        </w:rPr>
        <w:t xml:space="preserve"> </w:t>
      </w:r>
      <w:r>
        <w:t>la</w:t>
      </w:r>
      <w:r>
        <w:rPr>
          <w:spacing w:val="-1"/>
        </w:rPr>
        <w:t xml:space="preserve"> </w:t>
      </w:r>
      <w:r>
        <w:t>apertura</w:t>
      </w:r>
      <w:r>
        <w:rPr>
          <w:spacing w:val="-1"/>
        </w:rPr>
        <w:t xml:space="preserve"> </w:t>
      </w:r>
      <w:r>
        <w:t>de</w:t>
      </w:r>
      <w:r>
        <w:rPr>
          <w:spacing w:val="-1"/>
        </w:rPr>
        <w:t xml:space="preserve"> </w:t>
      </w:r>
      <w:r>
        <w:t>los</w:t>
      </w:r>
      <w:r>
        <w:rPr>
          <w:spacing w:val="-4"/>
        </w:rPr>
        <w:t xml:space="preserve"> </w:t>
      </w:r>
      <w:r>
        <w:t>archivos</w:t>
      </w:r>
      <w:r>
        <w:rPr>
          <w:spacing w:val="-4"/>
        </w:rPr>
        <w:t xml:space="preserve"> </w:t>
      </w:r>
      <w:r>
        <w:t>electrónicos</w:t>
      </w:r>
      <w:r>
        <w:rPr>
          <w:spacing w:val="-2"/>
        </w:rPr>
        <w:t xml:space="preserve"> </w:t>
      </w:r>
      <w:r>
        <w:t>que</w:t>
      </w:r>
      <w:r>
        <w:rPr>
          <w:spacing w:val="-3"/>
        </w:rPr>
        <w:t xml:space="preserve"> </w:t>
      </w:r>
      <w:r>
        <w:t>contienen</w:t>
      </w:r>
      <w:r>
        <w:rPr>
          <w:spacing w:val="-3"/>
        </w:rPr>
        <w:t xml:space="preserve"> </w:t>
      </w:r>
      <w:r>
        <w:t>las ofertas técnicas presentadas por los</w:t>
      </w:r>
      <w:r>
        <w:rPr>
          <w:spacing w:val="-2"/>
        </w:rPr>
        <w:t xml:space="preserve"> </w:t>
      </w:r>
      <w:r>
        <w:t>licitadores, acordando la Mesa de</w:t>
      </w:r>
      <w:r>
        <w:rPr>
          <w:spacing w:val="-1"/>
        </w:rPr>
        <w:t xml:space="preserve"> </w:t>
      </w:r>
      <w:r>
        <w:t>Contratación su traslado</w:t>
      </w:r>
      <w:r>
        <w:rPr>
          <w:spacing w:val="-1"/>
        </w:rPr>
        <w:t xml:space="preserve"> </w:t>
      </w:r>
      <w:r>
        <w:t>a los Servicios Técnicos Municipales para su valoración de acuerdo con lo dispuesto en el pliego de cláusulas administrativas particulares que rigen el procedimiento de licitación.</w:t>
      </w:r>
    </w:p>
    <w:p w14:paraId="40C2BF0C" w14:textId="16F2F6D4" w:rsidR="004205D6" w:rsidRDefault="00000000">
      <w:pPr>
        <w:pStyle w:val="Prrafodelista"/>
        <w:numPr>
          <w:ilvl w:val="0"/>
          <w:numId w:val="58"/>
        </w:numPr>
        <w:tabs>
          <w:tab w:val="left" w:pos="1307"/>
        </w:tabs>
        <w:spacing w:before="123" w:line="340" w:lineRule="auto"/>
        <w:ind w:right="128" w:firstLine="0"/>
        <w:jc w:val="both"/>
        <w:rPr>
          <w:sz w:val="20"/>
        </w:rPr>
      </w:pPr>
      <w:r>
        <w:rPr>
          <w:sz w:val="20"/>
        </w:rPr>
        <w:t>Informe suscrito por D</w:t>
      </w:r>
      <w:r w:rsidR="00566F39">
        <w:rPr>
          <w:sz w:val="20"/>
        </w:rPr>
        <w:t>.</w:t>
      </w:r>
      <w:r>
        <w:rPr>
          <w:sz w:val="20"/>
        </w:rPr>
        <w:t>ª María Teresa Cuesta Cosías, Jefa de servicio de Tecnologías de la</w:t>
      </w:r>
      <w:r>
        <w:rPr>
          <w:spacing w:val="-1"/>
          <w:sz w:val="20"/>
        </w:rPr>
        <w:t xml:space="preserve"> </w:t>
      </w:r>
      <w:r>
        <w:rPr>
          <w:sz w:val="20"/>
        </w:rPr>
        <w:t>Información</w:t>
      </w:r>
      <w:r>
        <w:rPr>
          <w:spacing w:val="-1"/>
          <w:sz w:val="20"/>
        </w:rPr>
        <w:t xml:space="preserve"> </w:t>
      </w:r>
      <w:r>
        <w:rPr>
          <w:sz w:val="20"/>
        </w:rPr>
        <w:t>y Comunicaciones y D</w:t>
      </w:r>
      <w:r w:rsidR="00566F39">
        <w:rPr>
          <w:sz w:val="20"/>
        </w:rPr>
        <w:t>.</w:t>
      </w:r>
      <w:r>
        <w:rPr>
          <w:sz w:val="20"/>
        </w:rPr>
        <w:t>ª María Mercedes Blázquez Beiro, ingeniera informática,</w:t>
      </w:r>
      <w:r>
        <w:rPr>
          <w:spacing w:val="-2"/>
          <w:sz w:val="20"/>
        </w:rPr>
        <w:t xml:space="preserve"> </w:t>
      </w:r>
      <w:r>
        <w:rPr>
          <w:sz w:val="20"/>
        </w:rPr>
        <w:t>suscrito el 12 de noviembre de 2024, cuyo tenor literal es el siguiente:</w:t>
      </w:r>
    </w:p>
    <w:p w14:paraId="0A27FDBD" w14:textId="77777777" w:rsidR="004205D6" w:rsidRPr="00566F39" w:rsidRDefault="00000000">
      <w:pPr>
        <w:pStyle w:val="Ttulo2"/>
        <w:numPr>
          <w:ilvl w:val="0"/>
          <w:numId w:val="47"/>
        </w:numPr>
        <w:tabs>
          <w:tab w:val="left" w:pos="1405"/>
        </w:tabs>
        <w:spacing w:before="118"/>
        <w:ind w:hanging="1285"/>
        <w:jc w:val="both"/>
        <w:rPr>
          <w:i/>
          <w:iCs/>
        </w:rPr>
      </w:pPr>
      <w:r w:rsidRPr="00566F39">
        <w:rPr>
          <w:i/>
          <w:iCs/>
          <w:spacing w:val="-2"/>
        </w:rPr>
        <w:t>“Introducción</w:t>
      </w:r>
    </w:p>
    <w:p w14:paraId="3B3DEEFD" w14:textId="77777777" w:rsidR="004205D6" w:rsidRDefault="00000000">
      <w:pPr>
        <w:spacing w:before="212" w:line="336" w:lineRule="auto"/>
        <w:ind w:left="120" w:right="133"/>
        <w:jc w:val="both"/>
        <w:rPr>
          <w:rFonts w:ascii="Arial" w:hAnsi="Arial"/>
          <w:b/>
          <w:i/>
          <w:sz w:val="20"/>
        </w:rPr>
      </w:pPr>
      <w:r>
        <w:rPr>
          <w:rFonts w:ascii="Arial" w:hAnsi="Arial"/>
          <w:i/>
          <w:sz w:val="20"/>
        </w:rPr>
        <w:t xml:space="preserve">Este documento refleja el resultado de la valoración de los criterios de adjudicación cuya cuantificación depende de un juicio de valor de las ofertas presentadas al expediente de licitación número Expediente: </w:t>
      </w:r>
      <w:r>
        <w:rPr>
          <w:rFonts w:ascii="Arial" w:hAnsi="Arial"/>
          <w:b/>
          <w:i/>
          <w:sz w:val="20"/>
        </w:rPr>
        <w:t>LOTE 1 DEL EXPEDIENTE DE CONTRATACIÓN DEL SERVICIO DE COMUNICACIONES DE DATOS, TELEFONÍA FIJA Y TELEFONÍA MÓVIL, MANTENIMIENTO DE CABLEADO ESTRUCTURADO Y F.O., GEOLOCALIZACIÓN Y EL SUMINISTRO DE UN INTEGRADOR DE COMUNICACIONES POR PROCEDIMIENTO ABIERTO PARA EL AYUNTAMIENTO DE LAS ROZAS DE MADRID</w:t>
      </w:r>
      <w:r>
        <w:rPr>
          <w:rFonts w:ascii="Arial" w:hAnsi="Arial"/>
          <w:i/>
          <w:sz w:val="20"/>
        </w:rPr>
        <w:t xml:space="preserve">, convocado por el </w:t>
      </w:r>
      <w:r>
        <w:rPr>
          <w:rFonts w:ascii="Arial" w:hAnsi="Arial"/>
          <w:b/>
          <w:i/>
          <w:sz w:val="20"/>
        </w:rPr>
        <w:t>AYUNTAMIENTO DE LAS ROZAS DE MADRID.</w:t>
      </w:r>
    </w:p>
    <w:p w14:paraId="520623A5" w14:textId="77777777" w:rsidR="004205D6" w:rsidRDefault="00000000">
      <w:pPr>
        <w:spacing w:before="120" w:line="336" w:lineRule="auto"/>
        <w:ind w:left="120" w:right="149"/>
        <w:jc w:val="both"/>
        <w:rPr>
          <w:rFonts w:ascii="Arial" w:hAnsi="Arial"/>
          <w:i/>
          <w:sz w:val="20"/>
        </w:rPr>
      </w:pPr>
      <w:r>
        <w:rPr>
          <w:rFonts w:ascii="Arial" w:hAnsi="Arial"/>
          <w:i/>
          <w:sz w:val="20"/>
        </w:rPr>
        <w:t>El Pliego de Cláusulas Administrativas Particulares (en adelante PCAP) que rige la contratación del servicio</w:t>
      </w:r>
      <w:r>
        <w:rPr>
          <w:rFonts w:ascii="Arial" w:hAnsi="Arial"/>
          <w:i/>
          <w:spacing w:val="-1"/>
          <w:sz w:val="20"/>
        </w:rPr>
        <w:t xml:space="preserve"> </w:t>
      </w:r>
      <w:r>
        <w:rPr>
          <w:rFonts w:ascii="Arial" w:hAnsi="Arial"/>
          <w:i/>
          <w:sz w:val="20"/>
        </w:rPr>
        <w:t>respecto</w:t>
      </w:r>
      <w:r>
        <w:rPr>
          <w:rFonts w:ascii="Arial" w:hAnsi="Arial"/>
          <w:i/>
          <w:spacing w:val="-1"/>
          <w:sz w:val="20"/>
        </w:rPr>
        <w:t xml:space="preserve"> </w:t>
      </w:r>
      <w:r>
        <w:rPr>
          <w:rFonts w:ascii="Arial" w:hAnsi="Arial"/>
          <w:i/>
          <w:sz w:val="20"/>
        </w:rPr>
        <w:t>a</w:t>
      </w:r>
      <w:r>
        <w:rPr>
          <w:rFonts w:ascii="Arial" w:hAnsi="Arial"/>
          <w:i/>
          <w:spacing w:val="-2"/>
          <w:sz w:val="20"/>
        </w:rPr>
        <w:t xml:space="preserve"> </w:t>
      </w:r>
      <w:r>
        <w:rPr>
          <w:rFonts w:ascii="Arial" w:hAnsi="Arial"/>
          <w:i/>
          <w:sz w:val="20"/>
        </w:rPr>
        <w:t>“los</w:t>
      </w:r>
      <w:r>
        <w:rPr>
          <w:rFonts w:ascii="Arial" w:hAnsi="Arial"/>
          <w:i/>
          <w:spacing w:val="-3"/>
          <w:sz w:val="20"/>
        </w:rPr>
        <w:t xml:space="preserve"> </w:t>
      </w:r>
      <w:r>
        <w:rPr>
          <w:rFonts w:ascii="Arial" w:hAnsi="Arial"/>
          <w:i/>
          <w:sz w:val="20"/>
        </w:rPr>
        <w:t>criterios</w:t>
      </w:r>
      <w:r>
        <w:rPr>
          <w:rFonts w:ascii="Arial" w:hAnsi="Arial"/>
          <w:i/>
          <w:spacing w:val="-3"/>
          <w:sz w:val="20"/>
        </w:rPr>
        <w:t xml:space="preserve"> </w:t>
      </w:r>
      <w:r>
        <w:rPr>
          <w:rFonts w:ascii="Arial" w:hAnsi="Arial"/>
          <w:i/>
          <w:sz w:val="20"/>
        </w:rPr>
        <w:t>evaluables</w:t>
      </w:r>
      <w:r>
        <w:rPr>
          <w:rFonts w:ascii="Arial" w:hAnsi="Arial"/>
          <w:i/>
          <w:spacing w:val="-1"/>
          <w:sz w:val="20"/>
        </w:rPr>
        <w:t xml:space="preserve"> </w:t>
      </w:r>
      <w:r>
        <w:rPr>
          <w:rFonts w:ascii="Arial" w:hAnsi="Arial"/>
          <w:i/>
          <w:sz w:val="20"/>
        </w:rPr>
        <w:t>mediante</w:t>
      </w:r>
      <w:r>
        <w:rPr>
          <w:rFonts w:ascii="Arial" w:hAnsi="Arial"/>
          <w:i/>
          <w:spacing w:val="-3"/>
          <w:sz w:val="20"/>
        </w:rPr>
        <w:t xml:space="preserve"> </w:t>
      </w:r>
      <w:r>
        <w:rPr>
          <w:rFonts w:ascii="Arial" w:hAnsi="Arial"/>
          <w:i/>
          <w:sz w:val="20"/>
        </w:rPr>
        <w:t>un</w:t>
      </w:r>
      <w:r>
        <w:rPr>
          <w:rFonts w:ascii="Arial" w:hAnsi="Arial"/>
          <w:i/>
          <w:spacing w:val="-4"/>
          <w:sz w:val="20"/>
        </w:rPr>
        <w:t xml:space="preserve"> </w:t>
      </w:r>
      <w:r>
        <w:rPr>
          <w:rFonts w:ascii="Arial" w:hAnsi="Arial"/>
          <w:i/>
          <w:sz w:val="20"/>
        </w:rPr>
        <w:t>juicio</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valor”</w:t>
      </w:r>
      <w:r>
        <w:rPr>
          <w:rFonts w:ascii="Arial" w:hAnsi="Arial"/>
          <w:i/>
          <w:spacing w:val="-2"/>
          <w:sz w:val="20"/>
        </w:rPr>
        <w:t xml:space="preserve"> </w:t>
      </w:r>
      <w:r>
        <w:rPr>
          <w:rFonts w:ascii="Arial" w:hAnsi="Arial"/>
          <w:i/>
          <w:sz w:val="20"/>
        </w:rPr>
        <w:t>que</w:t>
      </w:r>
      <w:r>
        <w:rPr>
          <w:rFonts w:ascii="Arial" w:hAnsi="Arial"/>
          <w:i/>
          <w:spacing w:val="-3"/>
          <w:sz w:val="20"/>
        </w:rPr>
        <w:t xml:space="preserve"> </w:t>
      </w:r>
      <w:r>
        <w:rPr>
          <w:rFonts w:ascii="Arial" w:hAnsi="Arial"/>
          <w:i/>
          <w:sz w:val="20"/>
        </w:rPr>
        <w:t>han</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tenerse</w:t>
      </w:r>
      <w:r>
        <w:rPr>
          <w:rFonts w:ascii="Arial" w:hAnsi="Arial"/>
          <w:i/>
          <w:spacing w:val="-3"/>
          <w:sz w:val="20"/>
        </w:rPr>
        <w:t xml:space="preserve"> </w:t>
      </w:r>
      <w:r>
        <w:rPr>
          <w:rFonts w:ascii="Arial" w:hAnsi="Arial"/>
          <w:i/>
          <w:sz w:val="20"/>
        </w:rPr>
        <w:t>en</w:t>
      </w:r>
      <w:r>
        <w:rPr>
          <w:rFonts w:ascii="Arial" w:hAnsi="Arial"/>
          <w:i/>
          <w:spacing w:val="-3"/>
          <w:sz w:val="20"/>
        </w:rPr>
        <w:t xml:space="preserve"> </w:t>
      </w:r>
      <w:r>
        <w:rPr>
          <w:rFonts w:ascii="Arial" w:hAnsi="Arial"/>
          <w:i/>
          <w:sz w:val="20"/>
        </w:rPr>
        <w:t>cuenta para la valoración de las ofertas de las empresas participantes en el procedimiento de contratación. Concretamente para el lote 1 Comunicaciones el PCAP dice así:</w:t>
      </w:r>
    </w:p>
    <w:p w14:paraId="50925293" w14:textId="77777777" w:rsidR="004205D6" w:rsidRPr="00566F39" w:rsidRDefault="00000000">
      <w:pPr>
        <w:pStyle w:val="Ttulo2"/>
        <w:numPr>
          <w:ilvl w:val="0"/>
          <w:numId w:val="48"/>
        </w:numPr>
        <w:tabs>
          <w:tab w:val="left" w:pos="340"/>
        </w:tabs>
        <w:spacing w:before="120"/>
        <w:ind w:left="340" w:hanging="220"/>
        <w:jc w:val="both"/>
        <w:rPr>
          <w:i/>
          <w:iCs/>
        </w:rPr>
      </w:pPr>
      <w:r w:rsidRPr="00566F39">
        <w:rPr>
          <w:i/>
          <w:iCs/>
        </w:rPr>
        <w:t>Criterios</w:t>
      </w:r>
      <w:r w:rsidRPr="00566F39">
        <w:rPr>
          <w:i/>
          <w:iCs/>
          <w:spacing w:val="-6"/>
        </w:rPr>
        <w:t xml:space="preserve"> </w:t>
      </w:r>
      <w:r w:rsidRPr="00566F39">
        <w:rPr>
          <w:i/>
          <w:iCs/>
        </w:rPr>
        <w:t>cuya</w:t>
      </w:r>
      <w:r w:rsidRPr="00566F39">
        <w:rPr>
          <w:i/>
          <w:iCs/>
          <w:spacing w:val="-4"/>
        </w:rPr>
        <w:t xml:space="preserve"> </w:t>
      </w:r>
      <w:r w:rsidRPr="00566F39">
        <w:rPr>
          <w:i/>
          <w:iCs/>
        </w:rPr>
        <w:t>cuantificación</w:t>
      </w:r>
      <w:r w:rsidRPr="00566F39">
        <w:rPr>
          <w:i/>
          <w:iCs/>
          <w:spacing w:val="-4"/>
        </w:rPr>
        <w:t xml:space="preserve"> </w:t>
      </w:r>
      <w:r w:rsidRPr="00566F39">
        <w:rPr>
          <w:i/>
          <w:iCs/>
        </w:rPr>
        <w:t>depende</w:t>
      </w:r>
      <w:r w:rsidRPr="00566F39">
        <w:rPr>
          <w:i/>
          <w:iCs/>
          <w:spacing w:val="-3"/>
        </w:rPr>
        <w:t xml:space="preserve"> </w:t>
      </w:r>
      <w:r w:rsidRPr="00566F39">
        <w:rPr>
          <w:i/>
          <w:iCs/>
        </w:rPr>
        <w:t>de</w:t>
      </w:r>
      <w:r w:rsidRPr="00566F39">
        <w:rPr>
          <w:i/>
          <w:iCs/>
          <w:spacing w:val="-3"/>
        </w:rPr>
        <w:t xml:space="preserve"> </w:t>
      </w:r>
      <w:r w:rsidRPr="00566F39">
        <w:rPr>
          <w:i/>
          <w:iCs/>
        </w:rPr>
        <w:t>un</w:t>
      </w:r>
      <w:r w:rsidRPr="00566F39">
        <w:rPr>
          <w:i/>
          <w:iCs/>
          <w:spacing w:val="-6"/>
        </w:rPr>
        <w:t xml:space="preserve"> </w:t>
      </w:r>
      <w:r w:rsidRPr="00566F39">
        <w:rPr>
          <w:i/>
          <w:iCs/>
        </w:rPr>
        <w:t>juicio</w:t>
      </w:r>
      <w:r w:rsidRPr="00566F39">
        <w:rPr>
          <w:i/>
          <w:iCs/>
          <w:spacing w:val="-3"/>
        </w:rPr>
        <w:t xml:space="preserve"> </w:t>
      </w:r>
      <w:r w:rsidRPr="00566F39">
        <w:rPr>
          <w:i/>
          <w:iCs/>
        </w:rPr>
        <w:t>de</w:t>
      </w:r>
      <w:r w:rsidRPr="00566F39">
        <w:rPr>
          <w:i/>
          <w:iCs/>
          <w:spacing w:val="-3"/>
        </w:rPr>
        <w:t xml:space="preserve"> </w:t>
      </w:r>
      <w:r w:rsidRPr="00566F39">
        <w:rPr>
          <w:i/>
          <w:iCs/>
        </w:rPr>
        <w:t>valor</w:t>
      </w:r>
      <w:r w:rsidRPr="00566F39">
        <w:rPr>
          <w:i/>
          <w:iCs/>
          <w:spacing w:val="-6"/>
        </w:rPr>
        <w:t xml:space="preserve"> </w:t>
      </w:r>
      <w:r w:rsidRPr="00566F39">
        <w:rPr>
          <w:i/>
          <w:iCs/>
        </w:rPr>
        <w:t>(máximo</w:t>
      </w:r>
      <w:r w:rsidRPr="00566F39">
        <w:rPr>
          <w:i/>
          <w:iCs/>
          <w:spacing w:val="-3"/>
        </w:rPr>
        <w:t xml:space="preserve"> </w:t>
      </w:r>
      <w:r w:rsidRPr="00566F39">
        <w:rPr>
          <w:i/>
          <w:iCs/>
        </w:rPr>
        <w:t>25</w:t>
      </w:r>
      <w:r w:rsidRPr="00566F39">
        <w:rPr>
          <w:i/>
          <w:iCs/>
          <w:spacing w:val="-4"/>
        </w:rPr>
        <w:t xml:space="preserve"> </w:t>
      </w:r>
      <w:r w:rsidRPr="00566F39">
        <w:rPr>
          <w:i/>
          <w:iCs/>
          <w:spacing w:val="-2"/>
        </w:rPr>
        <w:t>puntos)</w:t>
      </w:r>
    </w:p>
    <w:p w14:paraId="18769EE2" w14:textId="77777777" w:rsidR="004205D6" w:rsidRDefault="00000000">
      <w:pPr>
        <w:spacing w:before="212"/>
        <w:ind w:left="120"/>
        <w:jc w:val="both"/>
        <w:rPr>
          <w:rFonts w:ascii="Arial" w:hAnsi="Arial"/>
          <w:i/>
          <w:sz w:val="20"/>
        </w:rPr>
      </w:pPr>
      <w:r>
        <w:rPr>
          <w:rFonts w:ascii="Arial" w:hAnsi="Arial"/>
          <w:i/>
          <w:sz w:val="20"/>
        </w:rPr>
        <w:t>Descripción</w:t>
      </w:r>
      <w:r>
        <w:rPr>
          <w:rFonts w:ascii="Arial" w:hAnsi="Arial"/>
          <w:i/>
          <w:spacing w:val="-6"/>
          <w:sz w:val="20"/>
        </w:rPr>
        <w:t xml:space="preserve"> </w:t>
      </w:r>
      <w:r>
        <w:rPr>
          <w:rFonts w:ascii="Arial" w:hAnsi="Arial"/>
          <w:i/>
          <w:sz w:val="20"/>
        </w:rPr>
        <w:t>funcional</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los</w:t>
      </w:r>
      <w:r>
        <w:rPr>
          <w:rFonts w:ascii="Arial" w:hAnsi="Arial"/>
          <w:i/>
          <w:spacing w:val="-5"/>
          <w:sz w:val="20"/>
        </w:rPr>
        <w:t xml:space="preserve"> </w:t>
      </w:r>
      <w:r>
        <w:rPr>
          <w:rFonts w:ascii="Arial" w:hAnsi="Arial"/>
          <w:i/>
          <w:sz w:val="20"/>
        </w:rPr>
        <w:t>servicios</w:t>
      </w:r>
      <w:r>
        <w:rPr>
          <w:rFonts w:ascii="Arial" w:hAnsi="Arial"/>
          <w:i/>
          <w:spacing w:val="-3"/>
          <w:sz w:val="20"/>
        </w:rPr>
        <w:t xml:space="preserve"> </w:t>
      </w:r>
      <w:r>
        <w:rPr>
          <w:rFonts w:ascii="Arial" w:hAnsi="Arial"/>
          <w:i/>
          <w:sz w:val="20"/>
        </w:rPr>
        <w:t>a</w:t>
      </w:r>
      <w:r>
        <w:rPr>
          <w:rFonts w:ascii="Arial" w:hAnsi="Arial"/>
          <w:i/>
          <w:spacing w:val="-5"/>
          <w:sz w:val="20"/>
        </w:rPr>
        <w:t xml:space="preserve"> </w:t>
      </w:r>
      <w:r>
        <w:rPr>
          <w:rFonts w:ascii="Arial" w:hAnsi="Arial"/>
          <w:i/>
          <w:sz w:val="20"/>
        </w:rPr>
        <w:t>ofertar</w:t>
      </w:r>
      <w:r>
        <w:rPr>
          <w:rFonts w:ascii="Arial" w:hAnsi="Arial"/>
          <w:i/>
          <w:spacing w:val="-4"/>
          <w:sz w:val="20"/>
        </w:rPr>
        <w:t xml:space="preserve"> </w:t>
      </w:r>
      <w:r>
        <w:rPr>
          <w:rFonts w:ascii="Arial" w:hAnsi="Arial"/>
          <w:i/>
          <w:sz w:val="20"/>
        </w:rPr>
        <w:t>según</w:t>
      </w:r>
      <w:r>
        <w:rPr>
          <w:rFonts w:ascii="Arial" w:hAnsi="Arial"/>
          <w:i/>
          <w:spacing w:val="-4"/>
          <w:sz w:val="20"/>
        </w:rPr>
        <w:t xml:space="preserve"> </w:t>
      </w:r>
      <w:r>
        <w:rPr>
          <w:rFonts w:ascii="Arial" w:hAnsi="Arial"/>
          <w:i/>
          <w:sz w:val="20"/>
        </w:rPr>
        <w:t>la</w:t>
      </w:r>
      <w:r>
        <w:rPr>
          <w:rFonts w:ascii="Arial" w:hAnsi="Arial"/>
          <w:i/>
          <w:spacing w:val="-3"/>
          <w:sz w:val="20"/>
        </w:rPr>
        <w:t xml:space="preserve"> </w:t>
      </w:r>
      <w:r>
        <w:rPr>
          <w:rFonts w:ascii="Arial" w:hAnsi="Arial"/>
          <w:i/>
          <w:sz w:val="20"/>
        </w:rPr>
        <w:t>tabla</w:t>
      </w:r>
      <w:r>
        <w:rPr>
          <w:rFonts w:ascii="Arial" w:hAnsi="Arial"/>
          <w:i/>
          <w:spacing w:val="-4"/>
          <w:sz w:val="20"/>
        </w:rPr>
        <w:t xml:space="preserve"> </w:t>
      </w:r>
      <w:r>
        <w:rPr>
          <w:rFonts w:ascii="Arial" w:hAnsi="Arial"/>
          <w:i/>
          <w:spacing w:val="-2"/>
          <w:sz w:val="20"/>
        </w:rPr>
        <w:t>siguiente:</w:t>
      </w:r>
    </w:p>
    <w:p w14:paraId="19B9F089" w14:textId="77777777" w:rsidR="004205D6" w:rsidRDefault="004205D6">
      <w:pPr>
        <w:jc w:val="both"/>
        <w:rPr>
          <w:rFonts w:ascii="Arial" w:hAnsi="Arial"/>
          <w:sz w:val="20"/>
        </w:rPr>
        <w:sectPr w:rsidR="004205D6">
          <w:pgSz w:w="11910" w:h="16840"/>
          <w:pgMar w:top="1720" w:right="1300" w:bottom="1280" w:left="1300" w:header="567" w:footer="1000" w:gutter="0"/>
          <w:cols w:space="720"/>
        </w:sectPr>
      </w:pPr>
    </w:p>
    <w:p w14:paraId="0D4D8699" w14:textId="7C277647" w:rsidR="004205D6" w:rsidRDefault="00000000">
      <w:pPr>
        <w:pStyle w:val="Textoindependiente"/>
        <w:spacing w:before="0"/>
        <w:ind w:left="0"/>
        <w:jc w:val="left"/>
        <w:rPr>
          <w:rFonts w:ascii="Arial"/>
          <w:i/>
          <w:sz w:val="7"/>
        </w:rPr>
      </w:pPr>
      <w:r>
        <w:rPr>
          <w:noProof/>
        </w:rPr>
        <w:lastRenderedPageBreak/>
        <mc:AlternateContent>
          <mc:Choice Requires="wps">
            <w:drawing>
              <wp:anchor distT="0" distB="0" distL="0" distR="0" simplePos="0" relativeHeight="15766528" behindDoc="0" locked="0" layoutInCell="1" allowOverlap="1" wp14:anchorId="1C13EA32" wp14:editId="430C46BF">
                <wp:simplePos x="0" y="0"/>
                <wp:positionH relativeFrom="page">
                  <wp:posOffset>6807087</wp:posOffset>
                </wp:positionH>
                <wp:positionV relativeFrom="page">
                  <wp:posOffset>2818882</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40AB2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F3754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C13EA32" id="Textbox 80" o:spid="_x0000_s1063" type="#_x0000_t202" style="position:absolute;margin-left:536pt;margin-top:221.95pt;width:33.05pt;height:250.9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DoIO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840AB2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F3754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p w14:paraId="7231525A" w14:textId="77777777" w:rsidR="004205D6" w:rsidRDefault="00000000">
      <w:pPr>
        <w:pStyle w:val="Textoindependiente"/>
        <w:spacing w:before="0"/>
        <w:ind w:left="117"/>
        <w:jc w:val="left"/>
        <w:rPr>
          <w:rFonts w:ascii="Arial"/>
        </w:rPr>
      </w:pPr>
      <w:r>
        <w:rPr>
          <w:rFonts w:ascii="Arial"/>
          <w:noProof/>
        </w:rPr>
        <w:drawing>
          <wp:inline distT="0" distB="0" distL="0" distR="0" wp14:anchorId="36F24182" wp14:editId="06C7FAB0">
            <wp:extent cx="3505098" cy="3858767"/>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2" cstate="print"/>
                    <a:stretch>
                      <a:fillRect/>
                    </a:stretch>
                  </pic:blipFill>
                  <pic:spPr>
                    <a:xfrm>
                      <a:off x="0" y="0"/>
                      <a:ext cx="3505098" cy="3858767"/>
                    </a:xfrm>
                    <a:prstGeom prst="rect">
                      <a:avLst/>
                    </a:prstGeom>
                  </pic:spPr>
                </pic:pic>
              </a:graphicData>
            </a:graphic>
          </wp:inline>
        </w:drawing>
      </w:r>
    </w:p>
    <w:p w14:paraId="69313E6E" w14:textId="77777777" w:rsidR="004205D6" w:rsidRDefault="004205D6">
      <w:pPr>
        <w:pStyle w:val="Textoindependiente"/>
        <w:spacing w:before="7"/>
        <w:ind w:left="0"/>
        <w:jc w:val="left"/>
        <w:rPr>
          <w:rFonts w:ascii="Arial"/>
          <w:i/>
        </w:rPr>
      </w:pPr>
    </w:p>
    <w:p w14:paraId="2134E5FE" w14:textId="77777777" w:rsidR="004205D6" w:rsidRDefault="00000000">
      <w:pPr>
        <w:spacing w:before="1"/>
        <w:ind w:left="120"/>
        <w:rPr>
          <w:rFonts w:ascii="Arial" w:hAnsi="Arial"/>
          <w:i/>
          <w:sz w:val="20"/>
        </w:rPr>
      </w:pPr>
      <w:r>
        <w:rPr>
          <w:rFonts w:ascii="Arial" w:hAnsi="Arial"/>
          <w:i/>
          <w:sz w:val="20"/>
        </w:rPr>
        <w:t>La</w:t>
      </w:r>
      <w:r>
        <w:rPr>
          <w:rFonts w:ascii="Arial" w:hAnsi="Arial"/>
          <w:i/>
          <w:spacing w:val="-6"/>
          <w:sz w:val="20"/>
        </w:rPr>
        <w:t xml:space="preserve"> </w:t>
      </w:r>
      <w:r>
        <w:rPr>
          <w:rFonts w:ascii="Arial" w:hAnsi="Arial"/>
          <w:i/>
          <w:sz w:val="20"/>
        </w:rPr>
        <w:t>metodología</w:t>
      </w:r>
      <w:r>
        <w:rPr>
          <w:rFonts w:ascii="Arial" w:hAnsi="Arial"/>
          <w:i/>
          <w:spacing w:val="-3"/>
          <w:sz w:val="20"/>
        </w:rPr>
        <w:t xml:space="preserve"> </w:t>
      </w:r>
      <w:r>
        <w:rPr>
          <w:rFonts w:ascii="Arial" w:hAnsi="Arial"/>
          <w:i/>
          <w:sz w:val="20"/>
        </w:rPr>
        <w:t>para</w:t>
      </w:r>
      <w:r>
        <w:rPr>
          <w:rFonts w:ascii="Arial" w:hAnsi="Arial"/>
          <w:i/>
          <w:spacing w:val="-4"/>
          <w:sz w:val="20"/>
        </w:rPr>
        <w:t xml:space="preserve"> </w:t>
      </w:r>
      <w:r>
        <w:rPr>
          <w:rFonts w:ascii="Arial" w:hAnsi="Arial"/>
          <w:i/>
          <w:sz w:val="20"/>
        </w:rPr>
        <w:t>calificar</w:t>
      </w:r>
      <w:r>
        <w:rPr>
          <w:rFonts w:ascii="Arial" w:hAnsi="Arial"/>
          <w:i/>
          <w:spacing w:val="-5"/>
          <w:sz w:val="20"/>
        </w:rPr>
        <w:t xml:space="preserve"> </w:t>
      </w:r>
      <w:r>
        <w:rPr>
          <w:rFonts w:ascii="Arial" w:hAnsi="Arial"/>
          <w:i/>
          <w:sz w:val="20"/>
        </w:rPr>
        <w:t>cada</w:t>
      </w:r>
      <w:r>
        <w:rPr>
          <w:rFonts w:ascii="Arial" w:hAnsi="Arial"/>
          <w:i/>
          <w:spacing w:val="-3"/>
          <w:sz w:val="20"/>
        </w:rPr>
        <w:t xml:space="preserve"> </w:t>
      </w:r>
      <w:r>
        <w:rPr>
          <w:rFonts w:ascii="Arial" w:hAnsi="Arial"/>
          <w:i/>
          <w:sz w:val="20"/>
        </w:rPr>
        <w:t>uno</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los</w:t>
      </w:r>
      <w:r>
        <w:rPr>
          <w:rFonts w:ascii="Arial" w:hAnsi="Arial"/>
          <w:i/>
          <w:spacing w:val="-4"/>
          <w:sz w:val="20"/>
        </w:rPr>
        <w:t xml:space="preserve"> </w:t>
      </w:r>
      <w:r>
        <w:rPr>
          <w:rFonts w:ascii="Arial" w:hAnsi="Arial"/>
          <w:i/>
          <w:sz w:val="20"/>
        </w:rPr>
        <w:t>apartados</w:t>
      </w:r>
      <w:r>
        <w:rPr>
          <w:rFonts w:ascii="Arial" w:hAnsi="Arial"/>
          <w:i/>
          <w:spacing w:val="-3"/>
          <w:sz w:val="20"/>
        </w:rPr>
        <w:t xml:space="preserve"> </w:t>
      </w:r>
      <w:r>
        <w:rPr>
          <w:rFonts w:ascii="Arial" w:hAnsi="Arial"/>
          <w:i/>
          <w:sz w:val="20"/>
        </w:rPr>
        <w:t>se</w:t>
      </w:r>
      <w:r>
        <w:rPr>
          <w:rFonts w:ascii="Arial" w:hAnsi="Arial"/>
          <w:i/>
          <w:spacing w:val="-4"/>
          <w:sz w:val="20"/>
        </w:rPr>
        <w:t xml:space="preserve"> </w:t>
      </w:r>
      <w:r>
        <w:rPr>
          <w:rFonts w:ascii="Arial" w:hAnsi="Arial"/>
          <w:i/>
          <w:sz w:val="20"/>
        </w:rPr>
        <w:t>valorará</w:t>
      </w:r>
      <w:r>
        <w:rPr>
          <w:rFonts w:ascii="Arial" w:hAnsi="Arial"/>
          <w:i/>
          <w:spacing w:val="-4"/>
          <w:sz w:val="20"/>
        </w:rPr>
        <w:t xml:space="preserve"> </w:t>
      </w:r>
      <w:r>
        <w:rPr>
          <w:rFonts w:ascii="Arial" w:hAnsi="Arial"/>
          <w:i/>
          <w:spacing w:val="-2"/>
          <w:sz w:val="20"/>
        </w:rPr>
        <w:t>como:</w:t>
      </w:r>
    </w:p>
    <w:p w14:paraId="0568078F" w14:textId="01789CF6" w:rsidR="004205D6" w:rsidRDefault="00000000">
      <w:pPr>
        <w:pStyle w:val="Prrafodelista"/>
        <w:numPr>
          <w:ilvl w:val="0"/>
          <w:numId w:val="57"/>
        </w:numPr>
        <w:tabs>
          <w:tab w:val="left" w:pos="1241"/>
        </w:tabs>
        <w:spacing w:before="212" w:line="336" w:lineRule="auto"/>
        <w:ind w:right="146" w:firstLine="0"/>
        <w:jc w:val="left"/>
        <w:rPr>
          <w:rFonts w:ascii="Arial" w:hAnsi="Arial"/>
          <w:i/>
          <w:sz w:val="20"/>
        </w:rPr>
      </w:pPr>
      <w:r>
        <w:rPr>
          <w:rFonts w:ascii="Arial" w:hAnsi="Arial"/>
          <w:i/>
          <w:sz w:val="20"/>
        </w:rPr>
        <w:t xml:space="preserve">Excelente. Se trata en profundidad, muy satisfactorio. 100 % de la puntuación de cada </w:t>
      </w:r>
      <w:r>
        <w:rPr>
          <w:rFonts w:ascii="Arial" w:hAnsi="Arial"/>
          <w:i/>
          <w:spacing w:val="-2"/>
          <w:sz w:val="20"/>
        </w:rPr>
        <w:t>criterio</w:t>
      </w:r>
      <w:r w:rsidR="00566F39">
        <w:rPr>
          <w:rFonts w:ascii="Arial" w:hAnsi="Arial"/>
          <w:i/>
          <w:spacing w:val="-2"/>
          <w:sz w:val="20"/>
        </w:rPr>
        <w:t>.</w:t>
      </w:r>
    </w:p>
    <w:p w14:paraId="02F6BAF7" w14:textId="0B2A2B8A" w:rsidR="004205D6" w:rsidRDefault="00000000">
      <w:pPr>
        <w:pStyle w:val="Prrafodelista"/>
        <w:numPr>
          <w:ilvl w:val="0"/>
          <w:numId w:val="57"/>
        </w:numPr>
        <w:tabs>
          <w:tab w:val="left" w:pos="1233"/>
        </w:tabs>
        <w:spacing w:before="120" w:line="336" w:lineRule="auto"/>
        <w:ind w:right="145" w:firstLine="0"/>
        <w:jc w:val="left"/>
        <w:rPr>
          <w:rFonts w:ascii="Arial" w:hAnsi="Arial"/>
          <w:i/>
          <w:sz w:val="20"/>
        </w:rPr>
      </w:pPr>
      <w:r>
        <w:rPr>
          <w:rFonts w:ascii="Arial" w:hAnsi="Arial"/>
          <w:i/>
          <w:sz w:val="20"/>
        </w:rPr>
        <w:t>Buena. Se trata muy adecuadamente y cumple la mayor parte de las expectativas. 75% de la puntuación de cada criterio</w:t>
      </w:r>
      <w:r w:rsidR="00566F39">
        <w:rPr>
          <w:rFonts w:ascii="Arial" w:hAnsi="Arial"/>
          <w:i/>
          <w:sz w:val="20"/>
        </w:rPr>
        <w:t>.</w:t>
      </w:r>
    </w:p>
    <w:p w14:paraId="4E6F4A2E" w14:textId="6BD51102" w:rsidR="004205D6" w:rsidRDefault="00000000">
      <w:pPr>
        <w:pStyle w:val="Prrafodelista"/>
        <w:numPr>
          <w:ilvl w:val="0"/>
          <w:numId w:val="57"/>
        </w:numPr>
        <w:tabs>
          <w:tab w:val="left" w:pos="1287"/>
          <w:tab w:val="left" w:pos="8145"/>
        </w:tabs>
        <w:spacing w:before="120" w:line="336" w:lineRule="auto"/>
        <w:ind w:left="119" w:right="134" w:firstLine="0"/>
        <w:jc w:val="left"/>
        <w:rPr>
          <w:rFonts w:ascii="Arial" w:hAnsi="Arial"/>
          <w:i/>
          <w:sz w:val="20"/>
        </w:rPr>
      </w:pPr>
      <w:r>
        <w:rPr>
          <w:rFonts w:ascii="Arial" w:hAnsi="Arial"/>
          <w:i/>
          <w:sz w:val="20"/>
        </w:rPr>
        <w:t>Normal.</w:t>
      </w:r>
      <w:r>
        <w:rPr>
          <w:rFonts w:ascii="Arial" w:hAnsi="Arial"/>
          <w:i/>
          <w:spacing w:val="40"/>
          <w:sz w:val="20"/>
        </w:rPr>
        <w:t xml:space="preserve"> </w:t>
      </w:r>
      <w:r>
        <w:rPr>
          <w:rFonts w:ascii="Arial" w:hAnsi="Arial"/>
          <w:i/>
          <w:sz w:val="20"/>
        </w:rPr>
        <w:t>Suficiente,</w:t>
      </w:r>
      <w:r>
        <w:rPr>
          <w:rFonts w:ascii="Arial" w:hAnsi="Arial"/>
          <w:i/>
          <w:spacing w:val="40"/>
          <w:sz w:val="20"/>
        </w:rPr>
        <w:t xml:space="preserve"> </w:t>
      </w:r>
      <w:r>
        <w:rPr>
          <w:rFonts w:ascii="Arial" w:hAnsi="Arial"/>
          <w:i/>
          <w:sz w:val="20"/>
        </w:rPr>
        <w:t>trata</w:t>
      </w:r>
      <w:r>
        <w:rPr>
          <w:rFonts w:ascii="Arial" w:hAnsi="Arial"/>
          <w:i/>
          <w:spacing w:val="40"/>
          <w:sz w:val="20"/>
        </w:rPr>
        <w:t xml:space="preserve"> </w:t>
      </w:r>
      <w:r>
        <w:rPr>
          <w:rFonts w:ascii="Arial" w:hAnsi="Arial"/>
          <w:i/>
          <w:sz w:val="20"/>
        </w:rPr>
        <w:t>parte</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las</w:t>
      </w:r>
      <w:r>
        <w:rPr>
          <w:rFonts w:ascii="Arial" w:hAnsi="Arial"/>
          <w:i/>
          <w:spacing w:val="40"/>
          <w:sz w:val="20"/>
        </w:rPr>
        <w:t xml:space="preserve"> </w:t>
      </w:r>
      <w:r>
        <w:rPr>
          <w:rFonts w:ascii="Arial" w:hAnsi="Arial"/>
          <w:i/>
          <w:sz w:val="20"/>
        </w:rPr>
        <w:t>expectativas</w:t>
      </w:r>
      <w:r>
        <w:rPr>
          <w:rFonts w:ascii="Arial" w:hAnsi="Arial"/>
          <w:i/>
          <w:spacing w:val="40"/>
          <w:sz w:val="20"/>
        </w:rPr>
        <w:t xml:space="preserve"> </w:t>
      </w:r>
      <w:r>
        <w:rPr>
          <w:rFonts w:ascii="Arial" w:hAnsi="Arial"/>
          <w:i/>
          <w:sz w:val="20"/>
        </w:rPr>
        <w:t>y</w:t>
      </w:r>
      <w:r>
        <w:rPr>
          <w:rFonts w:ascii="Arial" w:hAnsi="Arial"/>
          <w:i/>
          <w:spacing w:val="40"/>
          <w:sz w:val="20"/>
        </w:rPr>
        <w:t xml:space="preserve"> </w:t>
      </w:r>
      <w:r>
        <w:rPr>
          <w:rFonts w:ascii="Arial" w:hAnsi="Arial"/>
          <w:i/>
          <w:sz w:val="20"/>
        </w:rPr>
        <w:t>adecuadamente.</w:t>
      </w:r>
      <w:r>
        <w:rPr>
          <w:rFonts w:ascii="Arial" w:hAnsi="Arial"/>
          <w:i/>
          <w:sz w:val="20"/>
        </w:rPr>
        <w:tab/>
        <w:t>50%</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la puntuación de cada criterio</w:t>
      </w:r>
      <w:r w:rsidR="00566F39">
        <w:rPr>
          <w:rFonts w:ascii="Arial" w:hAnsi="Arial"/>
          <w:i/>
          <w:sz w:val="20"/>
        </w:rPr>
        <w:t>.</w:t>
      </w:r>
    </w:p>
    <w:p w14:paraId="1E7DA640" w14:textId="67FA7C88" w:rsidR="004205D6" w:rsidRDefault="00000000">
      <w:pPr>
        <w:pStyle w:val="Prrafodelista"/>
        <w:numPr>
          <w:ilvl w:val="0"/>
          <w:numId w:val="57"/>
        </w:numPr>
        <w:tabs>
          <w:tab w:val="left" w:pos="1219"/>
        </w:tabs>
        <w:spacing w:before="120" w:line="336" w:lineRule="auto"/>
        <w:ind w:left="119" w:right="148" w:firstLine="0"/>
        <w:jc w:val="left"/>
        <w:rPr>
          <w:rFonts w:ascii="Arial" w:hAnsi="Arial"/>
          <w:i/>
          <w:sz w:val="20"/>
        </w:rPr>
      </w:pPr>
      <w:r>
        <w:rPr>
          <w:rFonts w:ascii="Arial" w:hAnsi="Arial"/>
          <w:i/>
          <w:sz w:val="20"/>
        </w:rPr>
        <w:t>Regular.</w:t>
      </w:r>
      <w:r>
        <w:rPr>
          <w:rFonts w:ascii="Arial" w:hAnsi="Arial"/>
          <w:i/>
          <w:spacing w:val="-4"/>
          <w:sz w:val="20"/>
        </w:rPr>
        <w:t xml:space="preserve"> </w:t>
      </w:r>
      <w:r>
        <w:rPr>
          <w:rFonts w:ascii="Arial" w:hAnsi="Arial"/>
          <w:i/>
          <w:sz w:val="20"/>
        </w:rPr>
        <w:t>Insuficiente,</w:t>
      </w:r>
      <w:r>
        <w:rPr>
          <w:rFonts w:ascii="Arial" w:hAnsi="Arial"/>
          <w:i/>
          <w:spacing w:val="-4"/>
          <w:sz w:val="20"/>
        </w:rPr>
        <w:t xml:space="preserve"> </w:t>
      </w:r>
      <w:r>
        <w:rPr>
          <w:rFonts w:ascii="Arial" w:hAnsi="Arial"/>
          <w:i/>
          <w:sz w:val="20"/>
        </w:rPr>
        <w:t>apenas</w:t>
      </w:r>
      <w:r>
        <w:rPr>
          <w:rFonts w:ascii="Arial" w:hAnsi="Arial"/>
          <w:i/>
          <w:spacing w:val="-4"/>
          <w:sz w:val="20"/>
        </w:rPr>
        <w:t xml:space="preserve"> </w:t>
      </w:r>
      <w:r>
        <w:rPr>
          <w:rFonts w:ascii="Arial" w:hAnsi="Arial"/>
          <w:i/>
          <w:sz w:val="20"/>
        </w:rPr>
        <w:t>cumple</w:t>
      </w:r>
      <w:r>
        <w:rPr>
          <w:rFonts w:ascii="Arial" w:hAnsi="Arial"/>
          <w:i/>
          <w:spacing w:val="-4"/>
          <w:sz w:val="20"/>
        </w:rPr>
        <w:t xml:space="preserve"> </w:t>
      </w:r>
      <w:r>
        <w:rPr>
          <w:rFonts w:ascii="Arial" w:hAnsi="Arial"/>
          <w:i/>
          <w:sz w:val="20"/>
        </w:rPr>
        <w:t>con</w:t>
      </w:r>
      <w:r>
        <w:rPr>
          <w:rFonts w:ascii="Arial" w:hAnsi="Arial"/>
          <w:i/>
          <w:spacing w:val="-4"/>
          <w:sz w:val="20"/>
        </w:rPr>
        <w:t xml:space="preserve"> </w:t>
      </w:r>
      <w:r>
        <w:rPr>
          <w:rFonts w:ascii="Arial" w:hAnsi="Arial"/>
          <w:i/>
          <w:sz w:val="20"/>
        </w:rPr>
        <w:t>las</w:t>
      </w:r>
      <w:r>
        <w:rPr>
          <w:rFonts w:ascii="Arial" w:hAnsi="Arial"/>
          <w:i/>
          <w:spacing w:val="-4"/>
          <w:sz w:val="20"/>
        </w:rPr>
        <w:t xml:space="preserve"> </w:t>
      </w:r>
      <w:r>
        <w:rPr>
          <w:rFonts w:ascii="Arial" w:hAnsi="Arial"/>
          <w:i/>
          <w:sz w:val="20"/>
        </w:rPr>
        <w:t>expectativas.</w:t>
      </w:r>
      <w:r>
        <w:rPr>
          <w:rFonts w:ascii="Arial" w:hAnsi="Arial"/>
          <w:i/>
          <w:spacing w:val="-6"/>
          <w:sz w:val="20"/>
        </w:rPr>
        <w:t xml:space="preserve"> </w:t>
      </w:r>
      <w:r>
        <w:rPr>
          <w:rFonts w:ascii="Arial" w:hAnsi="Arial"/>
          <w:i/>
          <w:sz w:val="20"/>
        </w:rPr>
        <w:t>25%</w:t>
      </w:r>
      <w:r>
        <w:rPr>
          <w:rFonts w:ascii="Arial" w:hAnsi="Arial"/>
          <w:i/>
          <w:spacing w:val="-4"/>
          <w:sz w:val="20"/>
        </w:rPr>
        <w:t xml:space="preserve"> </w:t>
      </w:r>
      <w:r>
        <w:rPr>
          <w:rFonts w:ascii="Arial" w:hAnsi="Arial"/>
          <w:i/>
          <w:sz w:val="20"/>
        </w:rPr>
        <w:t>de</w:t>
      </w:r>
      <w:r>
        <w:rPr>
          <w:rFonts w:ascii="Arial" w:hAnsi="Arial"/>
          <w:i/>
          <w:spacing w:val="-5"/>
          <w:sz w:val="20"/>
        </w:rPr>
        <w:t xml:space="preserve"> </w:t>
      </w:r>
      <w:r>
        <w:rPr>
          <w:rFonts w:ascii="Arial" w:hAnsi="Arial"/>
          <w:i/>
          <w:sz w:val="20"/>
        </w:rPr>
        <w:t>la</w:t>
      </w:r>
      <w:r>
        <w:rPr>
          <w:rFonts w:ascii="Arial" w:hAnsi="Arial"/>
          <w:i/>
          <w:spacing w:val="-4"/>
          <w:sz w:val="20"/>
        </w:rPr>
        <w:t xml:space="preserve"> </w:t>
      </w:r>
      <w:r>
        <w:rPr>
          <w:rFonts w:ascii="Arial" w:hAnsi="Arial"/>
          <w:i/>
          <w:sz w:val="20"/>
        </w:rPr>
        <w:t>puntuación</w:t>
      </w:r>
      <w:r>
        <w:rPr>
          <w:rFonts w:ascii="Arial" w:hAnsi="Arial"/>
          <w:i/>
          <w:spacing w:val="-5"/>
          <w:sz w:val="20"/>
        </w:rPr>
        <w:t xml:space="preserve"> </w:t>
      </w:r>
      <w:r>
        <w:rPr>
          <w:rFonts w:ascii="Arial" w:hAnsi="Arial"/>
          <w:i/>
          <w:sz w:val="20"/>
        </w:rPr>
        <w:t>de</w:t>
      </w:r>
      <w:r>
        <w:rPr>
          <w:rFonts w:ascii="Arial" w:hAnsi="Arial"/>
          <w:i/>
          <w:spacing w:val="-5"/>
          <w:sz w:val="20"/>
        </w:rPr>
        <w:t xml:space="preserve"> </w:t>
      </w:r>
      <w:r>
        <w:rPr>
          <w:rFonts w:ascii="Arial" w:hAnsi="Arial"/>
          <w:i/>
          <w:sz w:val="20"/>
        </w:rPr>
        <w:t xml:space="preserve">cada </w:t>
      </w:r>
      <w:r>
        <w:rPr>
          <w:rFonts w:ascii="Arial" w:hAnsi="Arial"/>
          <w:i/>
          <w:spacing w:val="-2"/>
          <w:sz w:val="20"/>
        </w:rPr>
        <w:t>criterio</w:t>
      </w:r>
      <w:r w:rsidR="00566F39">
        <w:rPr>
          <w:rFonts w:ascii="Arial" w:hAnsi="Arial"/>
          <w:i/>
          <w:spacing w:val="-2"/>
          <w:sz w:val="20"/>
        </w:rPr>
        <w:t>.</w:t>
      </w:r>
    </w:p>
    <w:p w14:paraId="555FA011" w14:textId="77777777" w:rsidR="004205D6" w:rsidRDefault="00000000">
      <w:pPr>
        <w:pStyle w:val="Prrafodelista"/>
        <w:numPr>
          <w:ilvl w:val="0"/>
          <w:numId w:val="57"/>
        </w:numPr>
        <w:tabs>
          <w:tab w:val="left" w:pos="1235"/>
        </w:tabs>
        <w:spacing w:before="120"/>
        <w:ind w:left="1235" w:hanging="1116"/>
        <w:jc w:val="left"/>
        <w:rPr>
          <w:rFonts w:ascii="Arial" w:hAnsi="Arial"/>
          <w:i/>
          <w:sz w:val="20"/>
        </w:rPr>
      </w:pPr>
      <w:r>
        <w:rPr>
          <w:rFonts w:ascii="Arial" w:hAnsi="Arial"/>
          <w:i/>
          <w:sz w:val="20"/>
        </w:rPr>
        <w:t>Deficiente.</w:t>
      </w:r>
      <w:r>
        <w:rPr>
          <w:rFonts w:ascii="Arial" w:hAnsi="Arial"/>
          <w:i/>
          <w:spacing w:val="9"/>
          <w:sz w:val="20"/>
        </w:rPr>
        <w:t xml:space="preserve"> </w:t>
      </w:r>
      <w:r>
        <w:rPr>
          <w:rFonts w:ascii="Arial" w:hAnsi="Arial"/>
          <w:i/>
          <w:sz w:val="20"/>
        </w:rPr>
        <w:t>No</w:t>
      </w:r>
      <w:r>
        <w:rPr>
          <w:rFonts w:ascii="Arial" w:hAnsi="Arial"/>
          <w:i/>
          <w:spacing w:val="11"/>
          <w:sz w:val="20"/>
        </w:rPr>
        <w:t xml:space="preserve"> </w:t>
      </w:r>
      <w:r>
        <w:rPr>
          <w:rFonts w:ascii="Arial" w:hAnsi="Arial"/>
          <w:i/>
          <w:sz w:val="20"/>
        </w:rPr>
        <w:t>se</w:t>
      </w:r>
      <w:r>
        <w:rPr>
          <w:rFonts w:ascii="Arial" w:hAnsi="Arial"/>
          <w:i/>
          <w:spacing w:val="11"/>
          <w:sz w:val="20"/>
        </w:rPr>
        <w:t xml:space="preserve"> </w:t>
      </w:r>
      <w:r>
        <w:rPr>
          <w:rFonts w:ascii="Arial" w:hAnsi="Arial"/>
          <w:i/>
          <w:sz w:val="20"/>
        </w:rPr>
        <w:t>trata</w:t>
      </w:r>
      <w:r>
        <w:rPr>
          <w:rFonts w:ascii="Arial" w:hAnsi="Arial"/>
          <w:i/>
          <w:spacing w:val="11"/>
          <w:sz w:val="20"/>
        </w:rPr>
        <w:t xml:space="preserve"> </w:t>
      </w:r>
      <w:r>
        <w:rPr>
          <w:rFonts w:ascii="Arial" w:hAnsi="Arial"/>
          <w:i/>
          <w:sz w:val="20"/>
        </w:rPr>
        <w:t>o</w:t>
      </w:r>
      <w:r>
        <w:rPr>
          <w:rFonts w:ascii="Arial" w:hAnsi="Arial"/>
          <w:i/>
          <w:spacing w:val="11"/>
          <w:sz w:val="20"/>
        </w:rPr>
        <w:t xml:space="preserve"> </w:t>
      </w:r>
      <w:r>
        <w:rPr>
          <w:rFonts w:ascii="Arial" w:hAnsi="Arial"/>
          <w:i/>
          <w:sz w:val="20"/>
        </w:rPr>
        <w:t>se</w:t>
      </w:r>
      <w:r>
        <w:rPr>
          <w:rFonts w:ascii="Arial" w:hAnsi="Arial"/>
          <w:i/>
          <w:spacing w:val="11"/>
          <w:sz w:val="20"/>
        </w:rPr>
        <w:t xml:space="preserve"> </w:t>
      </w:r>
      <w:r>
        <w:rPr>
          <w:rFonts w:ascii="Arial" w:hAnsi="Arial"/>
          <w:i/>
          <w:sz w:val="20"/>
        </w:rPr>
        <w:t>trata</w:t>
      </w:r>
      <w:r>
        <w:rPr>
          <w:rFonts w:ascii="Arial" w:hAnsi="Arial"/>
          <w:i/>
          <w:spacing w:val="11"/>
          <w:sz w:val="20"/>
        </w:rPr>
        <w:t xml:space="preserve"> </w:t>
      </w:r>
      <w:r>
        <w:rPr>
          <w:rFonts w:ascii="Arial" w:hAnsi="Arial"/>
          <w:i/>
          <w:sz w:val="20"/>
        </w:rPr>
        <w:t>equivocadamente</w:t>
      </w:r>
      <w:r>
        <w:rPr>
          <w:rFonts w:ascii="Arial" w:hAnsi="Arial"/>
          <w:i/>
          <w:spacing w:val="12"/>
          <w:sz w:val="20"/>
        </w:rPr>
        <w:t xml:space="preserve"> </w:t>
      </w:r>
      <w:r>
        <w:rPr>
          <w:rFonts w:ascii="Arial" w:hAnsi="Arial"/>
          <w:i/>
          <w:sz w:val="20"/>
        </w:rPr>
        <w:t>o</w:t>
      </w:r>
      <w:r>
        <w:rPr>
          <w:rFonts w:ascii="Arial" w:hAnsi="Arial"/>
          <w:i/>
          <w:spacing w:val="10"/>
          <w:sz w:val="20"/>
        </w:rPr>
        <w:t xml:space="preserve"> </w:t>
      </w:r>
      <w:r>
        <w:rPr>
          <w:rFonts w:ascii="Arial" w:hAnsi="Arial"/>
          <w:i/>
          <w:sz w:val="20"/>
        </w:rPr>
        <w:t>no</w:t>
      </w:r>
      <w:r>
        <w:rPr>
          <w:rFonts w:ascii="Arial" w:hAnsi="Arial"/>
          <w:i/>
          <w:spacing w:val="11"/>
          <w:sz w:val="20"/>
        </w:rPr>
        <w:t xml:space="preserve"> </w:t>
      </w:r>
      <w:r>
        <w:rPr>
          <w:rFonts w:ascii="Arial" w:hAnsi="Arial"/>
          <w:i/>
          <w:sz w:val="20"/>
        </w:rPr>
        <w:t>cumple</w:t>
      </w:r>
      <w:r>
        <w:rPr>
          <w:rFonts w:ascii="Arial" w:hAnsi="Arial"/>
          <w:i/>
          <w:spacing w:val="11"/>
          <w:sz w:val="20"/>
        </w:rPr>
        <w:t xml:space="preserve"> </w:t>
      </w:r>
      <w:r>
        <w:rPr>
          <w:rFonts w:ascii="Arial" w:hAnsi="Arial"/>
          <w:i/>
          <w:sz w:val="20"/>
        </w:rPr>
        <w:t>con</w:t>
      </w:r>
      <w:r>
        <w:rPr>
          <w:rFonts w:ascii="Arial" w:hAnsi="Arial"/>
          <w:i/>
          <w:spacing w:val="11"/>
          <w:sz w:val="20"/>
        </w:rPr>
        <w:t xml:space="preserve"> </w:t>
      </w:r>
      <w:r>
        <w:rPr>
          <w:rFonts w:ascii="Arial" w:hAnsi="Arial"/>
          <w:i/>
          <w:sz w:val="20"/>
        </w:rPr>
        <w:t>las</w:t>
      </w:r>
      <w:r>
        <w:rPr>
          <w:rFonts w:ascii="Arial" w:hAnsi="Arial"/>
          <w:i/>
          <w:spacing w:val="11"/>
          <w:sz w:val="20"/>
        </w:rPr>
        <w:t xml:space="preserve"> </w:t>
      </w:r>
      <w:r>
        <w:rPr>
          <w:rFonts w:ascii="Arial" w:hAnsi="Arial"/>
          <w:i/>
          <w:sz w:val="20"/>
        </w:rPr>
        <w:t>expectativas.</w:t>
      </w:r>
      <w:r>
        <w:rPr>
          <w:rFonts w:ascii="Arial" w:hAnsi="Arial"/>
          <w:i/>
          <w:spacing w:val="13"/>
          <w:sz w:val="20"/>
        </w:rPr>
        <w:t xml:space="preserve"> </w:t>
      </w:r>
      <w:r>
        <w:rPr>
          <w:rFonts w:ascii="Arial" w:hAnsi="Arial"/>
          <w:i/>
          <w:spacing w:val="-10"/>
          <w:sz w:val="20"/>
        </w:rPr>
        <w:t>0</w:t>
      </w:r>
    </w:p>
    <w:p w14:paraId="508C9C91" w14:textId="0F8854BC" w:rsidR="004205D6" w:rsidRDefault="00000000">
      <w:pPr>
        <w:spacing w:before="92"/>
        <w:ind w:left="119"/>
        <w:rPr>
          <w:rFonts w:ascii="Arial" w:hAnsi="Arial"/>
          <w:i/>
          <w:sz w:val="20"/>
        </w:rPr>
      </w:pPr>
      <w:r>
        <w:rPr>
          <w:rFonts w:ascii="Arial" w:hAnsi="Arial"/>
          <w:i/>
          <w:sz w:val="20"/>
        </w:rPr>
        <w:t>%</w:t>
      </w:r>
      <w:r>
        <w:rPr>
          <w:rFonts w:ascii="Arial" w:hAnsi="Arial"/>
          <w:i/>
          <w:spacing w:val="-5"/>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puntuación</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cada</w:t>
      </w:r>
      <w:r>
        <w:rPr>
          <w:rFonts w:ascii="Arial" w:hAnsi="Arial"/>
          <w:i/>
          <w:spacing w:val="-2"/>
          <w:sz w:val="20"/>
        </w:rPr>
        <w:t xml:space="preserve"> criterio</w:t>
      </w:r>
      <w:r w:rsidR="00566F39">
        <w:rPr>
          <w:rFonts w:ascii="Arial" w:hAnsi="Arial"/>
          <w:i/>
          <w:spacing w:val="-2"/>
          <w:sz w:val="20"/>
        </w:rPr>
        <w:t>.</w:t>
      </w:r>
    </w:p>
    <w:p w14:paraId="3D5F5233" w14:textId="77777777" w:rsidR="004205D6" w:rsidRDefault="00000000">
      <w:pPr>
        <w:spacing w:before="212" w:line="336" w:lineRule="auto"/>
        <w:ind w:left="119" w:right="154"/>
        <w:jc w:val="both"/>
        <w:rPr>
          <w:rFonts w:ascii="Arial" w:hAnsi="Arial"/>
          <w:i/>
          <w:sz w:val="20"/>
        </w:rPr>
      </w:pPr>
      <w:r>
        <w:rPr>
          <w:rFonts w:ascii="Arial" w:hAnsi="Arial"/>
          <w:i/>
          <w:sz w:val="20"/>
        </w:rPr>
        <w:t>El documento de la oferta técnica se ajustará a las disposiciones contenidas en el apartado</w:t>
      </w:r>
      <w:r>
        <w:rPr>
          <w:rFonts w:ascii="Arial" w:hAnsi="Arial"/>
          <w:i/>
          <w:spacing w:val="40"/>
          <w:sz w:val="20"/>
        </w:rPr>
        <w:t xml:space="preserve"> </w:t>
      </w:r>
      <w:r>
        <w:rPr>
          <w:rFonts w:ascii="Arial" w:hAnsi="Arial"/>
          <w:i/>
          <w:sz w:val="20"/>
        </w:rPr>
        <w:t>respectivo de cada lote contenido en el PPT:</w:t>
      </w:r>
    </w:p>
    <w:p w14:paraId="0CE13B1C" w14:textId="77777777" w:rsidR="004205D6" w:rsidRDefault="00000000">
      <w:pPr>
        <w:spacing w:before="120"/>
        <w:ind w:left="119"/>
        <w:rPr>
          <w:rFonts w:ascii="Arial" w:hAnsi="Arial"/>
          <w:i/>
          <w:sz w:val="20"/>
        </w:rPr>
      </w:pPr>
      <w:r>
        <w:rPr>
          <w:rFonts w:ascii="Arial" w:hAnsi="Arial"/>
          <w:i/>
          <w:sz w:val="20"/>
        </w:rPr>
        <w:t>Para</w:t>
      </w:r>
      <w:r>
        <w:rPr>
          <w:rFonts w:ascii="Arial" w:hAnsi="Arial"/>
          <w:i/>
          <w:spacing w:val="-6"/>
          <w:sz w:val="20"/>
        </w:rPr>
        <w:t xml:space="preserve"> </w:t>
      </w:r>
      <w:r>
        <w:rPr>
          <w:rFonts w:ascii="Arial" w:hAnsi="Arial"/>
          <w:i/>
          <w:sz w:val="20"/>
        </w:rPr>
        <w:t>el</w:t>
      </w:r>
      <w:r>
        <w:rPr>
          <w:rFonts w:ascii="Arial" w:hAnsi="Arial"/>
          <w:i/>
          <w:spacing w:val="-5"/>
          <w:sz w:val="20"/>
        </w:rPr>
        <w:t xml:space="preserve"> </w:t>
      </w:r>
      <w:r>
        <w:rPr>
          <w:rFonts w:ascii="Arial" w:hAnsi="Arial"/>
          <w:i/>
          <w:sz w:val="20"/>
        </w:rPr>
        <w:t>Lote</w:t>
      </w:r>
      <w:r>
        <w:rPr>
          <w:rFonts w:ascii="Arial" w:hAnsi="Arial"/>
          <w:i/>
          <w:spacing w:val="-3"/>
          <w:sz w:val="20"/>
        </w:rPr>
        <w:t xml:space="preserve"> </w:t>
      </w:r>
      <w:r>
        <w:rPr>
          <w:rFonts w:ascii="Arial" w:hAnsi="Arial"/>
          <w:i/>
          <w:sz w:val="20"/>
        </w:rPr>
        <w:t>1:</w:t>
      </w:r>
      <w:r>
        <w:rPr>
          <w:rFonts w:ascii="Arial" w:hAnsi="Arial"/>
          <w:i/>
          <w:spacing w:val="-3"/>
          <w:sz w:val="20"/>
        </w:rPr>
        <w:t xml:space="preserve"> </w:t>
      </w:r>
      <w:r>
        <w:rPr>
          <w:rFonts w:ascii="Arial" w:hAnsi="Arial"/>
          <w:i/>
          <w:sz w:val="20"/>
        </w:rPr>
        <w:t>deberá</w:t>
      </w:r>
      <w:r>
        <w:rPr>
          <w:rFonts w:ascii="Arial" w:hAnsi="Arial"/>
          <w:i/>
          <w:spacing w:val="-3"/>
          <w:sz w:val="20"/>
        </w:rPr>
        <w:t xml:space="preserve"> </w:t>
      </w:r>
      <w:r>
        <w:rPr>
          <w:rFonts w:ascii="Arial" w:hAnsi="Arial"/>
          <w:i/>
          <w:sz w:val="20"/>
        </w:rPr>
        <w:t>ajustarse</w:t>
      </w:r>
      <w:r>
        <w:rPr>
          <w:rFonts w:ascii="Arial" w:hAnsi="Arial"/>
          <w:i/>
          <w:spacing w:val="-4"/>
          <w:sz w:val="20"/>
        </w:rPr>
        <w:t xml:space="preserve"> </w:t>
      </w:r>
      <w:r>
        <w:rPr>
          <w:rFonts w:ascii="Arial" w:hAnsi="Arial"/>
          <w:i/>
          <w:sz w:val="20"/>
        </w:rPr>
        <w:t>al</w:t>
      </w:r>
      <w:r>
        <w:rPr>
          <w:rFonts w:ascii="Arial" w:hAnsi="Arial"/>
          <w:i/>
          <w:spacing w:val="-4"/>
          <w:sz w:val="20"/>
        </w:rPr>
        <w:t xml:space="preserve"> </w:t>
      </w:r>
      <w:r>
        <w:rPr>
          <w:rFonts w:ascii="Arial" w:hAnsi="Arial"/>
          <w:i/>
          <w:sz w:val="20"/>
        </w:rPr>
        <w:t>contenido</w:t>
      </w:r>
      <w:r>
        <w:rPr>
          <w:rFonts w:ascii="Arial" w:hAnsi="Arial"/>
          <w:i/>
          <w:spacing w:val="-3"/>
          <w:sz w:val="20"/>
        </w:rPr>
        <w:t xml:space="preserve"> </w:t>
      </w:r>
      <w:r>
        <w:rPr>
          <w:rFonts w:ascii="Arial" w:hAnsi="Arial"/>
          <w:i/>
          <w:sz w:val="20"/>
        </w:rPr>
        <w:t>del</w:t>
      </w:r>
      <w:r>
        <w:rPr>
          <w:rFonts w:ascii="Arial" w:hAnsi="Arial"/>
          <w:i/>
          <w:spacing w:val="-4"/>
          <w:sz w:val="20"/>
        </w:rPr>
        <w:t xml:space="preserve"> </w:t>
      </w:r>
      <w:r>
        <w:rPr>
          <w:rFonts w:ascii="Arial" w:hAnsi="Arial"/>
          <w:i/>
          <w:sz w:val="20"/>
        </w:rPr>
        <w:t>apartado</w:t>
      </w:r>
      <w:r>
        <w:rPr>
          <w:rFonts w:ascii="Arial" w:hAnsi="Arial"/>
          <w:i/>
          <w:spacing w:val="-4"/>
          <w:sz w:val="20"/>
        </w:rPr>
        <w:t xml:space="preserve"> </w:t>
      </w:r>
      <w:r>
        <w:rPr>
          <w:rFonts w:ascii="Arial" w:hAnsi="Arial"/>
          <w:i/>
          <w:sz w:val="20"/>
        </w:rPr>
        <w:t>4.10</w:t>
      </w:r>
      <w:r>
        <w:rPr>
          <w:rFonts w:ascii="Arial" w:hAnsi="Arial"/>
          <w:i/>
          <w:spacing w:val="-3"/>
          <w:sz w:val="20"/>
        </w:rPr>
        <w:t xml:space="preserve"> </w:t>
      </w:r>
      <w:r>
        <w:rPr>
          <w:rFonts w:ascii="Arial" w:hAnsi="Arial"/>
          <w:i/>
          <w:sz w:val="20"/>
        </w:rPr>
        <w:t>del</w:t>
      </w:r>
      <w:r>
        <w:rPr>
          <w:rFonts w:ascii="Arial" w:hAnsi="Arial"/>
          <w:i/>
          <w:spacing w:val="-4"/>
          <w:sz w:val="20"/>
        </w:rPr>
        <w:t xml:space="preserve"> PPT;</w:t>
      </w:r>
    </w:p>
    <w:p w14:paraId="37A546B6" w14:textId="77777777" w:rsidR="004205D6" w:rsidRDefault="00000000">
      <w:pPr>
        <w:pStyle w:val="Ttulo2"/>
        <w:spacing w:before="212"/>
        <w:ind w:left="119"/>
        <w:jc w:val="both"/>
      </w:pPr>
      <w:r>
        <w:t>VALORACIONES</w:t>
      </w:r>
      <w:r>
        <w:rPr>
          <w:spacing w:val="-8"/>
        </w:rPr>
        <w:t xml:space="preserve"> </w:t>
      </w:r>
      <w:r>
        <w:rPr>
          <w:spacing w:val="-2"/>
        </w:rPr>
        <w:t>parciales</w:t>
      </w:r>
    </w:p>
    <w:p w14:paraId="5A968E08" w14:textId="77777777" w:rsidR="004205D6" w:rsidRDefault="00000000">
      <w:pPr>
        <w:spacing w:before="212" w:line="336" w:lineRule="auto"/>
        <w:ind w:left="119" w:right="144"/>
        <w:jc w:val="both"/>
        <w:rPr>
          <w:rFonts w:ascii="Arial" w:hAnsi="Arial"/>
          <w:i/>
          <w:sz w:val="20"/>
        </w:rPr>
      </w:pPr>
      <w:r>
        <w:rPr>
          <w:rFonts w:ascii="Arial" w:hAnsi="Arial"/>
          <w:i/>
          <w:sz w:val="20"/>
        </w:rPr>
        <w:t>Una vez analizada la documentación aportada por cada licitador para la valoración de criterios cuya cuantificación depende de un juicio de valor, se presenta un cuadro resumen con la puntuación obtenida por cada una de las empresas:</w:t>
      </w:r>
    </w:p>
    <w:p w14:paraId="5CD3A18C" w14:textId="77777777" w:rsidR="004205D6" w:rsidRDefault="00000000">
      <w:pPr>
        <w:pStyle w:val="Prrafodelista"/>
        <w:numPr>
          <w:ilvl w:val="0"/>
          <w:numId w:val="56"/>
        </w:numPr>
        <w:tabs>
          <w:tab w:val="left" w:pos="824"/>
        </w:tabs>
        <w:spacing w:before="120"/>
        <w:ind w:left="824" w:hanging="281"/>
        <w:rPr>
          <w:rFonts w:ascii="Arial" w:hAnsi="Arial"/>
          <w:i/>
          <w:sz w:val="20"/>
        </w:rPr>
      </w:pPr>
      <w:r>
        <w:rPr>
          <w:rFonts w:ascii="Arial" w:hAnsi="Arial"/>
          <w:i/>
          <w:spacing w:val="-2"/>
          <w:sz w:val="20"/>
        </w:rPr>
        <w:t>Orange</w:t>
      </w:r>
    </w:p>
    <w:p w14:paraId="3DE94D21" w14:textId="77777777" w:rsidR="004205D6" w:rsidRDefault="004205D6">
      <w:pPr>
        <w:jc w:val="both"/>
        <w:rPr>
          <w:rFonts w:ascii="Arial" w:hAnsi="Arial"/>
          <w:sz w:val="20"/>
        </w:rPr>
        <w:sectPr w:rsidR="004205D6">
          <w:pgSz w:w="11910" w:h="16840"/>
          <w:pgMar w:top="1720" w:right="1300" w:bottom="1280" w:left="1300" w:header="567" w:footer="1000" w:gutter="0"/>
          <w:cols w:space="720"/>
        </w:sectPr>
      </w:pPr>
    </w:p>
    <w:p w14:paraId="3A40B997" w14:textId="10F174A9" w:rsidR="004205D6" w:rsidRDefault="00000000">
      <w:pPr>
        <w:pStyle w:val="Prrafodelista"/>
        <w:numPr>
          <w:ilvl w:val="0"/>
          <w:numId w:val="56"/>
        </w:numPr>
        <w:tabs>
          <w:tab w:val="left" w:pos="825"/>
        </w:tabs>
        <w:spacing w:before="83"/>
        <w:ind w:left="825" w:hanging="281"/>
        <w:jc w:val="left"/>
        <w:rPr>
          <w:rFonts w:ascii="Arial" w:hAnsi="Arial"/>
          <w:i/>
          <w:sz w:val="20"/>
        </w:rPr>
      </w:pPr>
      <w:r>
        <w:rPr>
          <w:noProof/>
        </w:rPr>
        <w:lastRenderedPageBreak/>
        <mc:AlternateContent>
          <mc:Choice Requires="wps">
            <w:drawing>
              <wp:anchor distT="0" distB="0" distL="0" distR="0" simplePos="0" relativeHeight="15768576" behindDoc="0" locked="0" layoutInCell="1" allowOverlap="1" wp14:anchorId="40E8D8FA" wp14:editId="3FD8BAA6">
                <wp:simplePos x="0" y="0"/>
                <wp:positionH relativeFrom="page">
                  <wp:posOffset>6807087</wp:posOffset>
                </wp:positionH>
                <wp:positionV relativeFrom="page">
                  <wp:posOffset>2818882</wp:posOffset>
                </wp:positionV>
                <wp:extent cx="419734" cy="318706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12640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93980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0E8D8FA" id="Textbox 83" o:spid="_x0000_s1064" type="#_x0000_t202" style="position:absolute;left:0;text-align:left;margin-left:536pt;margin-top:221.95pt;width:33.05pt;height:250.9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812640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93980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pacing w:val="-2"/>
          <w:sz w:val="20"/>
        </w:rPr>
        <w:t>Telefónica</w:t>
      </w:r>
    </w:p>
    <w:p w14:paraId="601C9E16" w14:textId="77777777" w:rsidR="004205D6" w:rsidRDefault="00000000">
      <w:pPr>
        <w:pStyle w:val="Prrafodelista"/>
        <w:numPr>
          <w:ilvl w:val="0"/>
          <w:numId w:val="56"/>
        </w:numPr>
        <w:tabs>
          <w:tab w:val="left" w:pos="825"/>
        </w:tabs>
        <w:spacing w:before="212"/>
        <w:ind w:left="825" w:hanging="281"/>
        <w:jc w:val="left"/>
        <w:rPr>
          <w:rFonts w:ascii="Arial" w:hAnsi="Arial"/>
          <w:i/>
          <w:sz w:val="20"/>
        </w:rPr>
      </w:pPr>
      <w:r>
        <w:rPr>
          <w:rFonts w:ascii="Arial" w:hAnsi="Arial"/>
          <w:i/>
          <w:spacing w:val="-2"/>
          <w:sz w:val="20"/>
        </w:rPr>
        <w:t>Vodafone</w:t>
      </w:r>
    </w:p>
    <w:p w14:paraId="44E98FBA" w14:textId="77777777" w:rsidR="004205D6" w:rsidRDefault="00000000">
      <w:pPr>
        <w:pStyle w:val="Textoindependiente"/>
        <w:spacing w:before="2"/>
        <w:ind w:left="0"/>
        <w:jc w:val="left"/>
        <w:rPr>
          <w:rFonts w:ascii="Arial"/>
          <w:i/>
          <w:sz w:val="16"/>
        </w:rPr>
      </w:pPr>
      <w:r>
        <w:rPr>
          <w:noProof/>
        </w:rPr>
        <w:drawing>
          <wp:anchor distT="0" distB="0" distL="0" distR="0" simplePos="0" relativeHeight="487626752" behindDoc="1" locked="0" layoutInCell="1" allowOverlap="1" wp14:anchorId="58B99922" wp14:editId="63348D7C">
            <wp:simplePos x="0" y="0"/>
            <wp:positionH relativeFrom="page">
              <wp:posOffset>1348739</wp:posOffset>
            </wp:positionH>
            <wp:positionV relativeFrom="paragraph">
              <wp:posOffset>133409</wp:posOffset>
            </wp:positionV>
            <wp:extent cx="3755061" cy="4224528"/>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3" cstate="print"/>
                    <a:stretch>
                      <a:fillRect/>
                    </a:stretch>
                  </pic:blipFill>
                  <pic:spPr>
                    <a:xfrm>
                      <a:off x="0" y="0"/>
                      <a:ext cx="3755061" cy="4224528"/>
                    </a:xfrm>
                    <a:prstGeom prst="rect">
                      <a:avLst/>
                    </a:prstGeom>
                  </pic:spPr>
                </pic:pic>
              </a:graphicData>
            </a:graphic>
          </wp:anchor>
        </w:drawing>
      </w:r>
      <w:r>
        <w:rPr>
          <w:noProof/>
        </w:rPr>
        <w:drawing>
          <wp:anchor distT="0" distB="0" distL="0" distR="0" simplePos="0" relativeHeight="487627264" behindDoc="1" locked="0" layoutInCell="1" allowOverlap="1" wp14:anchorId="7224A99B" wp14:editId="038B9E2B">
            <wp:simplePos x="0" y="0"/>
            <wp:positionH relativeFrom="page">
              <wp:posOffset>1348739</wp:posOffset>
            </wp:positionH>
            <wp:positionV relativeFrom="paragraph">
              <wp:posOffset>4620954</wp:posOffset>
            </wp:positionV>
            <wp:extent cx="3760749" cy="2566416"/>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4" cstate="print"/>
                    <a:stretch>
                      <a:fillRect/>
                    </a:stretch>
                  </pic:blipFill>
                  <pic:spPr>
                    <a:xfrm>
                      <a:off x="0" y="0"/>
                      <a:ext cx="3760749" cy="2566416"/>
                    </a:xfrm>
                    <a:prstGeom prst="rect">
                      <a:avLst/>
                    </a:prstGeom>
                  </pic:spPr>
                </pic:pic>
              </a:graphicData>
            </a:graphic>
          </wp:anchor>
        </w:drawing>
      </w:r>
    </w:p>
    <w:p w14:paraId="4F3BB553" w14:textId="77777777" w:rsidR="004205D6" w:rsidRDefault="004205D6">
      <w:pPr>
        <w:pStyle w:val="Textoindependiente"/>
        <w:spacing w:before="160"/>
        <w:ind w:left="0"/>
        <w:jc w:val="left"/>
        <w:rPr>
          <w:rFonts w:ascii="Arial"/>
          <w:i/>
        </w:rPr>
      </w:pPr>
    </w:p>
    <w:p w14:paraId="40A81A6D" w14:textId="77777777" w:rsidR="004205D6" w:rsidRDefault="00000000">
      <w:pPr>
        <w:pStyle w:val="Prrafodelista"/>
        <w:numPr>
          <w:ilvl w:val="0"/>
          <w:numId w:val="56"/>
        </w:numPr>
        <w:tabs>
          <w:tab w:val="left" w:pos="614"/>
        </w:tabs>
        <w:spacing w:before="9"/>
        <w:ind w:left="614" w:hanging="70"/>
        <w:jc w:val="left"/>
        <w:rPr>
          <w:sz w:val="20"/>
        </w:rPr>
      </w:pPr>
      <w:r>
        <w:rPr>
          <w:sz w:val="20"/>
        </w:rPr>
        <w:t>​</w:t>
      </w:r>
    </w:p>
    <w:p w14:paraId="0C0AA94F" w14:textId="77777777" w:rsidR="004205D6" w:rsidRPr="00566F39" w:rsidRDefault="00000000">
      <w:pPr>
        <w:pStyle w:val="Ttulo1"/>
        <w:spacing w:before="212"/>
        <w:ind w:left="826"/>
        <w:jc w:val="left"/>
        <w:rPr>
          <w:i/>
          <w:iCs/>
        </w:rPr>
      </w:pPr>
      <w:r w:rsidRPr="00566F39">
        <w:rPr>
          <w:i/>
          <w:iCs/>
        </w:rPr>
        <w:t>VALORACIONES</w:t>
      </w:r>
      <w:r w:rsidRPr="00566F39">
        <w:rPr>
          <w:i/>
          <w:iCs/>
          <w:spacing w:val="-6"/>
        </w:rPr>
        <w:t xml:space="preserve"> </w:t>
      </w:r>
      <w:r w:rsidRPr="00566F39">
        <w:rPr>
          <w:i/>
          <w:iCs/>
          <w:spacing w:val="-2"/>
        </w:rPr>
        <w:t>FINALES</w:t>
      </w:r>
    </w:p>
    <w:p w14:paraId="100DE9C9" w14:textId="77777777" w:rsidR="004205D6" w:rsidRDefault="00000000">
      <w:pPr>
        <w:spacing w:before="212" w:line="336" w:lineRule="auto"/>
        <w:ind w:left="826"/>
        <w:rPr>
          <w:rFonts w:ascii="Arial" w:hAnsi="Arial"/>
          <w:i/>
          <w:sz w:val="20"/>
        </w:rPr>
      </w:pPr>
      <w:r>
        <w:rPr>
          <w:rFonts w:ascii="Arial" w:hAnsi="Arial"/>
          <w:i/>
          <w:sz w:val="20"/>
        </w:rPr>
        <w:t>En</w:t>
      </w:r>
      <w:r>
        <w:rPr>
          <w:rFonts w:ascii="Arial" w:hAnsi="Arial"/>
          <w:i/>
          <w:spacing w:val="40"/>
          <w:sz w:val="20"/>
        </w:rPr>
        <w:t xml:space="preserve"> </w:t>
      </w:r>
      <w:r>
        <w:rPr>
          <w:rFonts w:ascii="Arial" w:hAnsi="Arial"/>
          <w:i/>
          <w:sz w:val="20"/>
        </w:rPr>
        <w:t>conclusión</w:t>
      </w:r>
      <w:r>
        <w:rPr>
          <w:rFonts w:ascii="Arial" w:hAnsi="Arial"/>
          <w:i/>
          <w:spacing w:val="40"/>
          <w:sz w:val="20"/>
        </w:rPr>
        <w:t xml:space="preserve"> </w:t>
      </w:r>
      <w:r>
        <w:rPr>
          <w:rFonts w:ascii="Arial" w:hAnsi="Arial"/>
          <w:i/>
          <w:sz w:val="20"/>
        </w:rPr>
        <w:t>y</w:t>
      </w:r>
      <w:r>
        <w:rPr>
          <w:rFonts w:ascii="Arial" w:hAnsi="Arial"/>
          <w:i/>
          <w:spacing w:val="40"/>
          <w:sz w:val="20"/>
        </w:rPr>
        <w:t xml:space="preserve"> </w:t>
      </w:r>
      <w:r>
        <w:rPr>
          <w:rFonts w:ascii="Arial" w:hAnsi="Arial"/>
          <w:i/>
          <w:sz w:val="20"/>
        </w:rPr>
        <w:t>sumada</w:t>
      </w:r>
      <w:r>
        <w:rPr>
          <w:rFonts w:ascii="Arial" w:hAnsi="Arial"/>
          <w:i/>
          <w:spacing w:val="40"/>
          <w:sz w:val="20"/>
        </w:rPr>
        <w:t xml:space="preserve"> </w:t>
      </w:r>
      <w:r>
        <w:rPr>
          <w:rFonts w:ascii="Arial" w:hAnsi="Arial"/>
          <w:i/>
          <w:sz w:val="20"/>
        </w:rPr>
        <w:t>la</w:t>
      </w:r>
      <w:r>
        <w:rPr>
          <w:rFonts w:ascii="Arial" w:hAnsi="Arial"/>
          <w:i/>
          <w:spacing w:val="40"/>
          <w:sz w:val="20"/>
        </w:rPr>
        <w:t xml:space="preserve"> </w:t>
      </w:r>
      <w:r>
        <w:rPr>
          <w:rFonts w:ascii="Arial" w:hAnsi="Arial"/>
          <w:i/>
          <w:sz w:val="20"/>
        </w:rPr>
        <w:t>puntuación</w:t>
      </w:r>
      <w:r>
        <w:rPr>
          <w:rFonts w:ascii="Arial" w:hAnsi="Arial"/>
          <w:i/>
          <w:spacing w:val="40"/>
          <w:sz w:val="20"/>
        </w:rPr>
        <w:t xml:space="preserve"> </w:t>
      </w:r>
      <w:r>
        <w:rPr>
          <w:rFonts w:ascii="Arial" w:hAnsi="Arial"/>
          <w:i/>
          <w:sz w:val="20"/>
        </w:rPr>
        <w:t>con</w:t>
      </w:r>
      <w:r>
        <w:rPr>
          <w:rFonts w:ascii="Arial" w:hAnsi="Arial"/>
          <w:i/>
          <w:spacing w:val="40"/>
          <w:sz w:val="20"/>
        </w:rPr>
        <w:t xml:space="preserve"> </w:t>
      </w:r>
      <w:r>
        <w:rPr>
          <w:rFonts w:ascii="Arial" w:hAnsi="Arial"/>
          <w:i/>
          <w:sz w:val="20"/>
        </w:rPr>
        <w:t>los</w:t>
      </w:r>
      <w:r>
        <w:rPr>
          <w:rFonts w:ascii="Arial" w:hAnsi="Arial"/>
          <w:i/>
          <w:spacing w:val="40"/>
          <w:sz w:val="20"/>
        </w:rPr>
        <w:t xml:space="preserve"> </w:t>
      </w:r>
      <w:r>
        <w:rPr>
          <w:rFonts w:ascii="Arial" w:hAnsi="Arial"/>
          <w:i/>
          <w:sz w:val="20"/>
        </w:rPr>
        <w:t>criterios</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juicio</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valor,</w:t>
      </w:r>
      <w:r>
        <w:rPr>
          <w:rFonts w:ascii="Arial" w:hAnsi="Arial"/>
          <w:i/>
          <w:spacing w:val="40"/>
          <w:sz w:val="20"/>
        </w:rPr>
        <w:t xml:space="preserve"> </w:t>
      </w:r>
      <w:r>
        <w:rPr>
          <w:rFonts w:ascii="Arial" w:hAnsi="Arial"/>
          <w:i/>
          <w:sz w:val="20"/>
        </w:rPr>
        <w:t>el</w:t>
      </w:r>
      <w:r>
        <w:rPr>
          <w:rFonts w:ascii="Arial" w:hAnsi="Arial"/>
          <w:i/>
          <w:spacing w:val="40"/>
          <w:sz w:val="20"/>
        </w:rPr>
        <w:t xml:space="preserve"> </w:t>
      </w:r>
      <w:r>
        <w:rPr>
          <w:rFonts w:ascii="Arial" w:hAnsi="Arial"/>
          <w:i/>
          <w:sz w:val="20"/>
        </w:rPr>
        <w:t>total</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la puntuación para cada licitador es el siguiente, ordenado por orden alfabético.</w:t>
      </w:r>
    </w:p>
    <w:p w14:paraId="00CE6C56" w14:textId="77777777" w:rsidR="004205D6" w:rsidRDefault="004205D6">
      <w:pPr>
        <w:spacing w:line="336" w:lineRule="auto"/>
        <w:rPr>
          <w:rFonts w:ascii="Arial" w:hAnsi="Arial"/>
          <w:sz w:val="20"/>
        </w:rPr>
        <w:sectPr w:rsidR="004205D6">
          <w:pgSz w:w="11910" w:h="16840"/>
          <w:pgMar w:top="1720" w:right="1300" w:bottom="1280" w:left="1300" w:header="567" w:footer="1000" w:gutter="0"/>
          <w:cols w:space="720"/>
        </w:sectPr>
      </w:pPr>
    </w:p>
    <w:p w14:paraId="0A1EC815" w14:textId="521F056B" w:rsidR="004205D6" w:rsidRDefault="00000000">
      <w:pPr>
        <w:pStyle w:val="Textoindependiente"/>
        <w:spacing w:before="0"/>
        <w:ind w:left="0"/>
        <w:jc w:val="left"/>
        <w:rPr>
          <w:rFonts w:ascii="Arial"/>
          <w:i/>
        </w:rPr>
      </w:pPr>
      <w:r>
        <w:rPr>
          <w:noProof/>
        </w:rPr>
        <w:lastRenderedPageBreak/>
        <mc:AlternateContent>
          <mc:Choice Requires="wps">
            <w:drawing>
              <wp:anchor distT="0" distB="0" distL="0" distR="0" simplePos="0" relativeHeight="15770112" behindDoc="0" locked="0" layoutInCell="1" allowOverlap="1" wp14:anchorId="1E3F78AB" wp14:editId="0404EF92">
                <wp:simplePos x="0" y="0"/>
                <wp:positionH relativeFrom="page">
                  <wp:posOffset>6807087</wp:posOffset>
                </wp:positionH>
                <wp:positionV relativeFrom="page">
                  <wp:posOffset>2818882</wp:posOffset>
                </wp:positionV>
                <wp:extent cx="419734" cy="3187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DED76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FA700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E3F78AB" id="Textbox 87" o:spid="_x0000_s1065" type="#_x0000_t202" style="position:absolute;margin-left:536pt;margin-top:221.95pt;width:33.05pt;height:250.9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2DED76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FA700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p w14:paraId="59EE80E1" w14:textId="77777777" w:rsidR="004205D6" w:rsidRDefault="004205D6">
      <w:pPr>
        <w:pStyle w:val="Textoindependiente"/>
        <w:spacing w:before="0"/>
        <w:ind w:left="0"/>
        <w:jc w:val="left"/>
        <w:rPr>
          <w:rFonts w:ascii="Arial"/>
          <w:i/>
        </w:rPr>
      </w:pPr>
    </w:p>
    <w:p w14:paraId="2DD3265F" w14:textId="77777777" w:rsidR="004205D6" w:rsidRDefault="004205D6">
      <w:pPr>
        <w:pStyle w:val="Textoindependiente"/>
        <w:spacing w:before="47"/>
        <w:ind w:left="0"/>
        <w:jc w:val="left"/>
        <w:rPr>
          <w:rFonts w:ascii="Arial"/>
          <w:i/>
        </w:rPr>
      </w:pPr>
    </w:p>
    <w:p w14:paraId="1873D897" w14:textId="77777777" w:rsidR="004205D6" w:rsidRDefault="00000000">
      <w:pPr>
        <w:pStyle w:val="Textoindependiente"/>
        <w:spacing w:before="0"/>
        <w:ind w:left="117"/>
        <w:jc w:val="left"/>
        <w:rPr>
          <w:rFonts w:ascii="Arial"/>
        </w:rPr>
      </w:pPr>
      <w:r>
        <w:rPr>
          <w:rFonts w:ascii="Arial"/>
          <w:noProof/>
        </w:rPr>
        <w:drawing>
          <wp:inline distT="0" distB="0" distL="0" distR="0" wp14:anchorId="4C3CF856" wp14:editId="5A0FCC2A">
            <wp:extent cx="3336680" cy="573024"/>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5" cstate="print"/>
                    <a:stretch>
                      <a:fillRect/>
                    </a:stretch>
                  </pic:blipFill>
                  <pic:spPr>
                    <a:xfrm>
                      <a:off x="0" y="0"/>
                      <a:ext cx="3336680" cy="573024"/>
                    </a:xfrm>
                    <a:prstGeom prst="rect">
                      <a:avLst/>
                    </a:prstGeom>
                  </pic:spPr>
                </pic:pic>
              </a:graphicData>
            </a:graphic>
          </wp:inline>
        </w:drawing>
      </w:r>
    </w:p>
    <w:p w14:paraId="2F48D6AC" w14:textId="77777777" w:rsidR="004205D6" w:rsidRDefault="004205D6">
      <w:pPr>
        <w:pStyle w:val="Textoindependiente"/>
        <w:spacing w:before="28"/>
        <w:ind w:left="0"/>
        <w:jc w:val="left"/>
        <w:rPr>
          <w:rFonts w:ascii="Arial"/>
          <w:i/>
        </w:rPr>
      </w:pPr>
    </w:p>
    <w:p w14:paraId="186058B5" w14:textId="77777777" w:rsidR="004205D6" w:rsidRDefault="00000000">
      <w:pPr>
        <w:pStyle w:val="Prrafodelista"/>
        <w:numPr>
          <w:ilvl w:val="0"/>
          <w:numId w:val="58"/>
        </w:numPr>
        <w:tabs>
          <w:tab w:val="left" w:pos="1305"/>
        </w:tabs>
        <w:spacing w:before="0" w:line="340" w:lineRule="auto"/>
        <w:ind w:left="119" w:right="149" w:firstLine="0"/>
        <w:rPr>
          <w:sz w:val="20"/>
        </w:rPr>
      </w:pPr>
      <w:r>
        <w:rPr>
          <w:sz w:val="20"/>
        </w:rPr>
        <w:t>Acta de la Mesa de Contratación celebrada con fecha 13 de noviembre de 2024, en la que</w:t>
      </w:r>
      <w:r>
        <w:rPr>
          <w:spacing w:val="-3"/>
          <w:sz w:val="20"/>
        </w:rPr>
        <w:t xml:space="preserve"> </w:t>
      </w:r>
      <w:r>
        <w:rPr>
          <w:sz w:val="20"/>
        </w:rPr>
        <w:t>se</w:t>
      </w:r>
      <w:r>
        <w:rPr>
          <w:spacing w:val="-1"/>
          <w:sz w:val="20"/>
        </w:rPr>
        <w:t xml:space="preserve"> </w:t>
      </w:r>
      <w:r>
        <w:rPr>
          <w:sz w:val="20"/>
        </w:rPr>
        <w:t>acordó</w:t>
      </w:r>
      <w:r>
        <w:rPr>
          <w:spacing w:val="-1"/>
          <w:sz w:val="20"/>
        </w:rPr>
        <w:t xml:space="preserve"> </w:t>
      </w:r>
      <w:r>
        <w:rPr>
          <w:sz w:val="20"/>
        </w:rPr>
        <w:t>otorgar</w:t>
      </w:r>
      <w:r>
        <w:rPr>
          <w:spacing w:val="-1"/>
          <w:sz w:val="20"/>
        </w:rPr>
        <w:t xml:space="preserve"> </w:t>
      </w:r>
      <w:r>
        <w:rPr>
          <w:sz w:val="20"/>
        </w:rPr>
        <w:t>las</w:t>
      </w:r>
      <w:r>
        <w:rPr>
          <w:spacing w:val="-2"/>
          <w:sz w:val="20"/>
        </w:rPr>
        <w:t xml:space="preserve"> </w:t>
      </w:r>
      <w:r>
        <w:rPr>
          <w:sz w:val="20"/>
        </w:rPr>
        <w:t>puntuaciones</w:t>
      </w:r>
      <w:r>
        <w:rPr>
          <w:spacing w:val="-2"/>
          <w:sz w:val="20"/>
        </w:rPr>
        <w:t xml:space="preserve"> </w:t>
      </w:r>
      <w:r>
        <w:rPr>
          <w:sz w:val="20"/>
        </w:rPr>
        <w:t>de</w:t>
      </w:r>
      <w:r>
        <w:rPr>
          <w:spacing w:val="-3"/>
          <w:sz w:val="20"/>
        </w:rPr>
        <w:t xml:space="preserve"> </w:t>
      </w:r>
      <w:r>
        <w:rPr>
          <w:sz w:val="20"/>
        </w:rPr>
        <w:t>criterios</w:t>
      </w:r>
      <w:r>
        <w:rPr>
          <w:spacing w:val="-2"/>
          <w:sz w:val="20"/>
        </w:rPr>
        <w:t xml:space="preserve"> </w:t>
      </w:r>
      <w:r>
        <w:rPr>
          <w:sz w:val="20"/>
        </w:rPr>
        <w:t>sujetos</w:t>
      </w:r>
      <w:r>
        <w:rPr>
          <w:spacing w:val="-2"/>
          <w:sz w:val="20"/>
        </w:rPr>
        <w:t xml:space="preserve"> </w:t>
      </w:r>
      <w:r>
        <w:rPr>
          <w:sz w:val="20"/>
        </w:rPr>
        <w:t>a</w:t>
      </w:r>
      <w:r>
        <w:rPr>
          <w:spacing w:val="-3"/>
          <w:sz w:val="20"/>
        </w:rPr>
        <w:t xml:space="preserve"> </w:t>
      </w:r>
      <w:r>
        <w:rPr>
          <w:sz w:val="20"/>
        </w:rPr>
        <w:t>juicio</w:t>
      </w:r>
      <w:r>
        <w:rPr>
          <w:spacing w:val="-1"/>
          <w:sz w:val="20"/>
        </w:rPr>
        <w:t xml:space="preserve"> </w:t>
      </w:r>
      <w:r>
        <w:rPr>
          <w:sz w:val="20"/>
        </w:rPr>
        <w:t>de</w:t>
      </w:r>
      <w:r>
        <w:rPr>
          <w:spacing w:val="-1"/>
          <w:sz w:val="20"/>
        </w:rPr>
        <w:t xml:space="preserve"> </w:t>
      </w:r>
      <w:r>
        <w:rPr>
          <w:sz w:val="20"/>
        </w:rPr>
        <w:t>valor</w:t>
      </w:r>
      <w:r>
        <w:rPr>
          <w:spacing w:val="-2"/>
          <w:sz w:val="20"/>
        </w:rPr>
        <w:t xml:space="preserve"> </w:t>
      </w:r>
      <w:r>
        <w:rPr>
          <w:sz w:val="20"/>
        </w:rPr>
        <w:t>de</w:t>
      </w:r>
      <w:r>
        <w:rPr>
          <w:spacing w:val="-3"/>
          <w:sz w:val="20"/>
        </w:rPr>
        <w:t xml:space="preserve"> </w:t>
      </w:r>
      <w:r>
        <w:rPr>
          <w:sz w:val="20"/>
        </w:rPr>
        <w:t>acuerdo</w:t>
      </w:r>
      <w:r>
        <w:rPr>
          <w:spacing w:val="-1"/>
          <w:sz w:val="20"/>
        </w:rPr>
        <w:t xml:space="preserve"> </w:t>
      </w:r>
      <w:r>
        <w:rPr>
          <w:sz w:val="20"/>
        </w:rPr>
        <w:t>con</w:t>
      </w:r>
      <w:r>
        <w:rPr>
          <w:spacing w:val="-1"/>
          <w:sz w:val="20"/>
        </w:rPr>
        <w:t xml:space="preserve"> </w:t>
      </w:r>
      <w:r>
        <w:rPr>
          <w:sz w:val="20"/>
        </w:rPr>
        <w:t>el</w:t>
      </w:r>
      <w:r>
        <w:rPr>
          <w:spacing w:val="-2"/>
          <w:sz w:val="20"/>
        </w:rPr>
        <w:t xml:space="preserve"> </w:t>
      </w:r>
      <w:r>
        <w:rPr>
          <w:sz w:val="20"/>
        </w:rPr>
        <w:t>informe transcrito, y se procedió a la apertura de los archivos electrónicos que contienen las ofertas, con el siguiente resultado:</w:t>
      </w:r>
    </w:p>
    <w:p w14:paraId="4337D186" w14:textId="77777777" w:rsidR="004205D6" w:rsidRDefault="004205D6">
      <w:pPr>
        <w:pStyle w:val="Textoindependiente"/>
        <w:spacing w:before="0"/>
        <w:ind w:left="0"/>
        <w:jc w:val="left"/>
      </w:pPr>
    </w:p>
    <w:p w14:paraId="4F6DDD3E" w14:textId="77777777" w:rsidR="004205D6" w:rsidRDefault="004205D6">
      <w:pPr>
        <w:pStyle w:val="Textoindependiente"/>
        <w:spacing w:before="0"/>
        <w:ind w:left="0"/>
        <w:jc w:val="left"/>
      </w:pPr>
    </w:p>
    <w:p w14:paraId="44CD6C04" w14:textId="77777777" w:rsidR="004205D6" w:rsidRDefault="00000000">
      <w:pPr>
        <w:pStyle w:val="Textoindependiente"/>
        <w:spacing w:before="197"/>
        <w:ind w:left="0"/>
        <w:jc w:val="left"/>
      </w:pPr>
      <w:r>
        <w:rPr>
          <w:noProof/>
        </w:rPr>
        <w:drawing>
          <wp:anchor distT="0" distB="0" distL="0" distR="0" simplePos="0" relativeHeight="487628800" behindDoc="1" locked="0" layoutInCell="1" allowOverlap="1" wp14:anchorId="2B1847B1" wp14:editId="5D83225F">
            <wp:simplePos x="0" y="0"/>
            <wp:positionH relativeFrom="page">
              <wp:posOffset>899794</wp:posOffset>
            </wp:positionH>
            <wp:positionV relativeFrom="paragraph">
              <wp:posOffset>284162</wp:posOffset>
            </wp:positionV>
            <wp:extent cx="3412936" cy="1578864"/>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6" cstate="print"/>
                    <a:stretch>
                      <a:fillRect/>
                    </a:stretch>
                  </pic:blipFill>
                  <pic:spPr>
                    <a:xfrm>
                      <a:off x="0" y="0"/>
                      <a:ext cx="3412936" cy="1578864"/>
                    </a:xfrm>
                    <a:prstGeom prst="rect">
                      <a:avLst/>
                    </a:prstGeom>
                  </pic:spPr>
                </pic:pic>
              </a:graphicData>
            </a:graphic>
          </wp:anchor>
        </w:drawing>
      </w:r>
    </w:p>
    <w:p w14:paraId="17B59CCA" w14:textId="2FA39967" w:rsidR="004205D6" w:rsidRDefault="00000000">
      <w:pPr>
        <w:pStyle w:val="Textoindependiente"/>
        <w:spacing w:before="218" w:line="340" w:lineRule="auto"/>
        <w:ind w:right="123"/>
      </w:pPr>
      <w:r>
        <w:t>A la vista de las ofertas presentadas, se acordó por la Mesa de contratación requerir a ORANGE ESPAGNE, S.A.U.</w:t>
      </w:r>
      <w:r w:rsidR="00566F39">
        <w:t>,</w:t>
      </w:r>
      <w:r>
        <w:t xml:space="preserve"> y VODAFONE ESPAÑA, S.A.U.</w:t>
      </w:r>
      <w:r w:rsidR="00566F39">
        <w:t>,</w:t>
      </w:r>
      <w:r>
        <w:t xml:space="preserve"> por estar incursas en presunción de</w:t>
      </w:r>
      <w:r>
        <w:rPr>
          <w:spacing w:val="80"/>
        </w:rPr>
        <w:t xml:space="preserve"> </w:t>
      </w:r>
      <w:r>
        <w:rPr>
          <w:spacing w:val="-2"/>
        </w:rPr>
        <w:t>anormalidad.</w:t>
      </w:r>
    </w:p>
    <w:p w14:paraId="2D4CA1DD" w14:textId="7E7B918F" w:rsidR="004205D6" w:rsidRDefault="00000000">
      <w:pPr>
        <w:pStyle w:val="Prrafodelista"/>
        <w:numPr>
          <w:ilvl w:val="0"/>
          <w:numId w:val="58"/>
        </w:numPr>
        <w:tabs>
          <w:tab w:val="left" w:pos="1271"/>
        </w:tabs>
        <w:spacing w:before="122" w:line="340" w:lineRule="auto"/>
        <w:ind w:left="119" w:right="122" w:firstLine="0"/>
        <w:jc w:val="both"/>
        <w:rPr>
          <w:sz w:val="20"/>
        </w:rPr>
      </w:pPr>
      <w:r>
        <w:rPr>
          <w:sz w:val="20"/>
        </w:rPr>
        <w:t xml:space="preserve">Justificaciones presentadas por ORANGE ESPAGNE, S.A.U. y VODAFONE ESPAÑA, </w:t>
      </w:r>
      <w:r>
        <w:rPr>
          <w:spacing w:val="-2"/>
          <w:sz w:val="20"/>
        </w:rPr>
        <w:t>S.A.U.</w:t>
      </w:r>
    </w:p>
    <w:p w14:paraId="6FEA62C4" w14:textId="77777777" w:rsidR="004205D6" w:rsidRDefault="00000000">
      <w:pPr>
        <w:pStyle w:val="Prrafodelista"/>
        <w:numPr>
          <w:ilvl w:val="0"/>
          <w:numId w:val="58"/>
        </w:numPr>
        <w:tabs>
          <w:tab w:val="left" w:pos="1293"/>
        </w:tabs>
        <w:spacing w:before="121"/>
        <w:ind w:left="1293" w:hanging="1174"/>
        <w:jc w:val="both"/>
        <w:rPr>
          <w:sz w:val="20"/>
        </w:rPr>
      </w:pPr>
      <w:r>
        <w:rPr>
          <w:sz w:val="20"/>
        </w:rPr>
        <w:t>Acta de la</w:t>
      </w:r>
      <w:r>
        <w:rPr>
          <w:spacing w:val="-2"/>
          <w:sz w:val="20"/>
        </w:rPr>
        <w:t xml:space="preserve"> </w:t>
      </w:r>
      <w:r>
        <w:rPr>
          <w:sz w:val="20"/>
        </w:rPr>
        <w:t>Mesa</w:t>
      </w:r>
      <w:r>
        <w:rPr>
          <w:spacing w:val="1"/>
          <w:sz w:val="20"/>
        </w:rPr>
        <w:t xml:space="preserve"> </w:t>
      </w:r>
      <w:r>
        <w:rPr>
          <w:sz w:val="20"/>
        </w:rPr>
        <w:t>de</w:t>
      </w:r>
      <w:r>
        <w:rPr>
          <w:spacing w:val="-2"/>
          <w:sz w:val="20"/>
        </w:rPr>
        <w:t xml:space="preserve"> </w:t>
      </w:r>
      <w:r>
        <w:rPr>
          <w:sz w:val="20"/>
        </w:rPr>
        <w:t>Contratación de</w:t>
      </w:r>
      <w:r>
        <w:rPr>
          <w:spacing w:val="-1"/>
          <w:sz w:val="20"/>
        </w:rPr>
        <w:t xml:space="preserve"> </w:t>
      </w:r>
      <w:r>
        <w:rPr>
          <w:sz w:val="20"/>
        </w:rPr>
        <w:t>fecha 8 de</w:t>
      </w:r>
      <w:r>
        <w:rPr>
          <w:spacing w:val="-1"/>
          <w:sz w:val="20"/>
        </w:rPr>
        <w:t xml:space="preserve"> </w:t>
      </w:r>
      <w:r>
        <w:rPr>
          <w:sz w:val="20"/>
        </w:rPr>
        <w:t>enero de 2025</w:t>
      </w:r>
      <w:r>
        <w:rPr>
          <w:spacing w:val="1"/>
          <w:sz w:val="20"/>
        </w:rPr>
        <w:t xml:space="preserve"> </w:t>
      </w:r>
      <w:r>
        <w:rPr>
          <w:sz w:val="20"/>
        </w:rPr>
        <w:t>en la</w:t>
      </w:r>
      <w:r>
        <w:rPr>
          <w:spacing w:val="-2"/>
          <w:sz w:val="20"/>
        </w:rPr>
        <w:t xml:space="preserve"> </w:t>
      </w:r>
      <w:r>
        <w:rPr>
          <w:spacing w:val="-4"/>
          <w:sz w:val="20"/>
        </w:rPr>
        <w:t>que:</w:t>
      </w:r>
    </w:p>
    <w:p w14:paraId="0DDBDDFC" w14:textId="48BB92C8" w:rsidR="004205D6" w:rsidRDefault="00000000">
      <w:pPr>
        <w:pStyle w:val="Prrafodelista"/>
        <w:numPr>
          <w:ilvl w:val="0"/>
          <w:numId w:val="58"/>
        </w:numPr>
        <w:tabs>
          <w:tab w:val="left" w:pos="1283"/>
        </w:tabs>
        <w:spacing w:before="215" w:line="338" w:lineRule="auto"/>
        <w:ind w:left="119" w:right="127" w:firstLine="0"/>
        <w:jc w:val="both"/>
        <w:rPr>
          <w:sz w:val="20"/>
        </w:rPr>
      </w:pPr>
      <w:r>
        <w:rPr>
          <w:sz w:val="20"/>
        </w:rPr>
        <w:t>Se da cuenta de los informes suscritos por la Jefa de Servicio de Tecnologías de la Información y la Comunicación, D</w:t>
      </w:r>
      <w:r w:rsidR="00566F39">
        <w:rPr>
          <w:sz w:val="20"/>
        </w:rPr>
        <w:t>.</w:t>
      </w:r>
      <w:r>
        <w:rPr>
          <w:sz w:val="20"/>
        </w:rPr>
        <w:t>ª María Teresa Cuesta Cosías y la Ingeniera Informática, D</w:t>
      </w:r>
      <w:r w:rsidR="00566F39">
        <w:rPr>
          <w:sz w:val="20"/>
        </w:rPr>
        <w:t>.</w:t>
      </w:r>
      <w:r>
        <w:rPr>
          <w:sz w:val="20"/>
        </w:rPr>
        <w:t>ª María Mercedes</w:t>
      </w:r>
      <w:r>
        <w:rPr>
          <w:spacing w:val="80"/>
          <w:sz w:val="20"/>
        </w:rPr>
        <w:t xml:space="preserve"> </w:t>
      </w:r>
      <w:r>
        <w:rPr>
          <w:sz w:val="20"/>
        </w:rPr>
        <w:t>Blázquez</w:t>
      </w:r>
      <w:r>
        <w:rPr>
          <w:spacing w:val="80"/>
          <w:sz w:val="20"/>
        </w:rPr>
        <w:t xml:space="preserve"> </w:t>
      </w:r>
      <w:r>
        <w:rPr>
          <w:sz w:val="20"/>
        </w:rPr>
        <w:t>Beiro,</w:t>
      </w:r>
      <w:r>
        <w:rPr>
          <w:spacing w:val="80"/>
          <w:sz w:val="20"/>
        </w:rPr>
        <w:t xml:space="preserve"> </w:t>
      </w:r>
      <w:r>
        <w:rPr>
          <w:sz w:val="20"/>
        </w:rPr>
        <w:t>el</w:t>
      </w:r>
      <w:r>
        <w:rPr>
          <w:spacing w:val="80"/>
          <w:sz w:val="20"/>
        </w:rPr>
        <w:t xml:space="preserve"> </w:t>
      </w:r>
      <w:r>
        <w:rPr>
          <w:sz w:val="20"/>
        </w:rPr>
        <w:t>8</w:t>
      </w:r>
      <w:r>
        <w:rPr>
          <w:spacing w:val="80"/>
          <w:sz w:val="20"/>
        </w:rPr>
        <w:t xml:space="preserve"> </w:t>
      </w:r>
      <w:r>
        <w:rPr>
          <w:sz w:val="20"/>
        </w:rPr>
        <w:t>de</w:t>
      </w:r>
      <w:r>
        <w:rPr>
          <w:spacing w:val="80"/>
          <w:sz w:val="20"/>
        </w:rPr>
        <w:t xml:space="preserve"> </w:t>
      </w:r>
      <w:r>
        <w:rPr>
          <w:sz w:val="20"/>
        </w:rPr>
        <w:t>enero</w:t>
      </w:r>
      <w:r>
        <w:rPr>
          <w:spacing w:val="80"/>
          <w:sz w:val="20"/>
        </w:rPr>
        <w:t xml:space="preserve"> </w:t>
      </w:r>
      <w:r>
        <w:rPr>
          <w:sz w:val="20"/>
        </w:rPr>
        <w:t>de</w:t>
      </w:r>
      <w:r>
        <w:rPr>
          <w:spacing w:val="80"/>
          <w:sz w:val="20"/>
        </w:rPr>
        <w:t xml:space="preserve"> </w:t>
      </w:r>
      <w:r>
        <w:rPr>
          <w:sz w:val="20"/>
        </w:rPr>
        <w:t>2025,</w:t>
      </w:r>
      <w:r>
        <w:rPr>
          <w:spacing w:val="80"/>
          <w:sz w:val="20"/>
        </w:rPr>
        <w:t xml:space="preserve"> </w:t>
      </w:r>
      <w:r>
        <w:rPr>
          <w:sz w:val="20"/>
        </w:rPr>
        <w:t>cuyo</w:t>
      </w:r>
      <w:r>
        <w:rPr>
          <w:spacing w:val="80"/>
          <w:sz w:val="20"/>
        </w:rPr>
        <w:t xml:space="preserve"> </w:t>
      </w:r>
      <w:r>
        <w:rPr>
          <w:sz w:val="20"/>
        </w:rPr>
        <w:t>tenor</w:t>
      </w:r>
      <w:r>
        <w:rPr>
          <w:spacing w:val="80"/>
          <w:sz w:val="20"/>
        </w:rPr>
        <w:t xml:space="preserve"> </w:t>
      </w:r>
      <w:r>
        <w:rPr>
          <w:sz w:val="20"/>
        </w:rPr>
        <w:t>literal</w:t>
      </w:r>
      <w:r>
        <w:rPr>
          <w:spacing w:val="80"/>
          <w:sz w:val="20"/>
        </w:rPr>
        <w:t xml:space="preserve"> </w:t>
      </w:r>
      <w:r>
        <w:rPr>
          <w:sz w:val="20"/>
        </w:rPr>
        <w:t>es</w:t>
      </w:r>
      <w:r>
        <w:rPr>
          <w:spacing w:val="80"/>
          <w:sz w:val="20"/>
        </w:rPr>
        <w:t xml:space="preserve"> </w:t>
      </w:r>
      <w:r>
        <w:rPr>
          <w:sz w:val="20"/>
        </w:rPr>
        <w:t>el</w:t>
      </w:r>
      <w:r>
        <w:rPr>
          <w:spacing w:val="80"/>
          <w:sz w:val="20"/>
        </w:rPr>
        <w:t xml:space="preserve"> </w:t>
      </w:r>
      <w:r>
        <w:rPr>
          <w:sz w:val="20"/>
        </w:rPr>
        <w:t>siguiente: “</w:t>
      </w:r>
      <w:r>
        <w:rPr>
          <w:rFonts w:ascii="Arial" w:hAnsi="Arial"/>
          <w:i/>
          <w:sz w:val="20"/>
        </w:rPr>
        <w:t>Expediente de Contratación: 38198/2024 LOTE 1 DEL EXPEDIENTE DE CONTRATACIÓN DEL SERVICIO DE COMUNICACIONES DE DATOS, TELEFONÍA FIJA Y TELEFONÍA MÓVIL, MANTENIMIENTO DE CABLEADO ESTRUCTURADO Y F.O., GEOLOCALIZACIÓN Y EL SUMINISTRO DE UN INTEGRADOR DE COMUNICACIONES POR PROCEDIMIENTO ABIERTO PARA EL AYUNTAMIENTO DE LAS ROZAS DE MADRID, convocado por el AYUNTAMIENTO DE LAS ROZAS DE MADRID.</w:t>
      </w:r>
    </w:p>
    <w:p w14:paraId="46DFCBDC" w14:textId="77777777" w:rsidR="004205D6" w:rsidRDefault="00000000">
      <w:pPr>
        <w:spacing w:before="112"/>
        <w:ind w:left="119"/>
        <w:jc w:val="both"/>
        <w:rPr>
          <w:rFonts w:ascii="Arial" w:hAnsi="Arial"/>
          <w:i/>
          <w:sz w:val="20"/>
        </w:rPr>
      </w:pPr>
      <w:r>
        <w:rPr>
          <w:rFonts w:ascii="Arial" w:hAnsi="Arial"/>
          <w:i/>
          <w:sz w:val="20"/>
        </w:rPr>
        <w:t>Asunto:</w:t>
      </w:r>
      <w:r>
        <w:rPr>
          <w:rFonts w:ascii="Arial" w:hAnsi="Arial"/>
          <w:i/>
          <w:spacing w:val="-6"/>
          <w:sz w:val="20"/>
        </w:rPr>
        <w:t xml:space="preserve"> </w:t>
      </w:r>
      <w:r>
        <w:rPr>
          <w:rFonts w:ascii="Arial" w:hAnsi="Arial"/>
          <w:i/>
          <w:sz w:val="20"/>
        </w:rPr>
        <w:t>Informe</w:t>
      </w:r>
      <w:r>
        <w:rPr>
          <w:rFonts w:ascii="Arial" w:hAnsi="Arial"/>
          <w:i/>
          <w:spacing w:val="-4"/>
          <w:sz w:val="20"/>
        </w:rPr>
        <w:t xml:space="preserve"> </w:t>
      </w:r>
      <w:r>
        <w:rPr>
          <w:rFonts w:ascii="Arial" w:hAnsi="Arial"/>
          <w:i/>
          <w:sz w:val="20"/>
        </w:rPr>
        <w:t>técnico</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pacing w:val="-2"/>
          <w:sz w:val="20"/>
        </w:rPr>
        <w:t>valoración</w:t>
      </w:r>
    </w:p>
    <w:p w14:paraId="129CA36C" w14:textId="77777777" w:rsidR="004205D6" w:rsidRDefault="00000000">
      <w:pPr>
        <w:spacing w:before="212" w:line="336" w:lineRule="auto"/>
        <w:ind w:left="119" w:right="143"/>
        <w:jc w:val="both"/>
        <w:rPr>
          <w:rFonts w:ascii="Arial" w:hAnsi="Arial"/>
          <w:i/>
          <w:sz w:val="20"/>
        </w:rPr>
      </w:pPr>
      <w:r>
        <w:rPr>
          <w:rFonts w:ascii="Arial" w:hAnsi="Arial"/>
          <w:i/>
          <w:sz w:val="20"/>
        </w:rPr>
        <w:t>En base a la solicitud por parte de la Mesa de Contratación para realizar el análisis de la justificación económica presentada por la empresa</w:t>
      </w:r>
      <w:r>
        <w:rPr>
          <w:rFonts w:ascii="Arial" w:hAnsi="Arial"/>
          <w:i/>
          <w:spacing w:val="40"/>
          <w:sz w:val="20"/>
        </w:rPr>
        <w:t xml:space="preserve"> </w:t>
      </w:r>
      <w:r>
        <w:rPr>
          <w:rFonts w:ascii="Arial" w:hAnsi="Arial"/>
          <w:i/>
          <w:sz w:val="20"/>
        </w:rPr>
        <w:t>ORANGE ESPAGNE, S.A.U. para justificar su temeridad o anormalidad por el importe ofertado como licitadora en el procedimiento LOTE 1 DEL EXPEDIENTE</w:t>
      </w:r>
    </w:p>
    <w:p w14:paraId="1E361A50"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1C9C2BC2" w14:textId="5AF056C5" w:rsidR="004205D6" w:rsidRDefault="00000000">
      <w:pPr>
        <w:spacing w:before="83" w:line="336" w:lineRule="auto"/>
        <w:ind w:left="120" w:right="141"/>
        <w:jc w:val="both"/>
        <w:rPr>
          <w:rFonts w:ascii="Arial" w:hAnsi="Arial"/>
          <w:i/>
          <w:sz w:val="20"/>
        </w:rPr>
      </w:pPr>
      <w:r>
        <w:rPr>
          <w:noProof/>
        </w:rPr>
        <w:lastRenderedPageBreak/>
        <mc:AlternateContent>
          <mc:Choice Requires="wps">
            <w:drawing>
              <wp:anchor distT="0" distB="0" distL="0" distR="0" simplePos="0" relativeHeight="15771136" behindDoc="0" locked="0" layoutInCell="1" allowOverlap="1" wp14:anchorId="0ACA84E2" wp14:editId="16589AEF">
                <wp:simplePos x="0" y="0"/>
                <wp:positionH relativeFrom="page">
                  <wp:posOffset>6807087</wp:posOffset>
                </wp:positionH>
                <wp:positionV relativeFrom="page">
                  <wp:posOffset>2818882</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5EAB17"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D6544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ACA84E2" id="Textbox 91" o:spid="_x0000_s1066" type="#_x0000_t202" style="position:absolute;left:0;text-align:left;margin-left:536pt;margin-top:221.95pt;width:33.05pt;height:250.9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5EAB17"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D6544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DE CONTRATACIÓN DEL SERVICIO DE COMUNICACIONES DE DATOS, TELEFONÍA FIJA Y TELEFONÍA MÓVIL, MANTENIMIENTO DE CABLEADO ESTRUCTURADO Y F.O., GEOLOCALIZACIÓN Y EL SUMINISTRO DE UN INTEGRADOR DE COMUNICACIONES POR PROCEDIMIENTO</w:t>
      </w:r>
      <w:r>
        <w:rPr>
          <w:rFonts w:ascii="Arial" w:hAnsi="Arial"/>
          <w:i/>
          <w:spacing w:val="6"/>
          <w:sz w:val="20"/>
        </w:rPr>
        <w:t xml:space="preserve"> </w:t>
      </w:r>
      <w:r>
        <w:rPr>
          <w:rFonts w:ascii="Arial" w:hAnsi="Arial"/>
          <w:i/>
          <w:sz w:val="20"/>
        </w:rPr>
        <w:t>ABIERTO</w:t>
      </w:r>
      <w:r>
        <w:rPr>
          <w:rFonts w:ascii="Arial" w:hAnsi="Arial"/>
          <w:i/>
          <w:spacing w:val="8"/>
          <w:sz w:val="20"/>
        </w:rPr>
        <w:t xml:space="preserve"> </w:t>
      </w:r>
      <w:r>
        <w:rPr>
          <w:rFonts w:ascii="Arial" w:hAnsi="Arial"/>
          <w:i/>
          <w:sz w:val="20"/>
        </w:rPr>
        <w:t>PARA</w:t>
      </w:r>
      <w:r>
        <w:rPr>
          <w:rFonts w:ascii="Arial" w:hAnsi="Arial"/>
          <w:i/>
          <w:spacing w:val="8"/>
          <w:sz w:val="20"/>
        </w:rPr>
        <w:t xml:space="preserve"> </w:t>
      </w:r>
      <w:r>
        <w:rPr>
          <w:rFonts w:ascii="Arial" w:hAnsi="Arial"/>
          <w:i/>
          <w:sz w:val="20"/>
        </w:rPr>
        <w:t>EL</w:t>
      </w:r>
      <w:r>
        <w:rPr>
          <w:rFonts w:ascii="Arial" w:hAnsi="Arial"/>
          <w:i/>
          <w:spacing w:val="9"/>
          <w:sz w:val="20"/>
        </w:rPr>
        <w:t xml:space="preserve"> </w:t>
      </w:r>
      <w:r>
        <w:rPr>
          <w:rFonts w:ascii="Arial" w:hAnsi="Arial"/>
          <w:i/>
          <w:sz w:val="20"/>
        </w:rPr>
        <w:t>AYUNTAMIENTO</w:t>
      </w:r>
      <w:r>
        <w:rPr>
          <w:rFonts w:ascii="Arial" w:hAnsi="Arial"/>
          <w:i/>
          <w:spacing w:val="8"/>
          <w:sz w:val="20"/>
        </w:rPr>
        <w:t xml:space="preserve"> </w:t>
      </w:r>
      <w:r>
        <w:rPr>
          <w:rFonts w:ascii="Arial" w:hAnsi="Arial"/>
          <w:i/>
          <w:sz w:val="20"/>
        </w:rPr>
        <w:t>DE</w:t>
      </w:r>
      <w:r>
        <w:rPr>
          <w:rFonts w:ascii="Arial" w:hAnsi="Arial"/>
          <w:i/>
          <w:spacing w:val="6"/>
          <w:sz w:val="20"/>
        </w:rPr>
        <w:t xml:space="preserve"> </w:t>
      </w:r>
      <w:r>
        <w:rPr>
          <w:rFonts w:ascii="Arial" w:hAnsi="Arial"/>
          <w:i/>
          <w:sz w:val="20"/>
        </w:rPr>
        <w:t>LAS</w:t>
      </w:r>
      <w:r>
        <w:rPr>
          <w:rFonts w:ascii="Arial" w:hAnsi="Arial"/>
          <w:i/>
          <w:spacing w:val="9"/>
          <w:sz w:val="20"/>
        </w:rPr>
        <w:t xml:space="preserve"> </w:t>
      </w:r>
      <w:r>
        <w:rPr>
          <w:rFonts w:ascii="Arial" w:hAnsi="Arial"/>
          <w:i/>
          <w:sz w:val="20"/>
        </w:rPr>
        <w:t>ROZAS</w:t>
      </w:r>
      <w:r>
        <w:rPr>
          <w:rFonts w:ascii="Arial" w:hAnsi="Arial"/>
          <w:i/>
          <w:spacing w:val="8"/>
          <w:sz w:val="20"/>
        </w:rPr>
        <w:t xml:space="preserve"> </w:t>
      </w:r>
      <w:r>
        <w:rPr>
          <w:rFonts w:ascii="Arial" w:hAnsi="Arial"/>
          <w:i/>
          <w:sz w:val="20"/>
        </w:rPr>
        <w:t>DE</w:t>
      </w:r>
      <w:r>
        <w:rPr>
          <w:rFonts w:ascii="Arial" w:hAnsi="Arial"/>
          <w:i/>
          <w:spacing w:val="8"/>
          <w:sz w:val="20"/>
        </w:rPr>
        <w:t xml:space="preserve"> </w:t>
      </w:r>
      <w:r>
        <w:rPr>
          <w:rFonts w:ascii="Arial" w:hAnsi="Arial"/>
          <w:i/>
          <w:sz w:val="20"/>
        </w:rPr>
        <w:t>MADRID,</w:t>
      </w:r>
      <w:r>
        <w:rPr>
          <w:rFonts w:ascii="Arial" w:hAnsi="Arial"/>
          <w:i/>
          <w:spacing w:val="9"/>
          <w:sz w:val="20"/>
        </w:rPr>
        <w:t xml:space="preserve"> </w:t>
      </w:r>
      <w:r>
        <w:rPr>
          <w:rFonts w:ascii="Arial" w:hAnsi="Arial"/>
          <w:i/>
          <w:spacing w:val="-2"/>
          <w:sz w:val="20"/>
        </w:rPr>
        <w:t>convocado</w:t>
      </w:r>
    </w:p>
    <w:p w14:paraId="2E4769E6" w14:textId="0B1FB85C" w:rsidR="004205D6" w:rsidRDefault="00000000">
      <w:pPr>
        <w:spacing w:line="336" w:lineRule="auto"/>
        <w:ind w:left="120" w:right="141"/>
        <w:jc w:val="both"/>
        <w:rPr>
          <w:rFonts w:ascii="Arial" w:hAnsi="Arial"/>
          <w:i/>
          <w:sz w:val="20"/>
        </w:rPr>
      </w:pPr>
      <w:r>
        <w:rPr>
          <w:rFonts w:ascii="Arial" w:hAnsi="Arial"/>
          <w:i/>
          <w:sz w:val="20"/>
        </w:rPr>
        <w:t>por el AYUNTAMIENTO DE LAS ROZAS DE MADRID ya que</w:t>
      </w:r>
      <w:r w:rsidR="00D32A1A">
        <w:rPr>
          <w:rFonts w:ascii="Arial" w:hAnsi="Arial"/>
          <w:i/>
          <w:sz w:val="20"/>
        </w:rPr>
        <w:t>,</w:t>
      </w:r>
      <w:r>
        <w:rPr>
          <w:rFonts w:ascii="Arial" w:hAnsi="Arial"/>
          <w:i/>
          <w:sz w:val="20"/>
        </w:rPr>
        <w:t xml:space="preserve"> de acuerdo con los criterios establecidos en el Pliego de cláusulas administrativas particulares, está incursa en presunción de anormalidad (Estipulación XXII del P.C.A.P).</w:t>
      </w:r>
    </w:p>
    <w:p w14:paraId="04B66DC8" w14:textId="77777777" w:rsidR="004205D6" w:rsidRDefault="00000000">
      <w:pPr>
        <w:spacing w:before="120"/>
        <w:ind w:left="120"/>
        <w:rPr>
          <w:rFonts w:ascii="Arial"/>
          <w:i/>
          <w:sz w:val="20"/>
        </w:rPr>
      </w:pPr>
      <w:r>
        <w:rPr>
          <w:rFonts w:ascii="Arial"/>
          <w:i/>
          <w:spacing w:val="-2"/>
          <w:sz w:val="20"/>
        </w:rPr>
        <w:t>INFORME</w:t>
      </w:r>
    </w:p>
    <w:p w14:paraId="659E413C" w14:textId="77777777" w:rsidR="004205D6" w:rsidRDefault="00000000">
      <w:pPr>
        <w:spacing w:before="212" w:line="336" w:lineRule="auto"/>
        <w:ind w:left="120" w:right="143"/>
        <w:jc w:val="both"/>
        <w:rPr>
          <w:rFonts w:ascii="Arial" w:hAnsi="Arial"/>
          <w:i/>
          <w:sz w:val="20"/>
        </w:rPr>
      </w:pPr>
      <w:r>
        <w:rPr>
          <w:rFonts w:ascii="Arial" w:hAnsi="Arial"/>
          <w:i/>
          <w:sz w:val="20"/>
        </w:rPr>
        <w:t>Analizada la justificación económica presentada por la empresa, respecto al ahorro que permita el procedimiento de ejecución del contrato, las soluciones técnicas adoptadas, las condiciones excepcionalmente favorables de que se disponga para la ejecución del contrato y la innovación y originalidad de las soluciones propuestas:</w:t>
      </w:r>
    </w:p>
    <w:p w14:paraId="033981C1" w14:textId="77777777" w:rsidR="004205D6" w:rsidRDefault="00000000">
      <w:pPr>
        <w:spacing w:before="120" w:line="336" w:lineRule="auto"/>
        <w:ind w:left="120" w:right="144"/>
        <w:jc w:val="both"/>
        <w:rPr>
          <w:rFonts w:ascii="Arial" w:hAnsi="Arial"/>
          <w:i/>
          <w:sz w:val="20"/>
        </w:rPr>
      </w:pPr>
      <w:r>
        <w:rPr>
          <w:rFonts w:ascii="Arial" w:hAnsi="Arial"/>
          <w:i/>
          <w:sz w:val="20"/>
        </w:rPr>
        <w:t>En cuanto al servicio de datos e internet se indica que, al ofrecer una red privada con topología en anillo ya existente, que se mejoraría a través de los accesos dedicados corporativos existentes, agregando mayor caudal y garantía de disponibilidad respecto a los accesos anteriores y dado que dichos accesos ya están operativos y en servicio en el contrato actual serían costes que la empresa se ahorraría.</w:t>
      </w:r>
    </w:p>
    <w:p w14:paraId="50336C41" w14:textId="77777777" w:rsidR="004205D6" w:rsidRDefault="00000000">
      <w:pPr>
        <w:spacing w:before="121" w:line="336" w:lineRule="auto"/>
        <w:ind w:left="120" w:right="143"/>
        <w:jc w:val="both"/>
        <w:rPr>
          <w:rFonts w:ascii="Arial" w:hAnsi="Arial"/>
          <w:i/>
          <w:sz w:val="20"/>
        </w:rPr>
      </w:pPr>
      <w:r>
        <w:rPr>
          <w:rFonts w:ascii="Arial" w:hAnsi="Arial"/>
          <w:i/>
          <w:sz w:val="20"/>
        </w:rPr>
        <w:t>El servicio de telefonía fija ofertado se basa en la centralita Digital Centrex, desarrollada por Cisco, que mantiene las características actuales y amplía funcionalidades como grabación de llamadas, integración fijo-móvil y soporte para líneas críticas (policía, SAMER, juzgados), incluyendo líneas Fax2Mail y operadora automática con locuciones personalizadas.</w:t>
      </w:r>
    </w:p>
    <w:p w14:paraId="5FCCDAB9" w14:textId="77777777" w:rsidR="004205D6" w:rsidRDefault="00000000">
      <w:pPr>
        <w:spacing w:before="120" w:line="336" w:lineRule="auto"/>
        <w:ind w:left="120" w:right="142"/>
        <w:jc w:val="both"/>
        <w:rPr>
          <w:rFonts w:ascii="Arial" w:hAnsi="Arial"/>
          <w:i/>
          <w:sz w:val="20"/>
        </w:rPr>
      </w:pPr>
      <w:r>
        <w:rPr>
          <w:rFonts w:ascii="Arial" w:hAnsi="Arial"/>
          <w:i/>
          <w:sz w:val="20"/>
        </w:rPr>
        <w:t>Respecto a la telefonía móvil ofrecen integrar las líneas en la plataforma Digital Centrex, con suministro de terminales de alta gama, libres y con mantenimiento completo. También securizarían todos los terminales (smartphone y tablets) mediante herramientas avanzadas (MDM y MTD) proporcionando</w:t>
      </w:r>
      <w:r>
        <w:rPr>
          <w:rFonts w:ascii="Arial" w:hAnsi="Arial"/>
          <w:i/>
          <w:spacing w:val="-3"/>
          <w:sz w:val="20"/>
        </w:rPr>
        <w:t xml:space="preserve"> </w:t>
      </w:r>
      <w:r>
        <w:rPr>
          <w:rFonts w:ascii="Arial" w:hAnsi="Arial"/>
          <w:i/>
          <w:sz w:val="20"/>
        </w:rPr>
        <w:t>accesos</w:t>
      </w:r>
      <w:r>
        <w:rPr>
          <w:rFonts w:ascii="Arial" w:hAnsi="Arial"/>
          <w:i/>
          <w:spacing w:val="-1"/>
          <w:sz w:val="20"/>
        </w:rPr>
        <w:t xml:space="preserve"> </w:t>
      </w:r>
      <w:r>
        <w:rPr>
          <w:rFonts w:ascii="Arial" w:hAnsi="Arial"/>
          <w:i/>
          <w:sz w:val="20"/>
        </w:rPr>
        <w:t>a</w:t>
      </w:r>
      <w:r>
        <w:rPr>
          <w:rFonts w:ascii="Arial" w:hAnsi="Arial"/>
          <w:i/>
          <w:spacing w:val="-3"/>
          <w:sz w:val="20"/>
        </w:rPr>
        <w:t xml:space="preserve"> </w:t>
      </w:r>
      <w:r>
        <w:rPr>
          <w:rFonts w:ascii="Arial" w:hAnsi="Arial"/>
          <w:i/>
          <w:sz w:val="20"/>
        </w:rPr>
        <w:t>internet</w:t>
      </w:r>
      <w:r>
        <w:rPr>
          <w:rFonts w:ascii="Arial" w:hAnsi="Arial"/>
          <w:i/>
          <w:spacing w:val="-3"/>
          <w:sz w:val="20"/>
        </w:rPr>
        <w:t xml:space="preserve"> </w:t>
      </w:r>
      <w:r>
        <w:rPr>
          <w:rFonts w:ascii="Arial" w:hAnsi="Arial"/>
          <w:i/>
          <w:sz w:val="20"/>
        </w:rPr>
        <w:t>ilimitados</w:t>
      </w:r>
      <w:r>
        <w:rPr>
          <w:rFonts w:ascii="Arial" w:hAnsi="Arial"/>
          <w:i/>
          <w:spacing w:val="-1"/>
          <w:sz w:val="20"/>
        </w:rPr>
        <w:t xml:space="preserve"> </w:t>
      </w:r>
      <w:r>
        <w:rPr>
          <w:rFonts w:ascii="Arial" w:hAnsi="Arial"/>
          <w:i/>
          <w:sz w:val="20"/>
        </w:rPr>
        <w:t>y</w:t>
      </w:r>
      <w:r>
        <w:rPr>
          <w:rFonts w:ascii="Arial" w:hAnsi="Arial"/>
          <w:i/>
          <w:spacing w:val="-1"/>
          <w:sz w:val="20"/>
        </w:rPr>
        <w:t xml:space="preserve"> </w:t>
      </w:r>
      <w:r>
        <w:rPr>
          <w:rFonts w:ascii="Arial" w:hAnsi="Arial"/>
          <w:i/>
          <w:sz w:val="20"/>
        </w:rPr>
        <w:t>servicios</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mensajería</w:t>
      </w:r>
      <w:r>
        <w:rPr>
          <w:rFonts w:ascii="Arial" w:hAnsi="Arial"/>
          <w:i/>
          <w:spacing w:val="-1"/>
          <w:sz w:val="20"/>
        </w:rPr>
        <w:t xml:space="preserve"> </w:t>
      </w:r>
      <w:r>
        <w:rPr>
          <w:rFonts w:ascii="Arial" w:hAnsi="Arial"/>
          <w:i/>
          <w:sz w:val="20"/>
        </w:rPr>
        <w:t>masiva.</w:t>
      </w:r>
      <w:r>
        <w:rPr>
          <w:rFonts w:ascii="Arial" w:hAnsi="Arial"/>
          <w:i/>
          <w:spacing w:val="-1"/>
          <w:sz w:val="20"/>
        </w:rPr>
        <w:t xml:space="preserve"> </w:t>
      </w:r>
      <w:r>
        <w:rPr>
          <w:rFonts w:ascii="Arial" w:hAnsi="Arial"/>
          <w:i/>
          <w:sz w:val="20"/>
        </w:rPr>
        <w:t>Por</w:t>
      </w:r>
      <w:r>
        <w:rPr>
          <w:rFonts w:ascii="Arial" w:hAnsi="Arial"/>
          <w:i/>
          <w:spacing w:val="-2"/>
          <w:sz w:val="20"/>
        </w:rPr>
        <w:t xml:space="preserve"> </w:t>
      </w:r>
      <w:r>
        <w:rPr>
          <w:rFonts w:ascii="Arial" w:hAnsi="Arial"/>
          <w:i/>
          <w:sz w:val="20"/>
        </w:rPr>
        <w:t>último,</w:t>
      </w:r>
      <w:r>
        <w:rPr>
          <w:rFonts w:ascii="Arial" w:hAnsi="Arial"/>
          <w:i/>
          <w:spacing w:val="-3"/>
          <w:sz w:val="20"/>
        </w:rPr>
        <w:t xml:space="preserve"> </w:t>
      </w:r>
      <w:r>
        <w:rPr>
          <w:rFonts w:ascii="Arial" w:hAnsi="Arial"/>
          <w:i/>
          <w:sz w:val="20"/>
        </w:rPr>
        <w:t>incluyen</w:t>
      </w:r>
      <w:r>
        <w:rPr>
          <w:rFonts w:ascii="Arial" w:hAnsi="Arial"/>
          <w:i/>
          <w:spacing w:val="-1"/>
          <w:sz w:val="20"/>
        </w:rPr>
        <w:t xml:space="preserve"> </w:t>
      </w:r>
      <w:r>
        <w:rPr>
          <w:rFonts w:ascii="Arial" w:hAnsi="Arial"/>
          <w:i/>
          <w:sz w:val="20"/>
        </w:rPr>
        <w:t>el producto COMSec que es un sistema de comunicaciones seguras para dispositivos móviles que garantiza la confidencialidad, integridad y autenticidad de las comunicaciones mediante cifrado avanzado y tecnologías anti-intercepción.</w:t>
      </w:r>
    </w:p>
    <w:p w14:paraId="50EFC545" w14:textId="77777777" w:rsidR="004205D6" w:rsidRDefault="00000000">
      <w:pPr>
        <w:spacing w:before="120" w:line="336" w:lineRule="auto"/>
        <w:ind w:left="120" w:right="148"/>
        <w:jc w:val="both"/>
        <w:rPr>
          <w:rFonts w:ascii="Arial" w:hAnsi="Arial"/>
          <w:i/>
          <w:sz w:val="20"/>
        </w:rPr>
      </w:pPr>
      <w:r>
        <w:rPr>
          <w:rFonts w:ascii="Arial" w:hAnsi="Arial"/>
          <w:i/>
          <w:sz w:val="20"/>
        </w:rPr>
        <w:t>Al ser la actual prestataria del contrato Acceso a la red pública de telecomunicaciones la empresa aduce que ya ha llevado a cabo las inversiones necesarias para la mejora de la cobertura móvil en el interior de las distintas sedes municipales y garantizado la conectividad de todas las sedes del Ayuntamiento mediante la implementación de tecnología propia.</w:t>
      </w:r>
    </w:p>
    <w:p w14:paraId="196FCEA5" w14:textId="77777777" w:rsidR="004205D6" w:rsidRDefault="00000000">
      <w:pPr>
        <w:spacing w:before="120" w:line="336" w:lineRule="auto"/>
        <w:ind w:left="120" w:right="144"/>
        <w:jc w:val="both"/>
        <w:rPr>
          <w:rFonts w:ascii="Arial" w:hAnsi="Arial"/>
          <w:i/>
          <w:sz w:val="20"/>
        </w:rPr>
      </w:pPr>
      <w:r>
        <w:rPr>
          <w:rFonts w:ascii="Arial" w:hAnsi="Arial"/>
          <w:i/>
          <w:sz w:val="20"/>
        </w:rPr>
        <w:t>Como otras justificaciones de ahorro menciona que, como operador líder en España por volumen de clientes, mantiene acuerdos estratégicos con los principales fabricantes de terminales móviles y accesorios, adicionalmente</w:t>
      </w:r>
      <w:r>
        <w:rPr>
          <w:rFonts w:ascii="Arial" w:hAnsi="Arial"/>
          <w:i/>
          <w:spacing w:val="-2"/>
          <w:sz w:val="20"/>
        </w:rPr>
        <w:t xml:space="preserve"> </w:t>
      </w:r>
      <w:r>
        <w:rPr>
          <w:rFonts w:ascii="Arial" w:hAnsi="Arial"/>
          <w:i/>
          <w:sz w:val="20"/>
        </w:rPr>
        <w:t>destaca</w:t>
      </w:r>
      <w:r>
        <w:rPr>
          <w:rFonts w:ascii="Arial" w:hAnsi="Arial"/>
          <w:i/>
          <w:spacing w:val="-2"/>
          <w:sz w:val="20"/>
        </w:rPr>
        <w:t xml:space="preserve"> </w:t>
      </w:r>
      <w:r>
        <w:rPr>
          <w:rFonts w:ascii="Arial" w:hAnsi="Arial"/>
          <w:i/>
          <w:sz w:val="20"/>
        </w:rPr>
        <w:t>la ventaja competitiva</w:t>
      </w:r>
      <w:r>
        <w:rPr>
          <w:rFonts w:ascii="Arial" w:hAnsi="Arial"/>
          <w:i/>
          <w:spacing w:val="-2"/>
          <w:sz w:val="20"/>
        </w:rPr>
        <w:t xml:space="preserve"> </w:t>
      </w:r>
      <w:r>
        <w:rPr>
          <w:rFonts w:ascii="Arial" w:hAnsi="Arial"/>
          <w:i/>
          <w:sz w:val="20"/>
        </w:rPr>
        <w:t>derivada de la sólida inversión que Orange ha realizado y continúa realizando anualmente en España con despliegue y mejora de las redes móviles 4G y 5G y accesos de fibra a nivel nacional.</w:t>
      </w:r>
    </w:p>
    <w:p w14:paraId="71575CF7" w14:textId="77777777" w:rsidR="004205D6" w:rsidRDefault="00000000">
      <w:pPr>
        <w:spacing w:before="120" w:line="336" w:lineRule="auto"/>
        <w:ind w:left="120" w:right="151"/>
        <w:jc w:val="both"/>
        <w:rPr>
          <w:rFonts w:ascii="Arial" w:hAnsi="Arial"/>
          <w:i/>
          <w:sz w:val="20"/>
        </w:rPr>
      </w:pPr>
      <w:r>
        <w:rPr>
          <w:rFonts w:ascii="Arial" w:hAnsi="Arial"/>
          <w:i/>
          <w:sz w:val="20"/>
        </w:rPr>
        <w:t>Como eficiencias económicas refiere gestionar un volumen de compra de más de 1900 millones de euros</w:t>
      </w:r>
      <w:r>
        <w:rPr>
          <w:rFonts w:ascii="Arial" w:hAnsi="Arial"/>
          <w:i/>
          <w:spacing w:val="32"/>
          <w:sz w:val="20"/>
        </w:rPr>
        <w:t xml:space="preserve"> </w:t>
      </w:r>
      <w:r>
        <w:rPr>
          <w:rFonts w:ascii="Arial" w:hAnsi="Arial"/>
          <w:i/>
          <w:sz w:val="20"/>
        </w:rPr>
        <w:t>al</w:t>
      </w:r>
      <w:r>
        <w:rPr>
          <w:rFonts w:ascii="Arial" w:hAnsi="Arial"/>
          <w:i/>
          <w:spacing w:val="32"/>
          <w:sz w:val="20"/>
        </w:rPr>
        <w:t xml:space="preserve"> </w:t>
      </w:r>
      <w:r>
        <w:rPr>
          <w:rFonts w:ascii="Arial" w:hAnsi="Arial"/>
          <w:i/>
          <w:sz w:val="20"/>
        </w:rPr>
        <w:t>año,</w:t>
      </w:r>
      <w:r>
        <w:rPr>
          <w:rFonts w:ascii="Arial" w:hAnsi="Arial"/>
          <w:i/>
          <w:spacing w:val="31"/>
          <w:sz w:val="20"/>
        </w:rPr>
        <w:t xml:space="preserve"> </w:t>
      </w:r>
      <w:r>
        <w:rPr>
          <w:rFonts w:ascii="Arial" w:hAnsi="Arial"/>
          <w:i/>
          <w:sz w:val="20"/>
        </w:rPr>
        <w:t>que</w:t>
      </w:r>
      <w:r>
        <w:rPr>
          <w:rFonts w:ascii="Arial" w:hAnsi="Arial"/>
          <w:i/>
          <w:spacing w:val="33"/>
          <w:sz w:val="20"/>
        </w:rPr>
        <w:t xml:space="preserve"> </w:t>
      </w:r>
      <w:r>
        <w:rPr>
          <w:rFonts w:ascii="Arial" w:hAnsi="Arial"/>
          <w:i/>
          <w:sz w:val="20"/>
        </w:rPr>
        <w:t>le</w:t>
      </w:r>
      <w:r>
        <w:rPr>
          <w:rFonts w:ascii="Arial" w:hAnsi="Arial"/>
          <w:i/>
          <w:spacing w:val="33"/>
          <w:sz w:val="20"/>
        </w:rPr>
        <w:t xml:space="preserve"> </w:t>
      </w:r>
      <w:r>
        <w:rPr>
          <w:rFonts w:ascii="Arial" w:hAnsi="Arial"/>
          <w:i/>
          <w:sz w:val="20"/>
        </w:rPr>
        <w:t>permite</w:t>
      </w:r>
      <w:r>
        <w:rPr>
          <w:rFonts w:ascii="Arial" w:hAnsi="Arial"/>
          <w:i/>
          <w:spacing w:val="33"/>
          <w:sz w:val="20"/>
        </w:rPr>
        <w:t xml:space="preserve"> </w:t>
      </w:r>
      <w:r>
        <w:rPr>
          <w:rFonts w:ascii="Arial" w:hAnsi="Arial"/>
          <w:i/>
          <w:sz w:val="20"/>
        </w:rPr>
        <w:t>obtener</w:t>
      </w:r>
      <w:r>
        <w:rPr>
          <w:rFonts w:ascii="Arial" w:hAnsi="Arial"/>
          <w:i/>
          <w:spacing w:val="32"/>
          <w:sz w:val="20"/>
        </w:rPr>
        <w:t xml:space="preserve"> </w:t>
      </w:r>
      <w:r>
        <w:rPr>
          <w:rFonts w:ascii="Arial" w:hAnsi="Arial"/>
          <w:i/>
          <w:sz w:val="20"/>
        </w:rPr>
        <w:t>mejores</w:t>
      </w:r>
      <w:r>
        <w:rPr>
          <w:rFonts w:ascii="Arial" w:hAnsi="Arial"/>
          <w:i/>
          <w:spacing w:val="32"/>
          <w:sz w:val="20"/>
        </w:rPr>
        <w:t xml:space="preserve"> </w:t>
      </w:r>
      <w:r>
        <w:rPr>
          <w:rFonts w:ascii="Arial" w:hAnsi="Arial"/>
          <w:i/>
          <w:sz w:val="20"/>
        </w:rPr>
        <w:t>precios</w:t>
      </w:r>
      <w:r>
        <w:rPr>
          <w:rFonts w:ascii="Arial" w:hAnsi="Arial"/>
          <w:i/>
          <w:spacing w:val="32"/>
          <w:sz w:val="20"/>
        </w:rPr>
        <w:t xml:space="preserve"> </w:t>
      </w:r>
      <w:r>
        <w:rPr>
          <w:rFonts w:ascii="Arial" w:hAnsi="Arial"/>
          <w:i/>
          <w:sz w:val="20"/>
        </w:rPr>
        <w:t>por</w:t>
      </w:r>
      <w:r>
        <w:rPr>
          <w:rFonts w:ascii="Arial" w:hAnsi="Arial"/>
          <w:i/>
          <w:spacing w:val="32"/>
          <w:sz w:val="20"/>
        </w:rPr>
        <w:t xml:space="preserve"> </w:t>
      </w:r>
      <w:r>
        <w:rPr>
          <w:rFonts w:ascii="Arial" w:hAnsi="Arial"/>
          <w:i/>
          <w:sz w:val="20"/>
        </w:rPr>
        <w:t>parte</w:t>
      </w:r>
      <w:r>
        <w:rPr>
          <w:rFonts w:ascii="Arial" w:hAnsi="Arial"/>
          <w:i/>
          <w:spacing w:val="33"/>
          <w:sz w:val="20"/>
        </w:rPr>
        <w:t xml:space="preserve"> </w:t>
      </w:r>
      <w:r>
        <w:rPr>
          <w:rFonts w:ascii="Arial" w:hAnsi="Arial"/>
          <w:i/>
          <w:sz w:val="20"/>
        </w:rPr>
        <w:t>de</w:t>
      </w:r>
      <w:r>
        <w:rPr>
          <w:rFonts w:ascii="Arial" w:hAnsi="Arial"/>
          <w:i/>
          <w:spacing w:val="33"/>
          <w:sz w:val="20"/>
        </w:rPr>
        <w:t xml:space="preserve"> </w:t>
      </w:r>
      <w:r>
        <w:rPr>
          <w:rFonts w:ascii="Arial" w:hAnsi="Arial"/>
          <w:i/>
          <w:sz w:val="20"/>
        </w:rPr>
        <w:t>los</w:t>
      </w:r>
      <w:r>
        <w:rPr>
          <w:rFonts w:ascii="Arial" w:hAnsi="Arial"/>
          <w:i/>
          <w:spacing w:val="31"/>
          <w:sz w:val="20"/>
        </w:rPr>
        <w:t xml:space="preserve"> </w:t>
      </w:r>
      <w:r>
        <w:rPr>
          <w:rFonts w:ascii="Arial" w:hAnsi="Arial"/>
          <w:i/>
          <w:sz w:val="20"/>
        </w:rPr>
        <w:t>diferentes</w:t>
      </w:r>
      <w:r>
        <w:rPr>
          <w:rFonts w:ascii="Arial" w:hAnsi="Arial"/>
          <w:i/>
          <w:spacing w:val="32"/>
          <w:sz w:val="20"/>
        </w:rPr>
        <w:t xml:space="preserve"> </w:t>
      </w:r>
      <w:r>
        <w:rPr>
          <w:rFonts w:ascii="Arial" w:hAnsi="Arial"/>
          <w:i/>
          <w:sz w:val="20"/>
        </w:rPr>
        <w:t>proveedores</w:t>
      </w:r>
      <w:r>
        <w:rPr>
          <w:rFonts w:ascii="Arial" w:hAnsi="Arial"/>
          <w:i/>
          <w:spacing w:val="32"/>
          <w:sz w:val="20"/>
        </w:rPr>
        <w:t xml:space="preserve"> </w:t>
      </w:r>
      <w:r>
        <w:rPr>
          <w:rFonts w:ascii="Arial" w:hAnsi="Arial"/>
          <w:i/>
          <w:sz w:val="20"/>
        </w:rPr>
        <w:t>de</w:t>
      </w:r>
    </w:p>
    <w:p w14:paraId="3F966571"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07BE87AE" w14:textId="513DA9FE" w:rsidR="004205D6" w:rsidRDefault="00000000">
      <w:pPr>
        <w:spacing w:before="83" w:line="336" w:lineRule="auto"/>
        <w:ind w:left="120" w:right="141"/>
        <w:jc w:val="both"/>
        <w:rPr>
          <w:rFonts w:ascii="Arial" w:hAnsi="Arial"/>
          <w:i/>
          <w:sz w:val="20"/>
        </w:rPr>
      </w:pPr>
      <w:r>
        <w:rPr>
          <w:noProof/>
        </w:rPr>
        <w:lastRenderedPageBreak/>
        <mc:AlternateContent>
          <mc:Choice Requires="wps">
            <w:drawing>
              <wp:anchor distT="0" distB="0" distL="0" distR="0" simplePos="0" relativeHeight="15772160" behindDoc="0" locked="0" layoutInCell="1" allowOverlap="1" wp14:anchorId="2334C148" wp14:editId="39E7ACB1">
                <wp:simplePos x="0" y="0"/>
                <wp:positionH relativeFrom="page">
                  <wp:posOffset>6807087</wp:posOffset>
                </wp:positionH>
                <wp:positionV relativeFrom="page">
                  <wp:posOffset>2818882</wp:posOffset>
                </wp:positionV>
                <wp:extent cx="419734" cy="3187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9544A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77547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334C148" id="Textbox 93" o:spid="_x0000_s1067" type="#_x0000_t202" style="position:absolute;left:0;text-align:left;margin-left:536pt;margin-top:221.95pt;width:33.05pt;height:250.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1bjN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B9544A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77547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equipamiento tecnológico y los servicios profesionales necesarios para los distintos servicios demandados. Así mismo mantiene acuerdos estratégicos con empresas líderes mencionadas anteriormente como Apple, Samsung, Cisco, Huawei, Checkpoint, Ericsson, Juniper, Indra y Viewtinet, la compañía accede a condiciones preferentes tanto en precios como en disponibilidad de equipos y soluciones tecnológicas avanzadas.</w:t>
      </w:r>
    </w:p>
    <w:p w14:paraId="3367D9B5" w14:textId="77777777" w:rsidR="004205D6" w:rsidRDefault="00000000">
      <w:pPr>
        <w:spacing w:before="120" w:line="336" w:lineRule="auto"/>
        <w:ind w:left="120" w:right="147"/>
        <w:jc w:val="both"/>
        <w:rPr>
          <w:rFonts w:ascii="Arial" w:hAnsi="Arial"/>
          <w:i/>
          <w:sz w:val="20"/>
        </w:rPr>
      </w:pPr>
      <w:r>
        <w:rPr>
          <w:rFonts w:ascii="Arial" w:hAnsi="Arial"/>
          <w:i/>
          <w:sz w:val="20"/>
        </w:rPr>
        <w:t>Como</w:t>
      </w:r>
      <w:r>
        <w:rPr>
          <w:rFonts w:ascii="Arial" w:hAnsi="Arial"/>
          <w:i/>
          <w:spacing w:val="-5"/>
          <w:sz w:val="20"/>
        </w:rPr>
        <w:t xml:space="preserve"> </w:t>
      </w:r>
      <w:r>
        <w:rPr>
          <w:rFonts w:ascii="Arial" w:hAnsi="Arial"/>
          <w:i/>
          <w:sz w:val="20"/>
        </w:rPr>
        <w:t>eficiencias</w:t>
      </w:r>
      <w:r>
        <w:rPr>
          <w:rFonts w:ascii="Arial" w:hAnsi="Arial"/>
          <w:i/>
          <w:spacing w:val="-4"/>
          <w:sz w:val="20"/>
        </w:rPr>
        <w:t xml:space="preserve"> </w:t>
      </w:r>
      <w:r>
        <w:rPr>
          <w:rFonts w:ascii="Arial" w:hAnsi="Arial"/>
          <w:i/>
          <w:sz w:val="20"/>
        </w:rPr>
        <w:t>técnicas/operativas</w:t>
      </w:r>
      <w:r>
        <w:rPr>
          <w:rFonts w:ascii="Arial" w:hAnsi="Arial"/>
          <w:i/>
          <w:spacing w:val="-5"/>
          <w:sz w:val="20"/>
        </w:rPr>
        <w:t xml:space="preserve"> </w:t>
      </w:r>
      <w:r>
        <w:rPr>
          <w:rFonts w:ascii="Arial" w:hAnsi="Arial"/>
          <w:i/>
          <w:sz w:val="20"/>
        </w:rPr>
        <w:t>la</w:t>
      </w:r>
      <w:r>
        <w:rPr>
          <w:rFonts w:ascii="Arial" w:hAnsi="Arial"/>
          <w:i/>
          <w:spacing w:val="-4"/>
          <w:sz w:val="20"/>
        </w:rPr>
        <w:t xml:space="preserve"> </w:t>
      </w:r>
      <w:r>
        <w:rPr>
          <w:rFonts w:ascii="Arial" w:hAnsi="Arial"/>
          <w:i/>
          <w:sz w:val="20"/>
        </w:rPr>
        <w:t>empresa</w:t>
      </w:r>
      <w:r>
        <w:rPr>
          <w:rFonts w:ascii="Arial" w:hAnsi="Arial"/>
          <w:i/>
          <w:spacing w:val="-4"/>
          <w:sz w:val="20"/>
        </w:rPr>
        <w:t xml:space="preserve"> </w:t>
      </w:r>
      <w:r>
        <w:rPr>
          <w:rFonts w:ascii="Arial" w:hAnsi="Arial"/>
          <w:i/>
          <w:sz w:val="20"/>
        </w:rPr>
        <w:t>expone</w:t>
      </w:r>
      <w:r>
        <w:rPr>
          <w:rFonts w:ascii="Arial" w:hAnsi="Arial"/>
          <w:i/>
          <w:spacing w:val="-5"/>
          <w:sz w:val="20"/>
        </w:rPr>
        <w:t xml:space="preserve"> </w:t>
      </w:r>
      <w:r>
        <w:rPr>
          <w:rFonts w:ascii="Arial" w:hAnsi="Arial"/>
          <w:i/>
          <w:sz w:val="20"/>
        </w:rPr>
        <w:t>que,</w:t>
      </w:r>
      <w:r>
        <w:rPr>
          <w:rFonts w:ascii="Arial" w:hAnsi="Arial"/>
          <w:i/>
          <w:spacing w:val="-4"/>
          <w:sz w:val="20"/>
        </w:rPr>
        <w:t xml:space="preserve"> </w:t>
      </w:r>
      <w:r>
        <w:rPr>
          <w:rFonts w:ascii="Arial" w:hAnsi="Arial"/>
          <w:i/>
          <w:sz w:val="20"/>
        </w:rPr>
        <w:t>dentro</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los</w:t>
      </w:r>
      <w:r>
        <w:rPr>
          <w:rFonts w:ascii="Arial" w:hAnsi="Arial"/>
          <w:i/>
          <w:spacing w:val="-5"/>
          <w:sz w:val="20"/>
        </w:rPr>
        <w:t xml:space="preserve"> </w:t>
      </w:r>
      <w:r>
        <w:rPr>
          <w:rFonts w:ascii="Arial" w:hAnsi="Arial"/>
          <w:i/>
          <w:sz w:val="20"/>
        </w:rPr>
        <w:t>más</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350</w:t>
      </w:r>
      <w:r>
        <w:rPr>
          <w:rFonts w:ascii="Arial" w:hAnsi="Arial"/>
          <w:i/>
          <w:spacing w:val="-5"/>
          <w:sz w:val="20"/>
        </w:rPr>
        <w:t xml:space="preserve"> </w:t>
      </w:r>
      <w:r>
        <w:rPr>
          <w:rFonts w:ascii="Arial" w:hAnsi="Arial"/>
          <w:i/>
          <w:sz w:val="20"/>
        </w:rPr>
        <w:t>profesionales dedicados a las operaciones de los servicios de empresas y administraciones públicas, cuentan con un equipo propio específico en la provisión y operación de comunicaciones fijas y móviles, y recursos destinados para la provisión y pruebas con la consiguiente optimización de costes.</w:t>
      </w:r>
    </w:p>
    <w:p w14:paraId="3217B0C6" w14:textId="77777777" w:rsidR="004205D6" w:rsidRDefault="00000000">
      <w:pPr>
        <w:spacing w:before="120" w:line="336" w:lineRule="auto"/>
        <w:ind w:left="120" w:right="147"/>
        <w:jc w:val="both"/>
        <w:rPr>
          <w:rFonts w:ascii="Arial" w:hAnsi="Arial"/>
          <w:i/>
          <w:sz w:val="20"/>
        </w:rPr>
      </w:pPr>
      <w:r>
        <w:rPr>
          <w:rFonts w:ascii="Arial" w:hAnsi="Arial"/>
          <w:i/>
          <w:sz w:val="20"/>
        </w:rPr>
        <w:t>También describe como otro ahorro que su plan de mejora continuo dentro de sus procesos internos ha permitido optimizar los procesos y procedimientos y el diseño y planificación de la ejecución del contrato, con la consiguiente disminución de costes para la compañía.</w:t>
      </w:r>
    </w:p>
    <w:p w14:paraId="51E5625D" w14:textId="77777777" w:rsidR="004205D6" w:rsidRDefault="00000000">
      <w:pPr>
        <w:spacing w:before="120" w:line="336" w:lineRule="auto"/>
        <w:ind w:left="120" w:right="142"/>
        <w:jc w:val="both"/>
        <w:rPr>
          <w:rFonts w:ascii="Arial" w:hAnsi="Arial"/>
          <w:i/>
          <w:sz w:val="20"/>
        </w:rPr>
      </w:pPr>
      <w:r>
        <w:rPr>
          <w:rFonts w:ascii="Arial" w:hAnsi="Arial"/>
          <w:i/>
          <w:sz w:val="20"/>
        </w:rPr>
        <w:t>Por último, como análisis económico y de sinergias la empresa desglosa los ingresos, costes asociados</w:t>
      </w:r>
      <w:r>
        <w:rPr>
          <w:rFonts w:ascii="Arial" w:hAnsi="Arial"/>
          <w:i/>
          <w:spacing w:val="-3"/>
          <w:sz w:val="20"/>
        </w:rPr>
        <w:t xml:space="preserve"> </w:t>
      </w:r>
      <w:r>
        <w:rPr>
          <w:rFonts w:ascii="Arial" w:hAnsi="Arial"/>
          <w:i/>
          <w:sz w:val="20"/>
        </w:rPr>
        <w:t>y</w:t>
      </w:r>
      <w:r>
        <w:rPr>
          <w:rFonts w:ascii="Arial" w:hAnsi="Arial"/>
          <w:i/>
          <w:spacing w:val="-5"/>
          <w:sz w:val="20"/>
        </w:rPr>
        <w:t xml:space="preserve"> </w:t>
      </w:r>
      <w:r>
        <w:rPr>
          <w:rFonts w:ascii="Arial" w:hAnsi="Arial"/>
          <w:i/>
          <w:sz w:val="20"/>
        </w:rPr>
        <w:t>rentabilidad</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la</w:t>
      </w:r>
      <w:r>
        <w:rPr>
          <w:rFonts w:ascii="Arial" w:hAnsi="Arial"/>
          <w:i/>
          <w:spacing w:val="-3"/>
          <w:sz w:val="20"/>
        </w:rPr>
        <w:t xml:space="preserve"> </w:t>
      </w:r>
      <w:r>
        <w:rPr>
          <w:rFonts w:ascii="Arial" w:hAnsi="Arial"/>
          <w:i/>
          <w:sz w:val="20"/>
        </w:rPr>
        <w:t>oferta</w:t>
      </w:r>
      <w:r>
        <w:rPr>
          <w:rFonts w:ascii="Arial" w:hAnsi="Arial"/>
          <w:i/>
          <w:spacing w:val="-3"/>
          <w:sz w:val="20"/>
        </w:rPr>
        <w:t xml:space="preserve"> </w:t>
      </w:r>
      <w:r>
        <w:rPr>
          <w:rFonts w:ascii="Arial" w:hAnsi="Arial"/>
          <w:i/>
          <w:sz w:val="20"/>
        </w:rPr>
        <w:t>presentada,</w:t>
      </w:r>
      <w:r>
        <w:rPr>
          <w:rFonts w:ascii="Arial" w:hAnsi="Arial"/>
          <w:i/>
          <w:spacing w:val="-3"/>
          <w:sz w:val="20"/>
        </w:rPr>
        <w:t xml:space="preserve"> </w:t>
      </w:r>
      <w:r>
        <w:rPr>
          <w:rFonts w:ascii="Arial" w:hAnsi="Arial"/>
          <w:i/>
          <w:sz w:val="20"/>
        </w:rPr>
        <w:t>teniendo</w:t>
      </w:r>
      <w:r>
        <w:rPr>
          <w:rFonts w:ascii="Arial" w:hAnsi="Arial"/>
          <w:i/>
          <w:spacing w:val="-3"/>
          <w:sz w:val="20"/>
        </w:rPr>
        <w:t xml:space="preserve"> </w:t>
      </w:r>
      <w:r>
        <w:rPr>
          <w:rFonts w:ascii="Arial" w:hAnsi="Arial"/>
          <w:i/>
          <w:sz w:val="20"/>
        </w:rPr>
        <w:t>en</w:t>
      </w:r>
      <w:r>
        <w:rPr>
          <w:rFonts w:ascii="Arial" w:hAnsi="Arial"/>
          <w:i/>
          <w:spacing w:val="-3"/>
          <w:sz w:val="20"/>
        </w:rPr>
        <w:t xml:space="preserve"> </w:t>
      </w:r>
      <w:r>
        <w:rPr>
          <w:rFonts w:ascii="Arial" w:hAnsi="Arial"/>
          <w:i/>
          <w:sz w:val="20"/>
        </w:rPr>
        <w:t>cuenta</w:t>
      </w:r>
      <w:r>
        <w:rPr>
          <w:rFonts w:ascii="Arial" w:hAnsi="Arial"/>
          <w:i/>
          <w:spacing w:val="-3"/>
          <w:sz w:val="20"/>
        </w:rPr>
        <w:t xml:space="preserve"> </w:t>
      </w:r>
      <w:r>
        <w:rPr>
          <w:rFonts w:ascii="Arial" w:hAnsi="Arial"/>
          <w:i/>
          <w:sz w:val="20"/>
        </w:rPr>
        <w:t>las</w:t>
      </w:r>
      <w:r>
        <w:rPr>
          <w:rFonts w:ascii="Arial" w:hAnsi="Arial"/>
          <w:i/>
          <w:spacing w:val="-3"/>
          <w:sz w:val="20"/>
        </w:rPr>
        <w:t xml:space="preserve"> </w:t>
      </w:r>
      <w:r>
        <w:rPr>
          <w:rFonts w:ascii="Arial" w:hAnsi="Arial"/>
          <w:i/>
          <w:sz w:val="20"/>
        </w:rPr>
        <w:t>inversiones</w:t>
      </w:r>
      <w:r>
        <w:rPr>
          <w:rFonts w:ascii="Arial" w:hAnsi="Arial"/>
          <w:i/>
          <w:spacing w:val="-3"/>
          <w:sz w:val="20"/>
        </w:rPr>
        <w:t xml:space="preserve"> </w:t>
      </w:r>
      <w:r>
        <w:rPr>
          <w:rFonts w:ascii="Arial" w:hAnsi="Arial"/>
          <w:i/>
          <w:sz w:val="20"/>
        </w:rPr>
        <w:t>ya</w:t>
      </w:r>
      <w:r>
        <w:rPr>
          <w:rFonts w:ascii="Arial" w:hAnsi="Arial"/>
          <w:i/>
          <w:spacing w:val="-3"/>
          <w:sz w:val="20"/>
        </w:rPr>
        <w:t xml:space="preserve"> </w:t>
      </w:r>
      <w:r>
        <w:rPr>
          <w:rFonts w:ascii="Arial" w:hAnsi="Arial"/>
          <w:i/>
          <w:sz w:val="20"/>
        </w:rPr>
        <w:t>realizadas,</w:t>
      </w:r>
      <w:r>
        <w:rPr>
          <w:rFonts w:ascii="Arial" w:hAnsi="Arial"/>
          <w:i/>
          <w:spacing w:val="-5"/>
          <w:sz w:val="20"/>
        </w:rPr>
        <w:t xml:space="preserve"> </w:t>
      </w:r>
      <w:r>
        <w:rPr>
          <w:rFonts w:ascii="Arial" w:hAnsi="Arial"/>
          <w:i/>
          <w:sz w:val="20"/>
        </w:rPr>
        <w:t>los costes, los ingresos y un beneficio de un 8,30% justifica de forma razonada y viable el porcentaje de descuento realizado de un 25,57% sobre el precio de licitación.</w:t>
      </w:r>
    </w:p>
    <w:p w14:paraId="67FB59BB" w14:textId="77777777" w:rsidR="004205D6" w:rsidRDefault="00000000">
      <w:pPr>
        <w:spacing w:before="121" w:line="336" w:lineRule="auto"/>
        <w:ind w:left="120" w:right="148"/>
        <w:jc w:val="both"/>
        <w:rPr>
          <w:rFonts w:ascii="Arial" w:hAnsi="Arial"/>
          <w:i/>
          <w:sz w:val="20"/>
        </w:rPr>
      </w:pPr>
      <w:r>
        <w:rPr>
          <w:rFonts w:ascii="Arial" w:hAnsi="Arial"/>
          <w:i/>
          <w:sz w:val="20"/>
        </w:rPr>
        <w:t>Respecto a las obligaciones que resulten de aplicación en materia medioambiental, social o laboral y de subcontratación, en su caso, no siendo justificables precios por debajo de mercado o de los convenios colectivos que resulten de aplicación, la empresa justifica respecto a los aspectos laborales, que con el nivel de precios ofertados, su propuesta cumple la normativa sobre subcontratación, así como las obligaciones aplicables en materia medioambiental, social o laboral en el</w:t>
      </w:r>
      <w:r>
        <w:rPr>
          <w:rFonts w:ascii="Arial" w:hAnsi="Arial"/>
          <w:i/>
          <w:spacing w:val="-1"/>
          <w:sz w:val="20"/>
        </w:rPr>
        <w:t xml:space="preserve"> </w:t>
      </w:r>
      <w:r>
        <w:rPr>
          <w:rFonts w:ascii="Arial" w:hAnsi="Arial"/>
          <w:i/>
          <w:sz w:val="20"/>
        </w:rPr>
        <w:t>sentido del artículo 149 de la Ley 9/2017, de 8 de noviembre, de Contratos del Sector Público. Cita el convenio por el que se rige y lista el conjunto de medidas que garantizan la satisfacción adecuada a sus empleados.</w:t>
      </w:r>
    </w:p>
    <w:p w14:paraId="30AE53DE" w14:textId="77777777" w:rsidR="004205D6" w:rsidRDefault="00000000">
      <w:pPr>
        <w:spacing w:before="120" w:line="336" w:lineRule="auto"/>
        <w:ind w:left="120" w:right="152"/>
        <w:jc w:val="both"/>
        <w:rPr>
          <w:rFonts w:ascii="Arial" w:hAnsi="Arial"/>
          <w:i/>
          <w:sz w:val="20"/>
        </w:rPr>
      </w:pPr>
      <w:r>
        <w:rPr>
          <w:rFonts w:ascii="Arial" w:hAnsi="Arial"/>
          <w:i/>
          <w:sz w:val="20"/>
        </w:rPr>
        <w:t>Sobre las condiciones de trabajo y prevención de</w:t>
      </w:r>
      <w:r>
        <w:rPr>
          <w:rFonts w:ascii="Arial" w:hAnsi="Arial"/>
          <w:i/>
          <w:spacing w:val="-1"/>
          <w:sz w:val="20"/>
        </w:rPr>
        <w:t xml:space="preserve"> </w:t>
      </w:r>
      <w:r>
        <w:rPr>
          <w:rFonts w:ascii="Arial" w:hAnsi="Arial"/>
          <w:i/>
          <w:sz w:val="20"/>
        </w:rPr>
        <w:t>riesgos la empresa tiene implantado un Sistema de Gestión de prevención de riesgos laborales que permite el cumplimiento de la legislación vigente y que, al mismo tiempo, cumple con los requisitos de la norma ISO 45001.</w:t>
      </w:r>
    </w:p>
    <w:p w14:paraId="2AD44BEF" w14:textId="77777777" w:rsidR="004205D6" w:rsidRDefault="00000000">
      <w:pPr>
        <w:spacing w:before="120" w:line="336" w:lineRule="auto"/>
        <w:ind w:left="120" w:right="143"/>
        <w:jc w:val="both"/>
        <w:rPr>
          <w:rFonts w:ascii="Arial" w:hAnsi="Arial"/>
          <w:i/>
          <w:sz w:val="20"/>
        </w:rPr>
      </w:pPr>
      <w:r>
        <w:rPr>
          <w:rFonts w:ascii="Arial" w:hAnsi="Arial"/>
          <w:i/>
          <w:sz w:val="20"/>
        </w:rPr>
        <w:t xml:space="preserve">Respecto a la gestión medioambiental los servicios de la empresa tienen sus procesos avalados por la Certificación ISO 9001y sobre su gestión medioambiental y social, cuenta con los certificados ISO 14001, ISO 45001. Desde la Conferencia de París sobre el Cambio Climático, Orange asumió el compromiso de reducir la huella de carbono y está acreditada con el sello “Calculo, Reduzco y Compenso 2022”- Así mismo integra los principios de la economía circular en la organización y todos sus procedimientos, limitando la producción de residuos mediante los denominados “7 pilares de </w:t>
      </w:r>
      <w:r>
        <w:rPr>
          <w:rFonts w:ascii="Arial" w:hAnsi="Arial"/>
          <w:i/>
          <w:spacing w:val="-2"/>
          <w:sz w:val="20"/>
        </w:rPr>
        <w:t>actividad”.</w:t>
      </w:r>
    </w:p>
    <w:p w14:paraId="2D71D2F6" w14:textId="77777777" w:rsidR="004205D6" w:rsidRDefault="00000000">
      <w:pPr>
        <w:spacing w:before="120" w:line="336" w:lineRule="auto"/>
        <w:ind w:left="120" w:right="149"/>
        <w:jc w:val="both"/>
        <w:rPr>
          <w:rFonts w:ascii="Arial" w:hAnsi="Arial"/>
          <w:i/>
          <w:sz w:val="20"/>
        </w:rPr>
      </w:pPr>
      <w:r>
        <w:rPr>
          <w:rFonts w:ascii="Arial" w:hAnsi="Arial"/>
          <w:i/>
          <w:sz w:val="20"/>
        </w:rPr>
        <w:t>Desde</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punto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vista</w:t>
      </w:r>
      <w:r>
        <w:rPr>
          <w:rFonts w:ascii="Arial" w:hAnsi="Arial"/>
          <w:i/>
          <w:spacing w:val="-1"/>
          <w:sz w:val="20"/>
        </w:rPr>
        <w:t xml:space="preserve"> </w:t>
      </w:r>
      <w:r>
        <w:rPr>
          <w:rFonts w:ascii="Arial" w:hAnsi="Arial"/>
          <w:i/>
          <w:sz w:val="20"/>
        </w:rPr>
        <w:t>social,</w:t>
      </w:r>
      <w:r>
        <w:rPr>
          <w:rFonts w:ascii="Arial" w:hAnsi="Arial"/>
          <w:i/>
          <w:spacing w:val="-3"/>
          <w:sz w:val="20"/>
        </w:rPr>
        <w:t xml:space="preserve"> </w:t>
      </w:r>
      <w:r>
        <w:rPr>
          <w:rFonts w:ascii="Arial" w:hAnsi="Arial"/>
          <w:i/>
          <w:sz w:val="20"/>
        </w:rPr>
        <w:t>Orange</w:t>
      </w:r>
      <w:r>
        <w:rPr>
          <w:rFonts w:ascii="Arial" w:hAnsi="Arial"/>
          <w:i/>
          <w:spacing w:val="-1"/>
          <w:sz w:val="20"/>
        </w:rPr>
        <w:t xml:space="preserve"> </w:t>
      </w:r>
      <w:r>
        <w:rPr>
          <w:rFonts w:ascii="Arial" w:hAnsi="Arial"/>
          <w:i/>
          <w:sz w:val="20"/>
        </w:rPr>
        <w:t>ha</w:t>
      </w:r>
      <w:r>
        <w:rPr>
          <w:rFonts w:ascii="Arial" w:hAnsi="Arial"/>
          <w:i/>
          <w:spacing w:val="-3"/>
          <w:sz w:val="20"/>
        </w:rPr>
        <w:t xml:space="preserve"> </w:t>
      </w:r>
      <w:r>
        <w:rPr>
          <w:rFonts w:ascii="Arial" w:hAnsi="Arial"/>
          <w:i/>
          <w:sz w:val="20"/>
        </w:rPr>
        <w:t>obtenido</w:t>
      </w:r>
      <w:r>
        <w:rPr>
          <w:rFonts w:ascii="Arial" w:hAnsi="Arial"/>
          <w:i/>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Distintivo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Igualdad</w:t>
      </w:r>
      <w:r>
        <w:rPr>
          <w:rFonts w:ascii="Arial" w:hAnsi="Arial"/>
          <w:i/>
          <w:spacing w:val="-1"/>
          <w:sz w:val="20"/>
        </w:rPr>
        <w:t xml:space="preserve"> </w:t>
      </w:r>
      <w:r>
        <w:rPr>
          <w:rFonts w:ascii="Arial" w:hAnsi="Arial"/>
          <w:i/>
          <w:sz w:val="20"/>
        </w:rPr>
        <w:t>entre</w:t>
      </w:r>
      <w:r>
        <w:rPr>
          <w:rFonts w:ascii="Arial" w:hAnsi="Arial"/>
          <w:i/>
          <w:spacing w:val="-3"/>
          <w:sz w:val="20"/>
        </w:rPr>
        <w:t xml:space="preserve"> </w:t>
      </w:r>
      <w:r>
        <w:rPr>
          <w:rFonts w:ascii="Arial" w:hAnsi="Arial"/>
          <w:i/>
          <w:sz w:val="20"/>
        </w:rPr>
        <w:t>Hombres</w:t>
      </w:r>
      <w:r>
        <w:rPr>
          <w:rFonts w:ascii="Arial" w:hAnsi="Arial"/>
          <w:i/>
          <w:spacing w:val="-1"/>
          <w:sz w:val="20"/>
        </w:rPr>
        <w:t xml:space="preserve"> </w:t>
      </w:r>
      <w:r>
        <w:rPr>
          <w:rFonts w:ascii="Arial" w:hAnsi="Arial"/>
          <w:i/>
          <w:sz w:val="20"/>
        </w:rPr>
        <w:t>y</w:t>
      </w:r>
      <w:r>
        <w:rPr>
          <w:rFonts w:ascii="Arial" w:hAnsi="Arial"/>
          <w:i/>
          <w:spacing w:val="-1"/>
          <w:sz w:val="20"/>
        </w:rPr>
        <w:t xml:space="preserve"> </w:t>
      </w:r>
      <w:r>
        <w:rPr>
          <w:rFonts w:ascii="Arial" w:hAnsi="Arial"/>
          <w:i/>
          <w:sz w:val="20"/>
        </w:rPr>
        <w:t>Mujeres del Ministerio de Sanidad, la certificación GEEIS de Igualdad y Diversidad de Género, el Certificado de Empresa Familiarmente Responsable, y el Certificado de Empresa Saludable.</w:t>
      </w:r>
    </w:p>
    <w:p w14:paraId="02B6F79F" w14:textId="77777777" w:rsidR="004205D6" w:rsidRDefault="00000000">
      <w:pPr>
        <w:spacing w:before="120" w:line="336" w:lineRule="auto"/>
        <w:ind w:left="120" w:right="146"/>
        <w:jc w:val="both"/>
        <w:rPr>
          <w:rFonts w:ascii="Arial" w:hAnsi="Arial"/>
          <w:i/>
          <w:sz w:val="20"/>
        </w:rPr>
      </w:pPr>
      <w:r>
        <w:rPr>
          <w:rFonts w:ascii="Arial" w:hAnsi="Arial"/>
          <w:i/>
          <w:sz w:val="20"/>
        </w:rPr>
        <w:t>Finalmente,</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relación</w:t>
      </w:r>
      <w:r>
        <w:rPr>
          <w:rFonts w:ascii="Arial" w:hAnsi="Arial"/>
          <w:i/>
          <w:spacing w:val="-1"/>
          <w:sz w:val="20"/>
        </w:rPr>
        <w:t xml:space="preserve"> </w:t>
      </w:r>
      <w:r>
        <w:rPr>
          <w:rFonts w:ascii="Arial" w:hAnsi="Arial"/>
          <w:i/>
          <w:sz w:val="20"/>
        </w:rPr>
        <w:t>a</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posible</w:t>
      </w:r>
      <w:r>
        <w:rPr>
          <w:rFonts w:ascii="Arial" w:hAnsi="Arial"/>
          <w:i/>
          <w:spacing w:val="-1"/>
          <w:sz w:val="20"/>
        </w:rPr>
        <w:t xml:space="preserve"> </w:t>
      </w:r>
      <w:r>
        <w:rPr>
          <w:rFonts w:ascii="Arial" w:hAnsi="Arial"/>
          <w:i/>
          <w:sz w:val="20"/>
        </w:rPr>
        <w:t>obtención</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una</w:t>
      </w:r>
      <w:r>
        <w:rPr>
          <w:rFonts w:ascii="Arial" w:hAnsi="Arial"/>
          <w:i/>
          <w:spacing w:val="-1"/>
          <w:sz w:val="20"/>
        </w:rPr>
        <w:t xml:space="preserve"> </w:t>
      </w:r>
      <w:r>
        <w:rPr>
          <w:rFonts w:ascii="Arial" w:hAnsi="Arial"/>
          <w:i/>
          <w:sz w:val="20"/>
        </w:rPr>
        <w:t>ayuda</w:t>
      </w:r>
      <w:r>
        <w:rPr>
          <w:rFonts w:ascii="Arial" w:hAnsi="Arial"/>
          <w:i/>
          <w:spacing w:val="-1"/>
          <w:sz w:val="20"/>
        </w:rPr>
        <w:t xml:space="preserve"> </w:t>
      </w:r>
      <w:r>
        <w:rPr>
          <w:rFonts w:ascii="Arial" w:hAnsi="Arial"/>
          <w:i/>
          <w:sz w:val="20"/>
        </w:rPr>
        <w:t>del Estado,</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empresa</w:t>
      </w:r>
      <w:r>
        <w:rPr>
          <w:rFonts w:ascii="Arial" w:hAnsi="Arial"/>
          <w:i/>
          <w:spacing w:val="-1"/>
          <w:sz w:val="20"/>
        </w:rPr>
        <w:t xml:space="preserve"> </w:t>
      </w:r>
      <w:r>
        <w:rPr>
          <w:rFonts w:ascii="Arial" w:hAnsi="Arial"/>
          <w:i/>
          <w:sz w:val="20"/>
        </w:rPr>
        <w:t>refiere</w:t>
      </w:r>
      <w:r>
        <w:rPr>
          <w:rFonts w:ascii="Arial" w:hAnsi="Arial"/>
          <w:i/>
          <w:spacing w:val="-1"/>
          <w:sz w:val="20"/>
        </w:rPr>
        <w:t xml:space="preserve"> </w:t>
      </w:r>
      <w:r>
        <w:rPr>
          <w:rFonts w:ascii="Arial" w:hAnsi="Arial"/>
          <w:i/>
          <w:sz w:val="20"/>
        </w:rPr>
        <w:t>no</w:t>
      </w:r>
      <w:r>
        <w:rPr>
          <w:rFonts w:ascii="Arial" w:hAnsi="Arial"/>
          <w:i/>
          <w:spacing w:val="-1"/>
          <w:sz w:val="20"/>
        </w:rPr>
        <w:t xml:space="preserve"> </w:t>
      </w:r>
      <w:r>
        <w:rPr>
          <w:rFonts w:ascii="Arial" w:hAnsi="Arial"/>
          <w:i/>
          <w:sz w:val="20"/>
        </w:rPr>
        <w:t>haber obtenido para el despliegue de este proyecto ayudas de Estado.</w:t>
      </w:r>
    </w:p>
    <w:p w14:paraId="4046307B"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5FBEAE7C" w14:textId="73386929" w:rsidR="004205D6" w:rsidRDefault="00000000">
      <w:pPr>
        <w:spacing w:before="83" w:line="336" w:lineRule="auto"/>
        <w:ind w:left="120" w:right="143"/>
        <w:jc w:val="both"/>
        <w:rPr>
          <w:rFonts w:ascii="Arial" w:hAnsi="Arial"/>
          <w:i/>
          <w:sz w:val="20"/>
        </w:rPr>
      </w:pPr>
      <w:r>
        <w:rPr>
          <w:noProof/>
        </w:rPr>
        <w:lastRenderedPageBreak/>
        <mc:AlternateContent>
          <mc:Choice Requires="wps">
            <w:drawing>
              <wp:anchor distT="0" distB="0" distL="0" distR="0" simplePos="0" relativeHeight="15773184" behindDoc="0" locked="0" layoutInCell="1" allowOverlap="1" wp14:anchorId="0EDF51A2" wp14:editId="284B7AE3">
                <wp:simplePos x="0" y="0"/>
                <wp:positionH relativeFrom="page">
                  <wp:posOffset>6807087</wp:posOffset>
                </wp:positionH>
                <wp:positionV relativeFrom="page">
                  <wp:posOffset>2818882</wp:posOffset>
                </wp:positionV>
                <wp:extent cx="419734" cy="3187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6664E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38F0D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EDF51A2" id="Textbox 95" o:spid="_x0000_s1068" type="#_x0000_t202" style="position:absolute;left:0;text-align:left;margin-left:536pt;margin-top:221.95pt;width:33.05pt;height:250.9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56664E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38F0D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Tras analizar la justificación económica presentada por la empresa, se concluye que el informe presentado contiene información suficiente para poder justificar la baja desproporcionada de la empresa,</w:t>
      </w:r>
      <w:r>
        <w:rPr>
          <w:rFonts w:ascii="Arial" w:hAnsi="Arial"/>
          <w:i/>
          <w:spacing w:val="-1"/>
          <w:sz w:val="20"/>
        </w:rPr>
        <w:t xml:space="preserve"> </w:t>
      </w:r>
      <w:r>
        <w:rPr>
          <w:rFonts w:ascii="Arial" w:hAnsi="Arial"/>
          <w:i/>
          <w:sz w:val="20"/>
        </w:rPr>
        <w:t>y</w:t>
      </w:r>
      <w:r>
        <w:rPr>
          <w:rFonts w:ascii="Arial" w:hAnsi="Arial"/>
          <w:i/>
          <w:spacing w:val="-1"/>
          <w:sz w:val="20"/>
        </w:rPr>
        <w:t xml:space="preserve"> </w:t>
      </w:r>
      <w:r>
        <w:rPr>
          <w:rFonts w:ascii="Arial" w:hAnsi="Arial"/>
          <w:i/>
          <w:sz w:val="20"/>
        </w:rPr>
        <w:t>más</w:t>
      </w:r>
      <w:r>
        <w:rPr>
          <w:rFonts w:ascii="Arial" w:hAnsi="Arial"/>
          <w:i/>
          <w:spacing w:val="-1"/>
          <w:sz w:val="20"/>
        </w:rPr>
        <w:t xml:space="preserve"> </w:t>
      </w:r>
      <w:r>
        <w:rPr>
          <w:rFonts w:ascii="Arial" w:hAnsi="Arial"/>
          <w:i/>
          <w:sz w:val="20"/>
        </w:rPr>
        <w:t>teniendo</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cuenta dos</w:t>
      </w:r>
      <w:r>
        <w:rPr>
          <w:rFonts w:ascii="Arial" w:hAnsi="Arial"/>
          <w:i/>
          <w:spacing w:val="-1"/>
          <w:sz w:val="20"/>
        </w:rPr>
        <w:t xml:space="preserve"> </w:t>
      </w:r>
      <w:r>
        <w:rPr>
          <w:rFonts w:ascii="Arial" w:hAnsi="Arial"/>
          <w:i/>
          <w:sz w:val="20"/>
        </w:rPr>
        <w:t>hechos constatables,</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primer lugar que</w:t>
      </w:r>
      <w:r>
        <w:rPr>
          <w:rFonts w:ascii="Arial" w:hAnsi="Arial"/>
          <w:i/>
          <w:spacing w:val="-1"/>
          <w:sz w:val="20"/>
        </w:rPr>
        <w:t xml:space="preserve"> </w:t>
      </w:r>
      <w:r>
        <w:rPr>
          <w:rFonts w:ascii="Arial" w:hAnsi="Arial"/>
          <w:i/>
          <w:sz w:val="20"/>
        </w:rPr>
        <w:t>la diferencia</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el umbral por la que se encuentra incursa en presunción de anormalidad o desproporción es un importe de 10.382,70 euros cantidad muy pequeña con respecto a una oferta de 1.007.068,44 euros y en segundo lugar que la empresa ya ha desplegado mejoras de cobertura móvil en las sedes del Ayuntamiento durante la vigencia del anterior contrato, habiendo realizado las correspondientes inversiones previas, lo que supone un importante ahorro en costes operativos y de infraestructura, que superarían de forma objetiva la cuantía por la que se encuentra incursa en presunción de baja anormal o desproporcionada.</w:t>
      </w:r>
    </w:p>
    <w:p w14:paraId="3138A6AF" w14:textId="77777777" w:rsidR="004205D6" w:rsidRDefault="00000000">
      <w:pPr>
        <w:spacing w:before="120" w:line="336" w:lineRule="auto"/>
        <w:ind w:left="120" w:right="140"/>
        <w:jc w:val="both"/>
        <w:rPr>
          <w:rFonts w:ascii="Arial" w:hAnsi="Arial"/>
          <w:i/>
          <w:sz w:val="20"/>
        </w:rPr>
      </w:pPr>
      <w:r>
        <w:rPr>
          <w:rFonts w:ascii="Arial" w:hAnsi="Arial"/>
          <w:i/>
          <w:sz w:val="20"/>
        </w:rPr>
        <w:t>En</w:t>
      </w:r>
      <w:r>
        <w:rPr>
          <w:rFonts w:ascii="Arial" w:hAnsi="Arial"/>
          <w:i/>
          <w:spacing w:val="-1"/>
          <w:sz w:val="20"/>
        </w:rPr>
        <w:t xml:space="preserve"> </w:t>
      </w:r>
      <w:r>
        <w:rPr>
          <w:rFonts w:ascii="Arial" w:hAnsi="Arial"/>
          <w:i/>
          <w:sz w:val="20"/>
        </w:rPr>
        <w:t>base</w:t>
      </w:r>
      <w:r>
        <w:rPr>
          <w:rFonts w:ascii="Arial" w:hAnsi="Arial"/>
          <w:i/>
          <w:spacing w:val="-3"/>
          <w:sz w:val="20"/>
        </w:rPr>
        <w:t xml:space="preserve"> </w:t>
      </w:r>
      <w:r>
        <w:rPr>
          <w:rFonts w:ascii="Arial" w:hAnsi="Arial"/>
          <w:i/>
          <w:sz w:val="20"/>
        </w:rPr>
        <w:t>a</w:t>
      </w:r>
      <w:r>
        <w:rPr>
          <w:rFonts w:ascii="Arial" w:hAnsi="Arial"/>
          <w:i/>
          <w:spacing w:val="-1"/>
          <w:sz w:val="20"/>
        </w:rPr>
        <w:t xml:space="preserve"> </w:t>
      </w:r>
      <w:r>
        <w:rPr>
          <w:rFonts w:ascii="Arial" w:hAnsi="Arial"/>
          <w:i/>
          <w:sz w:val="20"/>
        </w:rPr>
        <w:t>lo</w:t>
      </w:r>
      <w:r>
        <w:rPr>
          <w:rFonts w:ascii="Arial" w:hAnsi="Arial"/>
          <w:i/>
          <w:spacing w:val="-1"/>
          <w:sz w:val="20"/>
        </w:rPr>
        <w:t xml:space="preserve"> </w:t>
      </w:r>
      <w:r>
        <w:rPr>
          <w:rFonts w:ascii="Arial" w:hAnsi="Arial"/>
          <w:i/>
          <w:sz w:val="20"/>
        </w:rPr>
        <w:t>anteriormente</w:t>
      </w:r>
      <w:r>
        <w:rPr>
          <w:rFonts w:ascii="Arial" w:hAnsi="Arial"/>
          <w:i/>
          <w:spacing w:val="-1"/>
          <w:sz w:val="20"/>
        </w:rPr>
        <w:t xml:space="preserve"> </w:t>
      </w:r>
      <w:r>
        <w:rPr>
          <w:rFonts w:ascii="Arial" w:hAnsi="Arial"/>
          <w:i/>
          <w:sz w:val="20"/>
        </w:rPr>
        <w:t>expuesto,</w:t>
      </w:r>
      <w:r>
        <w:rPr>
          <w:rFonts w:ascii="Arial" w:hAnsi="Arial"/>
          <w:i/>
          <w:spacing w:val="-1"/>
          <w:sz w:val="20"/>
        </w:rPr>
        <w:t xml:space="preserve"> </w:t>
      </w:r>
      <w:r>
        <w:rPr>
          <w:rFonts w:ascii="Arial" w:hAnsi="Arial"/>
          <w:i/>
          <w:sz w:val="20"/>
        </w:rPr>
        <w:t>los</w:t>
      </w:r>
      <w:r>
        <w:rPr>
          <w:rFonts w:ascii="Arial" w:hAnsi="Arial"/>
          <w:i/>
          <w:spacing w:val="-1"/>
          <w:sz w:val="20"/>
        </w:rPr>
        <w:t xml:space="preserve"> </w:t>
      </w:r>
      <w:r>
        <w:rPr>
          <w:rFonts w:ascii="Arial" w:hAnsi="Arial"/>
          <w:i/>
          <w:sz w:val="20"/>
        </w:rPr>
        <w:t>técnicos</w:t>
      </w:r>
      <w:r>
        <w:rPr>
          <w:rFonts w:ascii="Arial" w:hAnsi="Arial"/>
          <w:i/>
          <w:spacing w:val="-1"/>
          <w:sz w:val="20"/>
        </w:rPr>
        <w:t xml:space="preserve"> </w:t>
      </w:r>
      <w:r>
        <w:rPr>
          <w:rFonts w:ascii="Arial" w:hAnsi="Arial"/>
          <w:i/>
          <w:sz w:val="20"/>
        </w:rPr>
        <w:t>que</w:t>
      </w:r>
      <w:r>
        <w:rPr>
          <w:rFonts w:ascii="Arial" w:hAnsi="Arial"/>
          <w:i/>
          <w:spacing w:val="-1"/>
          <w:sz w:val="20"/>
        </w:rPr>
        <w:t xml:space="preserve"> </w:t>
      </w:r>
      <w:r>
        <w:rPr>
          <w:rFonts w:ascii="Arial" w:hAnsi="Arial"/>
          <w:i/>
          <w:sz w:val="20"/>
        </w:rPr>
        <w:t>suscriben</w:t>
      </w:r>
      <w:r>
        <w:rPr>
          <w:rFonts w:ascii="Arial" w:hAnsi="Arial"/>
          <w:i/>
          <w:spacing w:val="-1"/>
          <w:sz w:val="20"/>
        </w:rPr>
        <w:t xml:space="preserve"> </w:t>
      </w:r>
      <w:r>
        <w:rPr>
          <w:rFonts w:ascii="Arial" w:hAnsi="Arial"/>
          <w:i/>
          <w:sz w:val="20"/>
        </w:rPr>
        <w:t>proponen</w:t>
      </w:r>
      <w:r>
        <w:rPr>
          <w:rFonts w:ascii="Arial" w:hAnsi="Arial"/>
          <w:i/>
          <w:spacing w:val="-3"/>
          <w:sz w:val="20"/>
        </w:rPr>
        <w:t xml:space="preserve"> </w:t>
      </w:r>
      <w:r>
        <w:rPr>
          <w:rFonts w:ascii="Arial" w:hAnsi="Arial"/>
          <w:i/>
          <w:sz w:val="20"/>
        </w:rPr>
        <w:t>a</w:t>
      </w:r>
      <w:r>
        <w:rPr>
          <w:rFonts w:ascii="Arial" w:hAnsi="Arial"/>
          <w:i/>
          <w:spacing w:val="-1"/>
          <w:sz w:val="20"/>
        </w:rPr>
        <w:t xml:space="preserve"> </w:t>
      </w:r>
      <w:r>
        <w:rPr>
          <w:rFonts w:ascii="Arial" w:hAnsi="Arial"/>
          <w:i/>
          <w:sz w:val="20"/>
        </w:rPr>
        <w:t>la</w:t>
      </w:r>
      <w:r>
        <w:rPr>
          <w:rFonts w:ascii="Arial" w:hAnsi="Arial"/>
          <w:i/>
          <w:spacing w:val="-3"/>
          <w:sz w:val="20"/>
        </w:rPr>
        <w:t xml:space="preserve"> </w:t>
      </w:r>
      <w:r>
        <w:rPr>
          <w:rFonts w:ascii="Arial" w:hAnsi="Arial"/>
          <w:i/>
          <w:sz w:val="20"/>
        </w:rPr>
        <w:t>mesa</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contratación, siempre salvo mejor criterio o razón, la aceptación de la justificación presentada por la empresa ORANGE ESPAGNE, S.A.U. sobre su temeridad o anormalidad por el importe ofertado, referente al contrato “LOTE 1 DEL EXPEDIENTE DE CONTRATACIÓN DEL SERVICIO DE COMUNICACIONES DE DATOS, TELEFONÍA FIJA Y TELEFONÍA MÓVIL, MANTENIMIENTO DE CABLEADO ESTRUCTURADO Y F.O., GEOLOCALIZACIÓN Y EL SUMINISTRO DE UN INTEGRADOR DE COMUNICACIONES POR PROCEDIMIENTO ABIERTO PARA EL AYUNTAMIENTO DE LAS</w:t>
      </w:r>
      <w:r>
        <w:rPr>
          <w:rFonts w:ascii="Arial" w:hAnsi="Arial"/>
          <w:i/>
          <w:spacing w:val="40"/>
          <w:sz w:val="20"/>
        </w:rPr>
        <w:t xml:space="preserve"> </w:t>
      </w:r>
      <w:r>
        <w:rPr>
          <w:rFonts w:ascii="Arial" w:hAnsi="Arial"/>
          <w:i/>
          <w:sz w:val="20"/>
        </w:rPr>
        <w:t>ROZAS DE MADRID,”</w:t>
      </w:r>
    </w:p>
    <w:p w14:paraId="655F6708" w14:textId="77777777" w:rsidR="004205D6" w:rsidRDefault="00000000">
      <w:pPr>
        <w:spacing w:before="121"/>
        <w:ind w:left="120"/>
        <w:jc w:val="both"/>
        <w:rPr>
          <w:rFonts w:ascii="Arial" w:hAnsi="Arial"/>
          <w:i/>
          <w:sz w:val="20"/>
        </w:rPr>
      </w:pPr>
      <w:r>
        <w:rPr>
          <w:rFonts w:ascii="Arial" w:hAnsi="Arial"/>
          <w:i/>
          <w:sz w:val="20"/>
        </w:rPr>
        <w:t>Es</w:t>
      </w:r>
      <w:r>
        <w:rPr>
          <w:rFonts w:ascii="Arial" w:hAnsi="Arial"/>
          <w:i/>
          <w:spacing w:val="-3"/>
          <w:sz w:val="20"/>
        </w:rPr>
        <w:t xml:space="preserve"> </w:t>
      </w:r>
      <w:r>
        <w:rPr>
          <w:rFonts w:ascii="Arial" w:hAnsi="Arial"/>
          <w:i/>
          <w:sz w:val="20"/>
        </w:rPr>
        <w:t>todo</w:t>
      </w:r>
      <w:r>
        <w:rPr>
          <w:rFonts w:ascii="Arial" w:hAnsi="Arial"/>
          <w:i/>
          <w:spacing w:val="-3"/>
          <w:sz w:val="20"/>
        </w:rPr>
        <w:t xml:space="preserve"> </w:t>
      </w:r>
      <w:r>
        <w:rPr>
          <w:rFonts w:ascii="Arial" w:hAnsi="Arial"/>
          <w:i/>
          <w:sz w:val="20"/>
        </w:rPr>
        <w:t>cuanto</w:t>
      </w:r>
      <w:r>
        <w:rPr>
          <w:rFonts w:ascii="Arial" w:hAnsi="Arial"/>
          <w:i/>
          <w:spacing w:val="-3"/>
          <w:sz w:val="20"/>
        </w:rPr>
        <w:t xml:space="preserve"> </w:t>
      </w:r>
      <w:r>
        <w:rPr>
          <w:rFonts w:ascii="Arial" w:hAnsi="Arial"/>
          <w:i/>
          <w:sz w:val="20"/>
        </w:rPr>
        <w:t>se</w:t>
      </w:r>
      <w:r>
        <w:rPr>
          <w:rFonts w:ascii="Arial" w:hAnsi="Arial"/>
          <w:i/>
          <w:spacing w:val="-2"/>
          <w:sz w:val="20"/>
        </w:rPr>
        <w:t xml:space="preserve"> </w:t>
      </w:r>
      <w:r>
        <w:rPr>
          <w:rFonts w:ascii="Arial" w:hAnsi="Arial"/>
          <w:i/>
          <w:sz w:val="20"/>
        </w:rPr>
        <w:t>informa</w:t>
      </w:r>
      <w:r>
        <w:rPr>
          <w:rFonts w:ascii="Arial" w:hAnsi="Arial"/>
          <w:i/>
          <w:spacing w:val="-3"/>
          <w:sz w:val="20"/>
        </w:rPr>
        <w:t xml:space="preserve"> </w:t>
      </w:r>
      <w:r>
        <w:rPr>
          <w:rFonts w:ascii="Arial" w:hAnsi="Arial"/>
          <w:i/>
          <w:sz w:val="20"/>
        </w:rPr>
        <w:t>a</w:t>
      </w:r>
      <w:r>
        <w:rPr>
          <w:rFonts w:ascii="Arial" w:hAnsi="Arial"/>
          <w:i/>
          <w:spacing w:val="-3"/>
          <w:sz w:val="20"/>
        </w:rPr>
        <w:t xml:space="preserve"> </w:t>
      </w:r>
      <w:r>
        <w:rPr>
          <w:rFonts w:ascii="Arial" w:hAnsi="Arial"/>
          <w:i/>
          <w:sz w:val="20"/>
        </w:rPr>
        <w:t>los</w:t>
      </w:r>
      <w:r>
        <w:rPr>
          <w:rFonts w:ascii="Arial" w:hAnsi="Arial"/>
          <w:i/>
          <w:spacing w:val="-2"/>
          <w:sz w:val="20"/>
        </w:rPr>
        <w:t xml:space="preserve"> </w:t>
      </w:r>
      <w:r>
        <w:rPr>
          <w:rFonts w:ascii="Arial" w:hAnsi="Arial"/>
          <w:i/>
          <w:sz w:val="20"/>
        </w:rPr>
        <w:t>efectos</w:t>
      </w:r>
      <w:r>
        <w:rPr>
          <w:rFonts w:ascii="Arial" w:hAnsi="Arial"/>
          <w:i/>
          <w:spacing w:val="-2"/>
          <w:sz w:val="20"/>
        </w:rPr>
        <w:t xml:space="preserve"> oportunos.”</w:t>
      </w:r>
    </w:p>
    <w:p w14:paraId="1800877C" w14:textId="77777777" w:rsidR="004205D6" w:rsidRDefault="00000000">
      <w:pPr>
        <w:spacing w:before="212" w:line="336" w:lineRule="auto"/>
        <w:ind w:left="120" w:right="138"/>
        <w:jc w:val="both"/>
        <w:rPr>
          <w:rFonts w:ascii="Arial" w:hAnsi="Arial"/>
          <w:i/>
          <w:sz w:val="20"/>
        </w:rPr>
      </w:pPr>
      <w:r>
        <w:rPr>
          <w:rFonts w:ascii="Arial" w:hAnsi="Arial"/>
          <w:i/>
          <w:sz w:val="20"/>
        </w:rPr>
        <w:t>“Expediente de Contratación: 38198/2024 LOTE 1 DEL EXPEDIENTE DE CONTRATACIÓN DEL SERVICIO DE COMUNICACIONES DE DATOS, TELEFONÍA FIJA Y TELEFONÍA MÓVIL, MANTENIMIENTO DE CABLEADO ESTRUCTURADO Y F.O., GEOLOCALIZACIÓN Y EL SUMINISTRO DE UN INTEGRADOR DE COMUNICACIONES POR PROCEDIMIENTO ABIERTO PARA EL AYUNTAMIENTO DE LAS ROZAS DE MADRID, convocado por el AYUNTAMIENTO DE LAS ROZAS DE MADRID.</w:t>
      </w:r>
    </w:p>
    <w:p w14:paraId="675A50E6" w14:textId="77777777" w:rsidR="004205D6" w:rsidRDefault="00000000">
      <w:pPr>
        <w:spacing w:before="120"/>
        <w:ind w:left="120"/>
        <w:jc w:val="both"/>
        <w:rPr>
          <w:rFonts w:ascii="Arial" w:hAnsi="Arial"/>
          <w:i/>
          <w:sz w:val="20"/>
        </w:rPr>
      </w:pPr>
      <w:r>
        <w:rPr>
          <w:rFonts w:ascii="Arial" w:hAnsi="Arial"/>
          <w:i/>
          <w:sz w:val="20"/>
        </w:rPr>
        <w:t>Asunto:</w:t>
      </w:r>
      <w:r>
        <w:rPr>
          <w:rFonts w:ascii="Arial" w:hAnsi="Arial"/>
          <w:i/>
          <w:spacing w:val="-6"/>
          <w:sz w:val="20"/>
        </w:rPr>
        <w:t xml:space="preserve"> </w:t>
      </w:r>
      <w:r>
        <w:rPr>
          <w:rFonts w:ascii="Arial" w:hAnsi="Arial"/>
          <w:i/>
          <w:sz w:val="20"/>
        </w:rPr>
        <w:t>Informe</w:t>
      </w:r>
      <w:r>
        <w:rPr>
          <w:rFonts w:ascii="Arial" w:hAnsi="Arial"/>
          <w:i/>
          <w:spacing w:val="-4"/>
          <w:sz w:val="20"/>
        </w:rPr>
        <w:t xml:space="preserve"> </w:t>
      </w:r>
      <w:r>
        <w:rPr>
          <w:rFonts w:ascii="Arial" w:hAnsi="Arial"/>
          <w:i/>
          <w:sz w:val="20"/>
        </w:rPr>
        <w:t>técnico</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pacing w:val="-2"/>
          <w:sz w:val="20"/>
        </w:rPr>
        <w:t>valoración</w:t>
      </w:r>
    </w:p>
    <w:p w14:paraId="0EDE71E2" w14:textId="77777777" w:rsidR="004205D6" w:rsidRDefault="00000000">
      <w:pPr>
        <w:spacing w:before="212" w:line="336" w:lineRule="auto"/>
        <w:ind w:left="120" w:right="141"/>
        <w:jc w:val="both"/>
        <w:rPr>
          <w:rFonts w:ascii="Arial" w:hAnsi="Arial"/>
          <w:i/>
          <w:sz w:val="20"/>
        </w:rPr>
      </w:pPr>
      <w:r>
        <w:rPr>
          <w:rFonts w:ascii="Arial" w:hAnsi="Arial"/>
          <w:i/>
          <w:sz w:val="20"/>
        </w:rPr>
        <w:t>En base a la solicitud por parte de la Mesa de Contratación para realizar el análisis de la justificación económica presentada por la empresa VODAFONE España, S.A.U. para justificar su temeridad o anormalidad por el importe ofertado como licitadora en el procedimiento LOTE 1 DEL EXPEDIENTE DE CONTRATACIÓN DEL SERVICIO DE COMUNICACIONES DE DATOS, TELEFONÍA FIJA Y TELEFONÍA MÓVIL, MANTENIMIENTO DE CABLEADO ESTRUCTURADO Y F.O., GEOLOCALIZACIÓN Y EL SUMINISTRO DE UN INTEGRADOR DE COMUNICACIONES POR PROCEDIMIENTO</w:t>
      </w:r>
      <w:r>
        <w:rPr>
          <w:rFonts w:ascii="Arial" w:hAnsi="Arial"/>
          <w:i/>
          <w:spacing w:val="6"/>
          <w:sz w:val="20"/>
        </w:rPr>
        <w:t xml:space="preserve"> </w:t>
      </w:r>
      <w:r>
        <w:rPr>
          <w:rFonts w:ascii="Arial" w:hAnsi="Arial"/>
          <w:i/>
          <w:sz w:val="20"/>
        </w:rPr>
        <w:t>ABIERTO</w:t>
      </w:r>
      <w:r>
        <w:rPr>
          <w:rFonts w:ascii="Arial" w:hAnsi="Arial"/>
          <w:i/>
          <w:spacing w:val="8"/>
          <w:sz w:val="20"/>
        </w:rPr>
        <w:t xml:space="preserve"> </w:t>
      </w:r>
      <w:r>
        <w:rPr>
          <w:rFonts w:ascii="Arial" w:hAnsi="Arial"/>
          <w:i/>
          <w:sz w:val="20"/>
        </w:rPr>
        <w:t>PARA</w:t>
      </w:r>
      <w:r>
        <w:rPr>
          <w:rFonts w:ascii="Arial" w:hAnsi="Arial"/>
          <w:i/>
          <w:spacing w:val="8"/>
          <w:sz w:val="20"/>
        </w:rPr>
        <w:t xml:space="preserve"> </w:t>
      </w:r>
      <w:r>
        <w:rPr>
          <w:rFonts w:ascii="Arial" w:hAnsi="Arial"/>
          <w:i/>
          <w:sz w:val="20"/>
        </w:rPr>
        <w:t>EL</w:t>
      </w:r>
      <w:r>
        <w:rPr>
          <w:rFonts w:ascii="Arial" w:hAnsi="Arial"/>
          <w:i/>
          <w:spacing w:val="9"/>
          <w:sz w:val="20"/>
        </w:rPr>
        <w:t xml:space="preserve"> </w:t>
      </w:r>
      <w:r>
        <w:rPr>
          <w:rFonts w:ascii="Arial" w:hAnsi="Arial"/>
          <w:i/>
          <w:sz w:val="20"/>
        </w:rPr>
        <w:t>AYUNTAMIENTO</w:t>
      </w:r>
      <w:r>
        <w:rPr>
          <w:rFonts w:ascii="Arial" w:hAnsi="Arial"/>
          <w:i/>
          <w:spacing w:val="8"/>
          <w:sz w:val="20"/>
        </w:rPr>
        <w:t xml:space="preserve"> </w:t>
      </w:r>
      <w:r>
        <w:rPr>
          <w:rFonts w:ascii="Arial" w:hAnsi="Arial"/>
          <w:i/>
          <w:sz w:val="20"/>
        </w:rPr>
        <w:t>DE</w:t>
      </w:r>
      <w:r>
        <w:rPr>
          <w:rFonts w:ascii="Arial" w:hAnsi="Arial"/>
          <w:i/>
          <w:spacing w:val="6"/>
          <w:sz w:val="20"/>
        </w:rPr>
        <w:t xml:space="preserve"> </w:t>
      </w:r>
      <w:r>
        <w:rPr>
          <w:rFonts w:ascii="Arial" w:hAnsi="Arial"/>
          <w:i/>
          <w:sz w:val="20"/>
        </w:rPr>
        <w:t>LAS</w:t>
      </w:r>
      <w:r>
        <w:rPr>
          <w:rFonts w:ascii="Arial" w:hAnsi="Arial"/>
          <w:i/>
          <w:spacing w:val="9"/>
          <w:sz w:val="20"/>
        </w:rPr>
        <w:t xml:space="preserve"> </w:t>
      </w:r>
      <w:r>
        <w:rPr>
          <w:rFonts w:ascii="Arial" w:hAnsi="Arial"/>
          <w:i/>
          <w:sz w:val="20"/>
        </w:rPr>
        <w:t>ROZAS</w:t>
      </w:r>
      <w:r>
        <w:rPr>
          <w:rFonts w:ascii="Arial" w:hAnsi="Arial"/>
          <w:i/>
          <w:spacing w:val="8"/>
          <w:sz w:val="20"/>
        </w:rPr>
        <w:t xml:space="preserve"> </w:t>
      </w:r>
      <w:r>
        <w:rPr>
          <w:rFonts w:ascii="Arial" w:hAnsi="Arial"/>
          <w:i/>
          <w:sz w:val="20"/>
        </w:rPr>
        <w:t>DE</w:t>
      </w:r>
      <w:r>
        <w:rPr>
          <w:rFonts w:ascii="Arial" w:hAnsi="Arial"/>
          <w:i/>
          <w:spacing w:val="8"/>
          <w:sz w:val="20"/>
        </w:rPr>
        <w:t xml:space="preserve"> </w:t>
      </w:r>
      <w:r>
        <w:rPr>
          <w:rFonts w:ascii="Arial" w:hAnsi="Arial"/>
          <w:i/>
          <w:sz w:val="20"/>
        </w:rPr>
        <w:t>MADRID,</w:t>
      </w:r>
      <w:r>
        <w:rPr>
          <w:rFonts w:ascii="Arial" w:hAnsi="Arial"/>
          <w:i/>
          <w:spacing w:val="9"/>
          <w:sz w:val="20"/>
        </w:rPr>
        <w:t xml:space="preserve"> </w:t>
      </w:r>
      <w:r>
        <w:rPr>
          <w:rFonts w:ascii="Arial" w:hAnsi="Arial"/>
          <w:i/>
          <w:spacing w:val="-2"/>
          <w:sz w:val="20"/>
        </w:rPr>
        <w:t>convocado</w:t>
      </w:r>
    </w:p>
    <w:p w14:paraId="06C394EA" w14:textId="45AF5ABA" w:rsidR="004205D6" w:rsidRDefault="00000000">
      <w:pPr>
        <w:spacing w:line="336" w:lineRule="auto"/>
        <w:ind w:left="120" w:right="141"/>
        <w:jc w:val="both"/>
        <w:rPr>
          <w:rFonts w:ascii="Arial" w:hAnsi="Arial"/>
          <w:i/>
          <w:sz w:val="20"/>
        </w:rPr>
      </w:pPr>
      <w:r>
        <w:rPr>
          <w:rFonts w:ascii="Arial" w:hAnsi="Arial"/>
          <w:i/>
          <w:sz w:val="20"/>
        </w:rPr>
        <w:t>por el AYUNTAMIENTO DE LAS ROZAS DE MADRID ya que</w:t>
      </w:r>
      <w:r w:rsidR="00D32A1A">
        <w:rPr>
          <w:rFonts w:ascii="Arial" w:hAnsi="Arial"/>
          <w:i/>
          <w:sz w:val="20"/>
        </w:rPr>
        <w:t>,</w:t>
      </w:r>
      <w:r>
        <w:rPr>
          <w:rFonts w:ascii="Arial" w:hAnsi="Arial"/>
          <w:i/>
          <w:sz w:val="20"/>
        </w:rPr>
        <w:t xml:space="preserve"> de acuerdo con los criterios establecidos en el Pliego de cláusulas administrativas particulares, está incursa en presunción de anormalidad (Estipulación XXII del P.C.A.P).</w:t>
      </w:r>
    </w:p>
    <w:p w14:paraId="18349620" w14:textId="77777777" w:rsidR="004205D6" w:rsidRDefault="00000000">
      <w:pPr>
        <w:spacing w:before="120"/>
        <w:ind w:left="120"/>
        <w:rPr>
          <w:rFonts w:ascii="Arial"/>
          <w:i/>
          <w:sz w:val="20"/>
        </w:rPr>
      </w:pPr>
      <w:r>
        <w:rPr>
          <w:rFonts w:ascii="Arial"/>
          <w:i/>
          <w:spacing w:val="-2"/>
          <w:sz w:val="20"/>
        </w:rPr>
        <w:t>INFORME</w:t>
      </w:r>
    </w:p>
    <w:p w14:paraId="346FF72F" w14:textId="77777777" w:rsidR="004205D6" w:rsidRDefault="00000000">
      <w:pPr>
        <w:spacing w:before="212" w:line="336" w:lineRule="auto"/>
        <w:ind w:left="120" w:right="151"/>
        <w:jc w:val="both"/>
        <w:rPr>
          <w:rFonts w:ascii="Arial" w:hAnsi="Arial"/>
          <w:i/>
          <w:sz w:val="20"/>
        </w:rPr>
      </w:pPr>
      <w:r>
        <w:rPr>
          <w:rFonts w:ascii="Arial" w:hAnsi="Arial"/>
          <w:i/>
          <w:sz w:val="20"/>
        </w:rPr>
        <w:t>Analizada la justificación económica presentada por la empresa, respecto al ahorro que permita el procedimiento</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ejecución</w:t>
      </w:r>
      <w:r>
        <w:rPr>
          <w:rFonts w:ascii="Arial" w:hAnsi="Arial"/>
          <w:i/>
          <w:spacing w:val="40"/>
          <w:sz w:val="20"/>
        </w:rPr>
        <w:t xml:space="preserve"> </w:t>
      </w:r>
      <w:r>
        <w:rPr>
          <w:rFonts w:ascii="Arial" w:hAnsi="Arial"/>
          <w:i/>
          <w:sz w:val="20"/>
        </w:rPr>
        <w:t>del</w:t>
      </w:r>
      <w:r>
        <w:rPr>
          <w:rFonts w:ascii="Arial" w:hAnsi="Arial"/>
          <w:i/>
          <w:spacing w:val="40"/>
          <w:sz w:val="20"/>
        </w:rPr>
        <w:t xml:space="preserve"> </w:t>
      </w:r>
      <w:r>
        <w:rPr>
          <w:rFonts w:ascii="Arial" w:hAnsi="Arial"/>
          <w:i/>
          <w:sz w:val="20"/>
        </w:rPr>
        <w:t>contrato,</w:t>
      </w:r>
      <w:r>
        <w:rPr>
          <w:rFonts w:ascii="Arial" w:hAnsi="Arial"/>
          <w:i/>
          <w:spacing w:val="40"/>
          <w:sz w:val="20"/>
        </w:rPr>
        <w:t xml:space="preserve"> </w:t>
      </w:r>
      <w:r>
        <w:rPr>
          <w:rFonts w:ascii="Arial" w:hAnsi="Arial"/>
          <w:i/>
          <w:sz w:val="20"/>
        </w:rPr>
        <w:t>la</w:t>
      </w:r>
      <w:r>
        <w:rPr>
          <w:rFonts w:ascii="Arial" w:hAnsi="Arial"/>
          <w:i/>
          <w:spacing w:val="40"/>
          <w:sz w:val="20"/>
        </w:rPr>
        <w:t xml:space="preserve"> </w:t>
      </w:r>
      <w:r>
        <w:rPr>
          <w:rFonts w:ascii="Arial" w:hAnsi="Arial"/>
          <w:i/>
          <w:sz w:val="20"/>
        </w:rPr>
        <w:t>empresa</w:t>
      </w:r>
      <w:r>
        <w:rPr>
          <w:rFonts w:ascii="Arial" w:hAnsi="Arial"/>
          <w:i/>
          <w:spacing w:val="40"/>
          <w:sz w:val="20"/>
        </w:rPr>
        <w:t xml:space="preserve"> </w:t>
      </w:r>
      <w:r>
        <w:rPr>
          <w:rFonts w:ascii="Arial" w:hAnsi="Arial"/>
          <w:i/>
          <w:sz w:val="20"/>
        </w:rPr>
        <w:t>en</w:t>
      </w:r>
      <w:r>
        <w:rPr>
          <w:rFonts w:ascii="Arial" w:hAnsi="Arial"/>
          <w:i/>
          <w:spacing w:val="40"/>
          <w:sz w:val="20"/>
        </w:rPr>
        <w:t xml:space="preserve"> </w:t>
      </w:r>
      <w:r>
        <w:rPr>
          <w:rFonts w:ascii="Arial" w:hAnsi="Arial"/>
          <w:i/>
          <w:sz w:val="20"/>
        </w:rPr>
        <w:t>el</w:t>
      </w:r>
      <w:r>
        <w:rPr>
          <w:rFonts w:ascii="Arial" w:hAnsi="Arial"/>
          <w:i/>
          <w:spacing w:val="40"/>
          <w:sz w:val="20"/>
        </w:rPr>
        <w:t xml:space="preserve"> </w:t>
      </w:r>
      <w:r>
        <w:rPr>
          <w:rFonts w:ascii="Arial" w:hAnsi="Arial"/>
          <w:i/>
          <w:sz w:val="20"/>
        </w:rPr>
        <w:t>Anexo</w:t>
      </w:r>
      <w:r>
        <w:rPr>
          <w:rFonts w:ascii="Arial" w:hAnsi="Arial"/>
          <w:i/>
          <w:spacing w:val="40"/>
          <w:sz w:val="20"/>
        </w:rPr>
        <w:t xml:space="preserve"> </w:t>
      </w:r>
      <w:r>
        <w:rPr>
          <w:rFonts w:ascii="Arial" w:hAnsi="Arial"/>
          <w:i/>
          <w:sz w:val="20"/>
        </w:rPr>
        <w:t>I</w:t>
      </w:r>
      <w:r>
        <w:rPr>
          <w:rFonts w:ascii="Arial" w:hAnsi="Arial"/>
          <w:i/>
          <w:spacing w:val="40"/>
          <w:sz w:val="20"/>
        </w:rPr>
        <w:t xml:space="preserve"> </w:t>
      </w:r>
      <w:r>
        <w:rPr>
          <w:rFonts w:ascii="Arial" w:hAnsi="Arial"/>
          <w:i/>
          <w:sz w:val="20"/>
        </w:rPr>
        <w:t>del</w:t>
      </w:r>
      <w:r>
        <w:rPr>
          <w:rFonts w:ascii="Arial" w:hAnsi="Arial"/>
          <w:i/>
          <w:spacing w:val="40"/>
          <w:sz w:val="20"/>
        </w:rPr>
        <w:t xml:space="preserve"> </w:t>
      </w:r>
      <w:r>
        <w:rPr>
          <w:rFonts w:ascii="Arial" w:hAnsi="Arial"/>
          <w:i/>
          <w:sz w:val="20"/>
        </w:rPr>
        <w:t>documento</w:t>
      </w:r>
      <w:r>
        <w:rPr>
          <w:rFonts w:ascii="Arial" w:hAnsi="Arial"/>
          <w:i/>
          <w:spacing w:val="40"/>
          <w:sz w:val="20"/>
        </w:rPr>
        <w:t xml:space="preserve"> </w:t>
      </w:r>
      <w:r>
        <w:rPr>
          <w:rFonts w:ascii="Arial" w:hAnsi="Arial"/>
          <w:i/>
          <w:sz w:val="20"/>
        </w:rPr>
        <w:t>presentado</w:t>
      </w:r>
    </w:p>
    <w:p w14:paraId="466A8A55"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0049CAEE" w14:textId="3883FE99" w:rsidR="004205D6" w:rsidRDefault="00000000">
      <w:pPr>
        <w:spacing w:before="83" w:line="336" w:lineRule="auto"/>
        <w:ind w:left="120" w:right="142"/>
        <w:jc w:val="both"/>
        <w:rPr>
          <w:rFonts w:ascii="Arial" w:hAnsi="Arial"/>
          <w:i/>
          <w:sz w:val="20"/>
        </w:rPr>
      </w:pPr>
      <w:r>
        <w:rPr>
          <w:noProof/>
        </w:rPr>
        <w:lastRenderedPageBreak/>
        <mc:AlternateContent>
          <mc:Choice Requires="wps">
            <w:drawing>
              <wp:anchor distT="0" distB="0" distL="0" distR="0" simplePos="0" relativeHeight="15774208" behindDoc="0" locked="0" layoutInCell="1" allowOverlap="1" wp14:anchorId="7F69A54F" wp14:editId="12F7C954">
                <wp:simplePos x="0" y="0"/>
                <wp:positionH relativeFrom="page">
                  <wp:posOffset>6807087</wp:posOffset>
                </wp:positionH>
                <wp:positionV relativeFrom="page">
                  <wp:posOffset>2818882</wp:posOffset>
                </wp:positionV>
                <wp:extent cx="419734" cy="3187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F64AD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A3010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F69A54F" id="Textbox 97" o:spid="_x0000_s1069" type="#_x0000_t202" style="position:absolute;left:0;text-align:left;margin-left:536pt;margin-top:221.95pt;width:33.05pt;height:250.9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T0y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3F64AD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A3010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desarrolla</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justificación</w:t>
      </w:r>
      <w:r>
        <w:rPr>
          <w:rFonts w:ascii="Arial" w:hAnsi="Arial"/>
          <w:i/>
          <w:spacing w:val="-3"/>
          <w:sz w:val="20"/>
        </w:rPr>
        <w:t xml:space="preserve"> </w:t>
      </w:r>
      <w:r>
        <w:rPr>
          <w:rFonts w:ascii="Arial" w:hAnsi="Arial"/>
          <w:i/>
          <w:sz w:val="20"/>
        </w:rPr>
        <w:t>sobre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viabilidad</w:t>
      </w:r>
      <w:r>
        <w:rPr>
          <w:rFonts w:ascii="Arial" w:hAnsi="Arial"/>
          <w:i/>
          <w:spacing w:val="-3"/>
          <w:sz w:val="20"/>
        </w:rPr>
        <w:t xml:space="preserve"> </w:t>
      </w:r>
      <w:r>
        <w:rPr>
          <w:rFonts w:ascii="Arial" w:hAnsi="Arial"/>
          <w:i/>
          <w:sz w:val="20"/>
        </w:rPr>
        <w:t>económica</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referida</w:t>
      </w:r>
      <w:r>
        <w:rPr>
          <w:rFonts w:ascii="Arial" w:hAnsi="Arial"/>
          <w:i/>
          <w:spacing w:val="-3"/>
          <w:sz w:val="20"/>
        </w:rPr>
        <w:t xml:space="preserve"> </w:t>
      </w:r>
      <w:r>
        <w:rPr>
          <w:rFonts w:ascii="Arial" w:hAnsi="Arial"/>
          <w:i/>
          <w:sz w:val="20"/>
        </w:rPr>
        <w:t>oferta</w:t>
      </w:r>
      <w:r>
        <w:rPr>
          <w:rFonts w:ascii="Arial" w:hAnsi="Arial"/>
          <w:i/>
          <w:spacing w:val="-3"/>
          <w:sz w:val="20"/>
        </w:rPr>
        <w:t xml:space="preserve"> </w:t>
      </w:r>
      <w:r>
        <w:rPr>
          <w:rFonts w:ascii="Arial" w:hAnsi="Arial"/>
          <w:i/>
          <w:sz w:val="20"/>
        </w:rPr>
        <w:t>realizando</w:t>
      </w:r>
      <w:r>
        <w:rPr>
          <w:rFonts w:ascii="Arial" w:hAnsi="Arial"/>
          <w:i/>
          <w:spacing w:val="-3"/>
          <w:sz w:val="20"/>
        </w:rPr>
        <w:t xml:space="preserve"> </w:t>
      </w:r>
      <w:r>
        <w:rPr>
          <w:rFonts w:ascii="Arial" w:hAnsi="Arial"/>
          <w:i/>
          <w:sz w:val="20"/>
        </w:rPr>
        <w:t>un</w:t>
      </w:r>
      <w:r>
        <w:rPr>
          <w:rFonts w:ascii="Arial" w:hAnsi="Arial"/>
          <w:i/>
          <w:spacing w:val="-3"/>
          <w:sz w:val="20"/>
        </w:rPr>
        <w:t xml:space="preserve"> </w:t>
      </w:r>
      <w:r>
        <w:rPr>
          <w:rFonts w:ascii="Arial" w:hAnsi="Arial"/>
          <w:i/>
          <w:sz w:val="20"/>
        </w:rPr>
        <w:t>desglose</w:t>
      </w:r>
      <w:r>
        <w:rPr>
          <w:rFonts w:ascii="Arial" w:hAnsi="Arial"/>
          <w:i/>
          <w:spacing w:val="-1"/>
          <w:sz w:val="20"/>
        </w:rPr>
        <w:t xml:space="preserve"> </w:t>
      </w:r>
      <w:r>
        <w:rPr>
          <w:rFonts w:ascii="Arial" w:hAnsi="Arial"/>
          <w:i/>
          <w:sz w:val="20"/>
        </w:rPr>
        <w:t>de los costes del servicio en servicios de datos, de telefonía IP y de telefonía móvil y pasando a detallar cada uno de ellos. La empresa concluye que además de los costes directos calculados, los gastos generales supondrían un 13% y el beneficio industrial del 12%.</w:t>
      </w:r>
    </w:p>
    <w:p w14:paraId="29FABD17" w14:textId="77777777" w:rsidR="004205D6" w:rsidRDefault="00000000">
      <w:pPr>
        <w:spacing w:before="120" w:line="336" w:lineRule="auto"/>
        <w:ind w:left="120" w:right="145"/>
        <w:jc w:val="both"/>
        <w:rPr>
          <w:rFonts w:ascii="Arial" w:hAnsi="Arial"/>
          <w:i/>
          <w:sz w:val="20"/>
        </w:rPr>
      </w:pPr>
      <w:r>
        <w:rPr>
          <w:rFonts w:ascii="Arial" w:hAnsi="Arial"/>
          <w:i/>
          <w:sz w:val="20"/>
        </w:rPr>
        <w:t>Además, la empresa refiere que su oferta se enmarca dentro de una estrategia integral de apuesta por el desarrollo de las Tecnologías de la Información en todo el territorio nacional, siendo la primera apuesta y más relevante el elevado nivel de inversiones realizadas para ofrecer un mejor servicio, disponiendo de la infraestructura necesaria para la prestación del servicio requerido y en su mayor parte amortizada en la actualidad, lo que se traduciría en una reducción de los costes directos de implantación para la prestación del servicio demandado.</w:t>
      </w:r>
    </w:p>
    <w:p w14:paraId="1334F0C7" w14:textId="77777777" w:rsidR="004205D6" w:rsidRDefault="00000000">
      <w:pPr>
        <w:spacing w:before="120" w:line="336" w:lineRule="auto"/>
        <w:ind w:left="120" w:right="148"/>
        <w:jc w:val="both"/>
        <w:rPr>
          <w:rFonts w:ascii="Arial" w:hAnsi="Arial"/>
          <w:i/>
          <w:sz w:val="20"/>
        </w:rPr>
      </w:pPr>
      <w:r>
        <w:rPr>
          <w:rFonts w:ascii="Arial" w:hAnsi="Arial"/>
          <w:i/>
          <w:sz w:val="20"/>
        </w:rPr>
        <w:t>Respecto a especificar las soluciones técnicas adoptadas y las condiciones excepcionalmente favorables de que se disponga para la ejecución del contrato, la empresa expone una serie de soluciones técnicas diseñadas para cumplir los requerimientos indicados en el Pliego de Prescripciones Técnicas:</w:t>
      </w:r>
    </w:p>
    <w:p w14:paraId="7105C6DA" w14:textId="77777777" w:rsidR="004205D6" w:rsidRDefault="00000000">
      <w:pPr>
        <w:pStyle w:val="Prrafodelista"/>
        <w:numPr>
          <w:ilvl w:val="0"/>
          <w:numId w:val="55"/>
        </w:numPr>
        <w:tabs>
          <w:tab w:val="left" w:pos="1531"/>
        </w:tabs>
        <w:spacing w:before="121" w:line="336" w:lineRule="auto"/>
        <w:ind w:right="141" w:firstLine="0"/>
        <w:rPr>
          <w:rFonts w:ascii="Arial" w:hAnsi="Arial"/>
          <w:i/>
          <w:sz w:val="20"/>
        </w:rPr>
      </w:pPr>
      <w:r>
        <w:rPr>
          <w:rFonts w:ascii="Arial" w:hAnsi="Arial"/>
          <w:i/>
          <w:sz w:val="20"/>
        </w:rPr>
        <w:t>Accesos de Red Privada e Internet con accesos propios en el 95% de las localizaciones indicadas en el Pliego de Prescripciones Técnicas, lo que elimina la necesidad de subcontratación de terceros optimizando los costes operativos.</w:t>
      </w:r>
    </w:p>
    <w:p w14:paraId="05AA7AC1" w14:textId="77777777" w:rsidR="004205D6" w:rsidRDefault="00000000">
      <w:pPr>
        <w:pStyle w:val="Prrafodelista"/>
        <w:numPr>
          <w:ilvl w:val="0"/>
          <w:numId w:val="55"/>
        </w:numPr>
        <w:tabs>
          <w:tab w:val="left" w:pos="1471"/>
        </w:tabs>
        <w:spacing w:before="120" w:line="336" w:lineRule="auto"/>
        <w:ind w:right="141" w:firstLine="0"/>
        <w:rPr>
          <w:rFonts w:ascii="Arial" w:hAnsi="Arial"/>
          <w:i/>
          <w:sz w:val="20"/>
        </w:rPr>
      </w:pPr>
      <w:r>
        <w:rPr>
          <w:rFonts w:ascii="Arial" w:hAnsi="Arial"/>
          <w:i/>
          <w:sz w:val="20"/>
        </w:rPr>
        <w:t xml:space="preserve">Red Privada Corporativa y Red de Internet que apuesta por la tecnología SD-WAN, que simplifica la infraestructura necesaria y refuerza la seguridad y el rendimiento de las redes </w:t>
      </w:r>
      <w:r>
        <w:rPr>
          <w:rFonts w:ascii="Arial" w:hAnsi="Arial"/>
          <w:i/>
          <w:spacing w:val="-2"/>
          <w:sz w:val="20"/>
        </w:rPr>
        <w:t>corporativas.</w:t>
      </w:r>
    </w:p>
    <w:p w14:paraId="783404C4" w14:textId="77777777" w:rsidR="004205D6" w:rsidRDefault="00000000">
      <w:pPr>
        <w:pStyle w:val="Prrafodelista"/>
        <w:numPr>
          <w:ilvl w:val="0"/>
          <w:numId w:val="55"/>
        </w:numPr>
        <w:tabs>
          <w:tab w:val="left" w:pos="1459"/>
        </w:tabs>
        <w:spacing w:before="120" w:line="336" w:lineRule="auto"/>
        <w:ind w:right="142" w:firstLine="0"/>
        <w:rPr>
          <w:rFonts w:ascii="Arial" w:hAnsi="Arial"/>
          <w:i/>
          <w:sz w:val="20"/>
        </w:rPr>
      </w:pPr>
      <w:r>
        <w:rPr>
          <w:rFonts w:ascii="Arial" w:hAnsi="Arial"/>
          <w:i/>
          <w:sz w:val="20"/>
        </w:rPr>
        <w:t>Solución de Voz: Vodafone se apoya en su plataforma de comunicaciones unificadas en la nube, OneNet, lo que genera un ahorro significativo de costes gracias a la centralización y optimización de recursos.</w:t>
      </w:r>
    </w:p>
    <w:p w14:paraId="7EA7DE6B" w14:textId="77777777" w:rsidR="004205D6" w:rsidRDefault="00000000">
      <w:pPr>
        <w:pStyle w:val="Prrafodelista"/>
        <w:numPr>
          <w:ilvl w:val="0"/>
          <w:numId w:val="55"/>
        </w:numPr>
        <w:tabs>
          <w:tab w:val="left" w:pos="1453"/>
        </w:tabs>
        <w:spacing w:before="120" w:line="336" w:lineRule="auto"/>
        <w:ind w:right="141" w:firstLine="0"/>
        <w:rPr>
          <w:rFonts w:ascii="Arial" w:hAnsi="Arial"/>
          <w:i/>
          <w:sz w:val="20"/>
        </w:rPr>
      </w:pPr>
      <w:r>
        <w:rPr>
          <w:rFonts w:ascii="Arial" w:hAnsi="Arial"/>
          <w:i/>
          <w:sz w:val="20"/>
        </w:rPr>
        <w:t>Otras Soluciones Técnicas para los servicios complementarios especificados entre las que se incluyen:</w:t>
      </w:r>
      <w:r>
        <w:rPr>
          <w:rFonts w:ascii="Arial" w:hAnsi="Arial"/>
          <w:i/>
          <w:spacing w:val="40"/>
          <w:sz w:val="20"/>
        </w:rPr>
        <w:t xml:space="preserve"> </w:t>
      </w:r>
      <w:r>
        <w:rPr>
          <w:rFonts w:ascii="Arial" w:hAnsi="Arial"/>
          <w:i/>
          <w:sz w:val="20"/>
        </w:rPr>
        <w:t>OneNet eFax, MDM (Mobile Device Management): se utilizará VSDM, MTD (Mobile Threat Defense): se empleará Harmony Mobile de Check Point, para la conexión con Guardia Civil:</w:t>
      </w:r>
      <w:r>
        <w:rPr>
          <w:rFonts w:ascii="Arial" w:hAnsi="Arial"/>
          <w:i/>
          <w:spacing w:val="40"/>
          <w:sz w:val="20"/>
        </w:rPr>
        <w:t xml:space="preserve"> </w:t>
      </w:r>
      <w:r>
        <w:rPr>
          <w:rFonts w:ascii="Arial" w:hAnsi="Arial"/>
          <w:i/>
          <w:sz w:val="20"/>
        </w:rPr>
        <w:t>se utilizará fibra óptica propia de Vodafone.</w:t>
      </w:r>
    </w:p>
    <w:p w14:paraId="090C9B99" w14:textId="562730B2" w:rsidR="004205D6" w:rsidRDefault="00000000">
      <w:pPr>
        <w:spacing w:before="120" w:line="336" w:lineRule="auto"/>
        <w:ind w:left="120" w:right="143"/>
        <w:jc w:val="both"/>
        <w:rPr>
          <w:rFonts w:ascii="Arial" w:hAnsi="Arial"/>
          <w:i/>
          <w:sz w:val="20"/>
        </w:rPr>
      </w:pPr>
      <w:r>
        <w:rPr>
          <w:rFonts w:ascii="Arial" w:hAnsi="Arial"/>
          <w:i/>
          <w:sz w:val="20"/>
        </w:rPr>
        <w:t xml:space="preserve">Con relación a la innovación y originalidad de las soluciones propuestas la empresa propone como soluciones innovadoras, primero la tecnología SD-WAN: Gestión Inteligente y Eficiente de Redes que elimina la necesidad de dispositivos tradicionales como routers, ya que las funcionalidades son asumidas por NGFW (Next Generation Firewalls), simplificando la infraestructura y reforzando la </w:t>
      </w:r>
      <w:r>
        <w:rPr>
          <w:rFonts w:ascii="Arial" w:hAnsi="Arial"/>
          <w:i/>
          <w:spacing w:val="-2"/>
          <w:sz w:val="20"/>
        </w:rPr>
        <w:t>seguridad</w:t>
      </w:r>
      <w:r w:rsidR="00D32A1A">
        <w:rPr>
          <w:rFonts w:ascii="Arial" w:hAnsi="Arial"/>
          <w:i/>
          <w:spacing w:val="-2"/>
          <w:sz w:val="20"/>
        </w:rPr>
        <w:t>.</w:t>
      </w:r>
    </w:p>
    <w:p w14:paraId="43B9DF46" w14:textId="77777777" w:rsidR="004205D6" w:rsidRDefault="00000000">
      <w:pPr>
        <w:spacing w:before="120" w:line="336" w:lineRule="auto"/>
        <w:ind w:left="120" w:right="140"/>
        <w:jc w:val="both"/>
        <w:rPr>
          <w:rFonts w:ascii="Arial" w:hAnsi="Arial"/>
          <w:i/>
          <w:sz w:val="20"/>
        </w:rPr>
      </w:pPr>
      <w:r>
        <w:rPr>
          <w:rFonts w:ascii="Arial" w:hAnsi="Arial"/>
          <w:i/>
          <w:sz w:val="20"/>
        </w:rPr>
        <w:t>También presenta la solución en la Nube de Voz: a través de su plataforma OneNet y la centralita VivaITCall, que elimina la necesidad de centralitas físicas y facilita la integración de las comunicaciones unificadas en los entornos empresariales actuales.</w:t>
      </w:r>
    </w:p>
    <w:p w14:paraId="4CB75E17" w14:textId="77777777" w:rsidR="004205D6" w:rsidRDefault="00000000">
      <w:pPr>
        <w:spacing w:before="120" w:line="336" w:lineRule="auto"/>
        <w:ind w:left="120" w:right="145"/>
        <w:jc w:val="both"/>
        <w:rPr>
          <w:rFonts w:ascii="Arial" w:hAnsi="Arial"/>
          <w:i/>
          <w:sz w:val="20"/>
        </w:rPr>
      </w:pPr>
      <w:r>
        <w:rPr>
          <w:rFonts w:ascii="Arial" w:hAnsi="Arial"/>
          <w:i/>
          <w:sz w:val="20"/>
        </w:rPr>
        <w:t>Respecto a las obligaciones que resulten de aplicación en materia medioambiental, social o laboral y de subcontratación, en su caso, no siendo justificables precios por debajo de mercado o de los convenios colectivos que resulten de aplicación, la empresa justifica disponer de un informe de sostenibilidad</w:t>
      </w:r>
      <w:r>
        <w:rPr>
          <w:rFonts w:ascii="Arial" w:hAnsi="Arial"/>
          <w:i/>
          <w:spacing w:val="61"/>
          <w:sz w:val="20"/>
        </w:rPr>
        <w:t xml:space="preserve"> </w:t>
      </w:r>
      <w:r>
        <w:rPr>
          <w:rFonts w:ascii="Arial" w:hAnsi="Arial"/>
          <w:i/>
          <w:sz w:val="20"/>
        </w:rPr>
        <w:t>actualizado</w:t>
      </w:r>
      <w:r>
        <w:rPr>
          <w:rFonts w:ascii="Arial" w:hAnsi="Arial"/>
          <w:i/>
          <w:spacing w:val="63"/>
          <w:sz w:val="20"/>
        </w:rPr>
        <w:t xml:space="preserve"> </w:t>
      </w:r>
      <w:r>
        <w:rPr>
          <w:rFonts w:ascii="Arial" w:hAnsi="Arial"/>
          <w:i/>
          <w:sz w:val="20"/>
        </w:rPr>
        <w:t>que</w:t>
      </w:r>
      <w:r>
        <w:rPr>
          <w:rFonts w:ascii="Arial" w:hAnsi="Arial"/>
          <w:i/>
          <w:spacing w:val="61"/>
          <w:sz w:val="20"/>
        </w:rPr>
        <w:t xml:space="preserve"> </w:t>
      </w:r>
      <w:r>
        <w:rPr>
          <w:rFonts w:ascii="Arial" w:hAnsi="Arial"/>
          <w:i/>
          <w:sz w:val="20"/>
        </w:rPr>
        <w:t>ha</w:t>
      </w:r>
      <w:r>
        <w:rPr>
          <w:rFonts w:ascii="Arial" w:hAnsi="Arial"/>
          <w:i/>
          <w:spacing w:val="61"/>
          <w:sz w:val="20"/>
        </w:rPr>
        <w:t xml:space="preserve"> </w:t>
      </w:r>
      <w:r>
        <w:rPr>
          <w:rFonts w:ascii="Arial" w:hAnsi="Arial"/>
          <w:i/>
          <w:sz w:val="20"/>
        </w:rPr>
        <w:t>sido</w:t>
      </w:r>
      <w:r>
        <w:rPr>
          <w:rFonts w:ascii="Arial" w:hAnsi="Arial"/>
          <w:i/>
          <w:spacing w:val="61"/>
          <w:sz w:val="20"/>
        </w:rPr>
        <w:t xml:space="preserve"> </w:t>
      </w:r>
      <w:r>
        <w:rPr>
          <w:rFonts w:ascii="Arial" w:hAnsi="Arial"/>
          <w:i/>
          <w:sz w:val="20"/>
        </w:rPr>
        <w:t>elaborado</w:t>
      </w:r>
      <w:r>
        <w:rPr>
          <w:rFonts w:ascii="Arial" w:hAnsi="Arial"/>
          <w:i/>
          <w:spacing w:val="63"/>
          <w:sz w:val="20"/>
        </w:rPr>
        <w:t xml:space="preserve"> </w:t>
      </w:r>
      <w:r>
        <w:rPr>
          <w:rFonts w:ascii="Arial" w:hAnsi="Arial"/>
          <w:i/>
          <w:sz w:val="20"/>
        </w:rPr>
        <w:t>de</w:t>
      </w:r>
      <w:r>
        <w:rPr>
          <w:rFonts w:ascii="Arial" w:hAnsi="Arial"/>
          <w:i/>
          <w:spacing w:val="63"/>
          <w:sz w:val="20"/>
        </w:rPr>
        <w:t xml:space="preserve"> </w:t>
      </w:r>
      <w:r>
        <w:rPr>
          <w:rFonts w:ascii="Arial" w:hAnsi="Arial"/>
          <w:i/>
          <w:sz w:val="20"/>
        </w:rPr>
        <w:t>acuerdo</w:t>
      </w:r>
      <w:r>
        <w:rPr>
          <w:rFonts w:ascii="Arial" w:hAnsi="Arial"/>
          <w:i/>
          <w:spacing w:val="63"/>
          <w:sz w:val="20"/>
        </w:rPr>
        <w:t xml:space="preserve"> </w:t>
      </w:r>
      <w:r>
        <w:rPr>
          <w:rFonts w:ascii="Arial" w:hAnsi="Arial"/>
          <w:i/>
          <w:sz w:val="20"/>
        </w:rPr>
        <w:t>con</w:t>
      </w:r>
      <w:r>
        <w:rPr>
          <w:rFonts w:ascii="Arial" w:hAnsi="Arial"/>
          <w:i/>
          <w:spacing w:val="63"/>
          <w:sz w:val="20"/>
        </w:rPr>
        <w:t xml:space="preserve"> </w:t>
      </w:r>
      <w:r>
        <w:rPr>
          <w:rFonts w:ascii="Arial" w:hAnsi="Arial"/>
          <w:i/>
          <w:sz w:val="20"/>
        </w:rPr>
        <w:t>el</w:t>
      </w:r>
      <w:r>
        <w:rPr>
          <w:rFonts w:ascii="Arial" w:hAnsi="Arial"/>
          <w:i/>
          <w:spacing w:val="60"/>
          <w:sz w:val="20"/>
        </w:rPr>
        <w:t xml:space="preserve"> </w:t>
      </w:r>
      <w:r>
        <w:rPr>
          <w:rFonts w:ascii="Arial" w:hAnsi="Arial"/>
          <w:i/>
          <w:sz w:val="20"/>
        </w:rPr>
        <w:t>Marco</w:t>
      </w:r>
      <w:r>
        <w:rPr>
          <w:rFonts w:ascii="Arial" w:hAnsi="Arial"/>
          <w:i/>
          <w:spacing w:val="63"/>
          <w:sz w:val="20"/>
        </w:rPr>
        <w:t xml:space="preserve"> </w:t>
      </w:r>
      <w:r>
        <w:rPr>
          <w:rFonts w:ascii="Arial" w:hAnsi="Arial"/>
          <w:i/>
          <w:sz w:val="20"/>
        </w:rPr>
        <w:t>establecido</w:t>
      </w:r>
      <w:r>
        <w:rPr>
          <w:rFonts w:ascii="Arial" w:hAnsi="Arial"/>
          <w:i/>
          <w:spacing w:val="61"/>
          <w:sz w:val="20"/>
        </w:rPr>
        <w:t xml:space="preserve"> </w:t>
      </w:r>
      <w:r>
        <w:rPr>
          <w:rFonts w:ascii="Arial" w:hAnsi="Arial"/>
          <w:i/>
          <w:sz w:val="20"/>
        </w:rPr>
        <w:t>por</w:t>
      </w:r>
      <w:r>
        <w:rPr>
          <w:rFonts w:ascii="Arial" w:hAnsi="Arial"/>
          <w:i/>
          <w:spacing w:val="61"/>
          <w:sz w:val="20"/>
        </w:rPr>
        <w:t xml:space="preserve"> </w:t>
      </w:r>
      <w:r>
        <w:rPr>
          <w:rFonts w:ascii="Arial" w:hAnsi="Arial"/>
          <w:i/>
          <w:sz w:val="20"/>
        </w:rPr>
        <w:t>el</w:t>
      </w:r>
    </w:p>
    <w:p w14:paraId="31A17425"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19F1767A" w14:textId="3ACAF692" w:rsidR="004205D6" w:rsidRDefault="00000000">
      <w:pPr>
        <w:spacing w:before="83" w:line="336" w:lineRule="auto"/>
        <w:ind w:left="120" w:right="147"/>
        <w:jc w:val="both"/>
        <w:rPr>
          <w:rFonts w:ascii="Arial" w:hAnsi="Arial"/>
          <w:i/>
          <w:sz w:val="20"/>
        </w:rPr>
      </w:pPr>
      <w:r>
        <w:rPr>
          <w:noProof/>
        </w:rPr>
        <w:lastRenderedPageBreak/>
        <mc:AlternateContent>
          <mc:Choice Requires="wps">
            <w:drawing>
              <wp:anchor distT="0" distB="0" distL="0" distR="0" simplePos="0" relativeHeight="15775232" behindDoc="0" locked="0" layoutInCell="1" allowOverlap="1" wp14:anchorId="7BCC62BE" wp14:editId="6AF50FB4">
                <wp:simplePos x="0" y="0"/>
                <wp:positionH relativeFrom="page">
                  <wp:posOffset>6807087</wp:posOffset>
                </wp:positionH>
                <wp:positionV relativeFrom="page">
                  <wp:posOffset>2818882</wp:posOffset>
                </wp:positionV>
                <wp:extent cx="419734" cy="31870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726B5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8D056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BCC62BE" id="Textbox 99" o:spid="_x0000_s1070" type="#_x0000_t202" style="position:absolute;left:0;text-align:left;margin-left:536pt;margin-top:221.95pt;width:33.05pt;height:250.9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1726B5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8D056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International Integrated Reporting Council (IIRC), y con referencia a los estándares de Global Reporting Initiative (GRI) y a modo de resumen ejecutivo, incluyen la cifras más relevantes del</w:t>
      </w:r>
      <w:r>
        <w:rPr>
          <w:rFonts w:ascii="Arial" w:hAnsi="Arial"/>
          <w:i/>
          <w:spacing w:val="40"/>
          <w:sz w:val="20"/>
        </w:rPr>
        <w:t xml:space="preserve"> </w:t>
      </w:r>
      <w:r>
        <w:rPr>
          <w:rFonts w:ascii="Arial" w:hAnsi="Arial"/>
          <w:i/>
          <w:sz w:val="20"/>
        </w:rPr>
        <w:t>informe de sostenibilidad.</w:t>
      </w:r>
    </w:p>
    <w:p w14:paraId="5F5AE14A" w14:textId="77777777" w:rsidR="004205D6" w:rsidRDefault="00000000">
      <w:pPr>
        <w:spacing w:before="120" w:line="336" w:lineRule="auto"/>
        <w:ind w:left="120" w:right="142"/>
        <w:jc w:val="both"/>
        <w:rPr>
          <w:rFonts w:ascii="Arial" w:hAnsi="Arial"/>
          <w:i/>
          <w:sz w:val="20"/>
        </w:rPr>
      </w:pPr>
      <w:r>
        <w:rPr>
          <w:rFonts w:ascii="Arial" w:hAnsi="Arial"/>
          <w:i/>
          <w:sz w:val="20"/>
        </w:rPr>
        <w:t>Finalmente, con relación a la posible obtención de una ayuda del Estado, la empresa refiere su no aplicación al no existir ayudas por partes del Estado para este tipo de expediente.</w:t>
      </w:r>
    </w:p>
    <w:p w14:paraId="3C81ABD9" w14:textId="77777777" w:rsidR="004205D6" w:rsidRDefault="00000000">
      <w:pPr>
        <w:spacing w:before="120" w:line="336" w:lineRule="auto"/>
        <w:ind w:left="120" w:right="144"/>
        <w:jc w:val="both"/>
        <w:rPr>
          <w:rFonts w:ascii="Arial" w:hAnsi="Arial"/>
          <w:i/>
          <w:sz w:val="20"/>
        </w:rPr>
      </w:pPr>
      <w:r>
        <w:rPr>
          <w:rFonts w:ascii="Arial" w:hAnsi="Arial"/>
          <w:i/>
          <w:sz w:val="20"/>
        </w:rPr>
        <w:t>Tras un análisis exhaustivo de la justificación económica presentada por la empresa Vodafone España, S.A.U., se concluye que esta no cumple con los requisitos exigidos por la legislación vigente para justificar una oferta considerada anormalmente baja. En concreto, el artículo 149.4 de la Ley 9/2017, de 8</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noviembre,</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Contratos del</w:t>
      </w:r>
      <w:r>
        <w:rPr>
          <w:rFonts w:ascii="Arial" w:hAnsi="Arial"/>
          <w:i/>
          <w:spacing w:val="-1"/>
          <w:sz w:val="20"/>
        </w:rPr>
        <w:t xml:space="preserve"> </w:t>
      </w:r>
      <w:r>
        <w:rPr>
          <w:rFonts w:ascii="Arial" w:hAnsi="Arial"/>
          <w:i/>
          <w:sz w:val="20"/>
        </w:rPr>
        <w:t>Sector</w:t>
      </w:r>
      <w:r>
        <w:rPr>
          <w:rFonts w:ascii="Arial" w:hAnsi="Arial"/>
          <w:i/>
          <w:spacing w:val="-1"/>
          <w:sz w:val="20"/>
        </w:rPr>
        <w:t xml:space="preserve"> </w:t>
      </w:r>
      <w:r>
        <w:rPr>
          <w:rFonts w:ascii="Arial" w:hAnsi="Arial"/>
          <w:i/>
          <w:sz w:val="20"/>
        </w:rPr>
        <w:t>Público (LCSP),</w:t>
      </w:r>
      <w:r>
        <w:rPr>
          <w:rFonts w:ascii="Arial" w:hAnsi="Arial"/>
          <w:i/>
          <w:spacing w:val="-2"/>
          <w:sz w:val="20"/>
        </w:rPr>
        <w:t xml:space="preserve"> </w:t>
      </w:r>
      <w:r>
        <w:rPr>
          <w:rFonts w:ascii="Arial" w:hAnsi="Arial"/>
          <w:i/>
          <w:sz w:val="20"/>
        </w:rPr>
        <w:t>establece de</w:t>
      </w:r>
      <w:r>
        <w:rPr>
          <w:rFonts w:ascii="Arial" w:hAnsi="Arial"/>
          <w:i/>
          <w:spacing w:val="-2"/>
          <w:sz w:val="20"/>
        </w:rPr>
        <w:t xml:space="preserve"> </w:t>
      </w:r>
      <w:r>
        <w:rPr>
          <w:rFonts w:ascii="Arial" w:hAnsi="Arial"/>
          <w:i/>
          <w:sz w:val="20"/>
        </w:rPr>
        <w:t>manera inequívoca que la justificación presentada por el licitador debe explicar de forma satisfactoria el bajo nivel de los precios o costes ofertados. Este precepto legal, interpretado en su sentido más estricto, exige que la justificación sea completa y que contenga elementos objetivos y verificables que permitan</w:t>
      </w:r>
      <w:r>
        <w:rPr>
          <w:rFonts w:ascii="Arial" w:hAnsi="Arial"/>
          <w:i/>
          <w:spacing w:val="40"/>
          <w:sz w:val="20"/>
        </w:rPr>
        <w:t xml:space="preserve"> </w:t>
      </w:r>
      <w:r>
        <w:rPr>
          <w:rFonts w:ascii="Arial" w:hAnsi="Arial"/>
          <w:i/>
          <w:sz w:val="20"/>
        </w:rPr>
        <w:t>comprender y validar la viabilidad económica de la oferta.</w:t>
      </w:r>
    </w:p>
    <w:p w14:paraId="55AA871C" w14:textId="77777777" w:rsidR="004205D6" w:rsidRDefault="00000000">
      <w:pPr>
        <w:spacing w:before="121" w:line="336" w:lineRule="auto"/>
        <w:ind w:left="120" w:right="142"/>
        <w:jc w:val="both"/>
        <w:rPr>
          <w:rFonts w:ascii="Arial" w:hAnsi="Arial"/>
          <w:i/>
          <w:sz w:val="20"/>
        </w:rPr>
      </w:pPr>
      <w:r>
        <w:rPr>
          <w:rFonts w:ascii="Arial" w:hAnsi="Arial"/>
          <w:i/>
          <w:sz w:val="20"/>
        </w:rPr>
        <w:t>En el presente caso, la empresa se limita a presentar un mero desglose de cantidades, tomando como base el importe de licitación, sin aportar la documentación que justifique de forma fehaciente cada una de las partidas. Este desglose, aun siendo detallado en apariencia, carece de elementos que permitan verificar los precios de los proveedores y los costes que Vodafone incurrirá efectivamente en la prestación del servicio. La justificación ofrecida no aporta ningún dato o documento que acredite los costes unitarios de los diferentes servicios que se incluyen en la oferta: datos, telefonía IP, telefonía móvil, el mantenimiento de cableado, etc. Tampoco se aporta justificación de los costes de implantación o los gastos de personal, ni ningún documento que justifique los porcentajes de gastos generales (13%) y beneficio industrial (12%) que la propia empresa señala, lo cual es especialmente relevante en casos de bajas sustanciales como la que nos ocupa. La empresa hace referencias a sus inversiones en infraestructura, pero no se acompaña de los justificantes de dicha inversión.</w:t>
      </w:r>
    </w:p>
    <w:p w14:paraId="0A0E30DD" w14:textId="77777777" w:rsidR="004205D6" w:rsidRDefault="00000000">
      <w:pPr>
        <w:spacing w:before="120" w:line="336" w:lineRule="auto"/>
        <w:ind w:left="120" w:right="147"/>
        <w:jc w:val="both"/>
        <w:rPr>
          <w:rFonts w:ascii="Arial" w:hAnsi="Arial"/>
          <w:i/>
          <w:sz w:val="20"/>
        </w:rPr>
      </w:pPr>
      <w:r>
        <w:rPr>
          <w:rFonts w:ascii="Arial" w:hAnsi="Arial"/>
          <w:i/>
          <w:sz w:val="20"/>
        </w:rPr>
        <w:t>De acuerdo con la jurisprudencia y la doctrina administrativa en materia de contratación pública, la mera</w:t>
      </w:r>
      <w:r>
        <w:rPr>
          <w:rFonts w:ascii="Arial" w:hAnsi="Arial"/>
          <w:i/>
          <w:spacing w:val="-4"/>
          <w:sz w:val="20"/>
        </w:rPr>
        <w:t xml:space="preserve"> </w:t>
      </w:r>
      <w:r>
        <w:rPr>
          <w:rFonts w:ascii="Arial" w:hAnsi="Arial"/>
          <w:i/>
          <w:sz w:val="20"/>
        </w:rPr>
        <w:t>alegación</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2"/>
          <w:sz w:val="20"/>
        </w:rPr>
        <w:t xml:space="preserve"> </w:t>
      </w:r>
      <w:r>
        <w:rPr>
          <w:rFonts w:ascii="Arial" w:hAnsi="Arial"/>
          <w:i/>
          <w:sz w:val="20"/>
        </w:rPr>
        <w:t>existencia</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infraestructuras</w:t>
      </w:r>
      <w:r>
        <w:rPr>
          <w:rFonts w:ascii="Arial" w:hAnsi="Arial"/>
          <w:i/>
          <w:spacing w:val="-4"/>
          <w:sz w:val="20"/>
        </w:rPr>
        <w:t xml:space="preserve"> </w:t>
      </w:r>
      <w:r>
        <w:rPr>
          <w:rFonts w:ascii="Arial" w:hAnsi="Arial"/>
          <w:i/>
          <w:sz w:val="20"/>
        </w:rPr>
        <w:t>propias</w:t>
      </w:r>
      <w:r>
        <w:rPr>
          <w:rFonts w:ascii="Arial" w:hAnsi="Arial"/>
          <w:i/>
          <w:spacing w:val="-4"/>
          <w:sz w:val="20"/>
        </w:rPr>
        <w:t xml:space="preserve"> </w:t>
      </w:r>
      <w:r>
        <w:rPr>
          <w:rFonts w:ascii="Arial" w:hAnsi="Arial"/>
          <w:i/>
          <w:sz w:val="20"/>
        </w:rPr>
        <w:t>o</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utilización</w:t>
      </w:r>
      <w:r>
        <w:rPr>
          <w:rFonts w:ascii="Arial" w:hAnsi="Arial"/>
          <w:i/>
          <w:spacing w:val="-2"/>
          <w:sz w:val="20"/>
        </w:rPr>
        <w:t xml:space="preserve"> </w:t>
      </w:r>
      <w:r>
        <w:rPr>
          <w:rFonts w:ascii="Arial" w:hAnsi="Arial"/>
          <w:i/>
          <w:sz w:val="20"/>
        </w:rPr>
        <w:t>de</w:t>
      </w:r>
      <w:r>
        <w:rPr>
          <w:rFonts w:ascii="Arial" w:hAnsi="Arial"/>
          <w:i/>
          <w:spacing w:val="-4"/>
          <w:sz w:val="20"/>
        </w:rPr>
        <w:t xml:space="preserve"> </w:t>
      </w:r>
      <w:r>
        <w:rPr>
          <w:rFonts w:ascii="Arial" w:hAnsi="Arial"/>
          <w:i/>
          <w:sz w:val="20"/>
        </w:rPr>
        <w:t>tecnologías</w:t>
      </w:r>
      <w:r>
        <w:rPr>
          <w:rFonts w:ascii="Arial" w:hAnsi="Arial"/>
          <w:i/>
          <w:spacing w:val="-4"/>
          <w:sz w:val="20"/>
        </w:rPr>
        <w:t xml:space="preserve"> </w:t>
      </w:r>
      <w:r>
        <w:rPr>
          <w:rFonts w:ascii="Arial" w:hAnsi="Arial"/>
          <w:i/>
          <w:sz w:val="20"/>
        </w:rPr>
        <w:t>innovadoras no es suficiente para justificar una baja temeraria; entre otras podemos mencionar las siguientes:</w:t>
      </w:r>
    </w:p>
    <w:p w14:paraId="5D755325" w14:textId="77777777" w:rsidR="004205D6" w:rsidRDefault="00000000">
      <w:pPr>
        <w:pStyle w:val="Prrafodelista"/>
        <w:numPr>
          <w:ilvl w:val="0"/>
          <w:numId w:val="54"/>
        </w:numPr>
        <w:tabs>
          <w:tab w:val="left" w:pos="855"/>
        </w:tabs>
        <w:spacing w:before="120" w:line="336" w:lineRule="auto"/>
        <w:ind w:right="144" w:firstLine="0"/>
        <w:rPr>
          <w:rFonts w:ascii="Arial" w:hAnsi="Arial"/>
          <w:i/>
          <w:sz w:val="20"/>
        </w:rPr>
      </w:pPr>
      <w:r>
        <w:rPr>
          <w:rFonts w:ascii="Arial" w:hAnsi="Arial"/>
          <w:i/>
          <w:sz w:val="20"/>
        </w:rPr>
        <w:t>La Resolución 740/2024 del Tribunal Administrativo Central de Recursos Contractuales, que rechaza una justificación basada en una oferta a pérdida, que establece la necesidad de una justificación sólida y completa, más allá de simples declaraciones. Esta idea se refuerza con la mención de la Resolución 125/2022 del mismo tribunal.</w:t>
      </w:r>
    </w:p>
    <w:p w14:paraId="79038981" w14:textId="77777777" w:rsidR="004205D6" w:rsidRDefault="00000000">
      <w:pPr>
        <w:pStyle w:val="Prrafodelista"/>
        <w:numPr>
          <w:ilvl w:val="0"/>
          <w:numId w:val="54"/>
        </w:numPr>
        <w:tabs>
          <w:tab w:val="left" w:pos="843"/>
        </w:tabs>
        <w:spacing w:before="120" w:line="336" w:lineRule="auto"/>
        <w:ind w:right="146" w:firstLine="0"/>
        <w:rPr>
          <w:rFonts w:ascii="Arial" w:hAnsi="Arial"/>
          <w:i/>
          <w:sz w:val="20"/>
        </w:rPr>
      </w:pPr>
      <w:r>
        <w:rPr>
          <w:rFonts w:ascii="Arial" w:hAnsi="Arial"/>
          <w:i/>
          <w:sz w:val="20"/>
        </w:rPr>
        <w:t>La</w:t>
      </w:r>
      <w:r>
        <w:rPr>
          <w:rFonts w:ascii="Arial" w:hAnsi="Arial"/>
          <w:i/>
          <w:spacing w:val="-4"/>
          <w:sz w:val="20"/>
        </w:rPr>
        <w:t xml:space="preserve"> </w:t>
      </w:r>
      <w:r>
        <w:rPr>
          <w:rFonts w:ascii="Arial" w:hAnsi="Arial"/>
          <w:i/>
          <w:sz w:val="20"/>
        </w:rPr>
        <w:t>Resolución</w:t>
      </w:r>
      <w:r>
        <w:rPr>
          <w:rFonts w:ascii="Arial" w:hAnsi="Arial"/>
          <w:i/>
          <w:spacing w:val="-4"/>
          <w:sz w:val="20"/>
        </w:rPr>
        <w:t xml:space="preserve"> </w:t>
      </w:r>
      <w:r>
        <w:rPr>
          <w:rFonts w:ascii="Arial" w:hAnsi="Arial"/>
          <w:i/>
          <w:sz w:val="20"/>
        </w:rPr>
        <w:t>356/2024</w:t>
      </w:r>
      <w:r>
        <w:rPr>
          <w:rFonts w:ascii="Arial" w:hAnsi="Arial"/>
          <w:i/>
          <w:spacing w:val="-4"/>
          <w:sz w:val="20"/>
        </w:rPr>
        <w:t xml:space="preserve"> </w:t>
      </w:r>
      <w:r>
        <w:rPr>
          <w:rFonts w:ascii="Arial" w:hAnsi="Arial"/>
          <w:i/>
          <w:sz w:val="20"/>
        </w:rPr>
        <w:t>del</w:t>
      </w:r>
      <w:r>
        <w:rPr>
          <w:rFonts w:ascii="Arial" w:hAnsi="Arial"/>
          <w:i/>
          <w:spacing w:val="-3"/>
          <w:sz w:val="20"/>
        </w:rPr>
        <w:t xml:space="preserve"> </w:t>
      </w:r>
      <w:r>
        <w:rPr>
          <w:rFonts w:ascii="Arial" w:hAnsi="Arial"/>
          <w:i/>
          <w:sz w:val="20"/>
        </w:rPr>
        <w:t>Tribunal</w:t>
      </w:r>
      <w:r>
        <w:rPr>
          <w:rFonts w:ascii="Arial" w:hAnsi="Arial"/>
          <w:i/>
          <w:spacing w:val="-5"/>
          <w:sz w:val="20"/>
        </w:rPr>
        <w:t xml:space="preserve"> </w:t>
      </w:r>
      <w:r>
        <w:rPr>
          <w:rFonts w:ascii="Arial" w:hAnsi="Arial"/>
          <w:i/>
          <w:sz w:val="20"/>
        </w:rPr>
        <w:t>Administrativo</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z w:val="20"/>
        </w:rPr>
        <w:t>Contratación</w:t>
      </w:r>
      <w:r>
        <w:rPr>
          <w:rFonts w:ascii="Arial" w:hAnsi="Arial"/>
          <w:i/>
          <w:spacing w:val="-4"/>
          <w:sz w:val="20"/>
        </w:rPr>
        <w:t xml:space="preserve"> </w:t>
      </w:r>
      <w:r>
        <w:rPr>
          <w:rFonts w:ascii="Arial" w:hAnsi="Arial"/>
          <w:i/>
          <w:sz w:val="20"/>
        </w:rPr>
        <w:t>Pública</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Comunidad de Madrid, refuerza la idea de que la justificación debe ser completa y suficiente.</w:t>
      </w:r>
    </w:p>
    <w:p w14:paraId="17BF1C9E" w14:textId="77777777" w:rsidR="004205D6" w:rsidRDefault="00000000">
      <w:pPr>
        <w:pStyle w:val="Prrafodelista"/>
        <w:numPr>
          <w:ilvl w:val="0"/>
          <w:numId w:val="54"/>
        </w:numPr>
        <w:tabs>
          <w:tab w:val="left" w:pos="843"/>
        </w:tabs>
        <w:spacing w:before="120" w:line="336" w:lineRule="auto"/>
        <w:ind w:right="146" w:firstLine="0"/>
        <w:rPr>
          <w:rFonts w:ascii="Arial" w:hAnsi="Arial"/>
          <w:i/>
          <w:sz w:val="20"/>
        </w:rPr>
      </w:pPr>
      <w:r>
        <w:rPr>
          <w:rFonts w:ascii="Arial" w:hAnsi="Arial"/>
          <w:i/>
          <w:sz w:val="20"/>
        </w:rPr>
        <w:t>La</w:t>
      </w:r>
      <w:r>
        <w:rPr>
          <w:rFonts w:ascii="Arial" w:hAnsi="Arial"/>
          <w:i/>
          <w:spacing w:val="-4"/>
          <w:sz w:val="20"/>
        </w:rPr>
        <w:t xml:space="preserve"> </w:t>
      </w:r>
      <w:r>
        <w:rPr>
          <w:rFonts w:ascii="Arial" w:hAnsi="Arial"/>
          <w:i/>
          <w:sz w:val="20"/>
        </w:rPr>
        <w:t>Resolución</w:t>
      </w:r>
      <w:r>
        <w:rPr>
          <w:rFonts w:ascii="Arial" w:hAnsi="Arial"/>
          <w:i/>
          <w:spacing w:val="-4"/>
          <w:sz w:val="20"/>
        </w:rPr>
        <w:t xml:space="preserve"> </w:t>
      </w:r>
      <w:r>
        <w:rPr>
          <w:rFonts w:ascii="Arial" w:hAnsi="Arial"/>
          <w:i/>
          <w:sz w:val="20"/>
        </w:rPr>
        <w:t>385/2019</w:t>
      </w:r>
      <w:r>
        <w:rPr>
          <w:rFonts w:ascii="Arial" w:hAnsi="Arial"/>
          <w:i/>
          <w:spacing w:val="-4"/>
          <w:sz w:val="20"/>
        </w:rPr>
        <w:t xml:space="preserve"> </w:t>
      </w:r>
      <w:r>
        <w:rPr>
          <w:rFonts w:ascii="Arial" w:hAnsi="Arial"/>
          <w:i/>
          <w:sz w:val="20"/>
        </w:rPr>
        <w:t>del</w:t>
      </w:r>
      <w:r>
        <w:rPr>
          <w:rFonts w:ascii="Arial" w:hAnsi="Arial"/>
          <w:i/>
          <w:spacing w:val="-3"/>
          <w:sz w:val="20"/>
        </w:rPr>
        <w:t xml:space="preserve"> </w:t>
      </w:r>
      <w:r>
        <w:rPr>
          <w:rFonts w:ascii="Arial" w:hAnsi="Arial"/>
          <w:i/>
          <w:sz w:val="20"/>
        </w:rPr>
        <w:t>Tribunal</w:t>
      </w:r>
      <w:r>
        <w:rPr>
          <w:rFonts w:ascii="Arial" w:hAnsi="Arial"/>
          <w:i/>
          <w:spacing w:val="-5"/>
          <w:sz w:val="20"/>
        </w:rPr>
        <w:t xml:space="preserve"> </w:t>
      </w:r>
      <w:r>
        <w:rPr>
          <w:rFonts w:ascii="Arial" w:hAnsi="Arial"/>
          <w:i/>
          <w:sz w:val="20"/>
        </w:rPr>
        <w:t>Administrativo</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z w:val="20"/>
        </w:rPr>
        <w:t>Contratación</w:t>
      </w:r>
      <w:r>
        <w:rPr>
          <w:rFonts w:ascii="Arial" w:hAnsi="Arial"/>
          <w:i/>
          <w:spacing w:val="-4"/>
          <w:sz w:val="20"/>
        </w:rPr>
        <w:t xml:space="preserve"> </w:t>
      </w:r>
      <w:r>
        <w:rPr>
          <w:rFonts w:ascii="Arial" w:hAnsi="Arial"/>
          <w:i/>
          <w:sz w:val="20"/>
        </w:rPr>
        <w:t>Pública</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Comunidad de Madrid, de la que se infiere la importancia de una justificación rigurosa para evitar ofertas temerarias que desnaturalicen la competencia.</w:t>
      </w:r>
    </w:p>
    <w:p w14:paraId="19B98B87" w14:textId="77777777" w:rsidR="004205D6" w:rsidRDefault="00000000">
      <w:pPr>
        <w:pStyle w:val="Prrafodelista"/>
        <w:numPr>
          <w:ilvl w:val="0"/>
          <w:numId w:val="54"/>
        </w:numPr>
        <w:tabs>
          <w:tab w:val="left" w:pos="859"/>
        </w:tabs>
        <w:spacing w:before="120" w:line="336" w:lineRule="auto"/>
        <w:ind w:right="144" w:firstLine="0"/>
        <w:rPr>
          <w:rFonts w:ascii="Arial" w:hAnsi="Arial"/>
          <w:i/>
          <w:sz w:val="20"/>
        </w:rPr>
      </w:pPr>
      <w:r>
        <w:rPr>
          <w:rFonts w:ascii="Arial" w:hAnsi="Arial"/>
          <w:i/>
          <w:sz w:val="20"/>
        </w:rPr>
        <w:t>La Resolución n.º 1103/2023 del Tribunal Administrativo Central de Recursos Contractuales insiste</w:t>
      </w:r>
      <w:r>
        <w:rPr>
          <w:rFonts w:ascii="Arial" w:hAnsi="Arial"/>
          <w:i/>
          <w:spacing w:val="19"/>
          <w:sz w:val="20"/>
        </w:rPr>
        <w:t xml:space="preserve"> </w:t>
      </w:r>
      <w:r>
        <w:rPr>
          <w:rFonts w:ascii="Arial" w:hAnsi="Arial"/>
          <w:i/>
          <w:sz w:val="20"/>
        </w:rPr>
        <w:t>en</w:t>
      </w:r>
      <w:r>
        <w:rPr>
          <w:rFonts w:ascii="Arial" w:hAnsi="Arial"/>
          <w:i/>
          <w:spacing w:val="19"/>
          <w:sz w:val="20"/>
        </w:rPr>
        <w:t xml:space="preserve"> </w:t>
      </w:r>
      <w:r>
        <w:rPr>
          <w:rFonts w:ascii="Arial" w:hAnsi="Arial"/>
          <w:i/>
          <w:sz w:val="20"/>
        </w:rPr>
        <w:t>la</w:t>
      </w:r>
      <w:r>
        <w:rPr>
          <w:rFonts w:ascii="Arial" w:hAnsi="Arial"/>
          <w:i/>
          <w:spacing w:val="17"/>
          <w:sz w:val="20"/>
        </w:rPr>
        <w:t xml:space="preserve"> </w:t>
      </w:r>
      <w:r>
        <w:rPr>
          <w:rFonts w:ascii="Arial" w:hAnsi="Arial"/>
          <w:i/>
          <w:sz w:val="20"/>
        </w:rPr>
        <w:t>necesidad</w:t>
      </w:r>
      <w:r>
        <w:rPr>
          <w:rFonts w:ascii="Arial" w:hAnsi="Arial"/>
          <w:i/>
          <w:spacing w:val="19"/>
          <w:sz w:val="20"/>
        </w:rPr>
        <w:t xml:space="preserve"> </w:t>
      </w:r>
      <w:r>
        <w:rPr>
          <w:rFonts w:ascii="Arial" w:hAnsi="Arial"/>
          <w:i/>
          <w:sz w:val="20"/>
        </w:rPr>
        <w:t>de</w:t>
      </w:r>
      <w:r>
        <w:rPr>
          <w:rFonts w:ascii="Arial" w:hAnsi="Arial"/>
          <w:i/>
          <w:spacing w:val="19"/>
          <w:sz w:val="20"/>
        </w:rPr>
        <w:t xml:space="preserve"> </w:t>
      </w:r>
      <w:r>
        <w:rPr>
          <w:rFonts w:ascii="Arial" w:hAnsi="Arial"/>
          <w:i/>
          <w:sz w:val="20"/>
        </w:rPr>
        <w:t>una</w:t>
      </w:r>
      <w:r>
        <w:rPr>
          <w:rFonts w:ascii="Arial" w:hAnsi="Arial"/>
          <w:i/>
          <w:spacing w:val="17"/>
          <w:sz w:val="20"/>
        </w:rPr>
        <w:t xml:space="preserve"> </w:t>
      </w:r>
      <w:r>
        <w:rPr>
          <w:rFonts w:ascii="Arial" w:hAnsi="Arial"/>
          <w:i/>
          <w:sz w:val="20"/>
        </w:rPr>
        <w:t>motivación</w:t>
      </w:r>
      <w:r>
        <w:rPr>
          <w:rFonts w:ascii="Arial" w:hAnsi="Arial"/>
          <w:i/>
          <w:spacing w:val="19"/>
          <w:sz w:val="20"/>
        </w:rPr>
        <w:t xml:space="preserve"> </w:t>
      </w:r>
      <w:r>
        <w:rPr>
          <w:rFonts w:ascii="Arial" w:hAnsi="Arial"/>
          <w:i/>
          <w:sz w:val="20"/>
        </w:rPr>
        <w:t>exhaustiva</w:t>
      </w:r>
      <w:r>
        <w:rPr>
          <w:rFonts w:ascii="Arial" w:hAnsi="Arial"/>
          <w:i/>
          <w:spacing w:val="19"/>
          <w:sz w:val="20"/>
        </w:rPr>
        <w:t xml:space="preserve"> </w:t>
      </w:r>
      <w:r>
        <w:rPr>
          <w:rFonts w:ascii="Arial" w:hAnsi="Arial"/>
          <w:i/>
          <w:sz w:val="20"/>
        </w:rPr>
        <w:t>del</w:t>
      </w:r>
      <w:r>
        <w:rPr>
          <w:rFonts w:ascii="Arial" w:hAnsi="Arial"/>
          <w:i/>
          <w:spacing w:val="18"/>
          <w:sz w:val="20"/>
        </w:rPr>
        <w:t xml:space="preserve"> </w:t>
      </w:r>
      <w:r>
        <w:rPr>
          <w:rFonts w:ascii="Arial" w:hAnsi="Arial"/>
          <w:i/>
          <w:sz w:val="20"/>
        </w:rPr>
        <w:t>informe</w:t>
      </w:r>
      <w:r>
        <w:rPr>
          <w:rFonts w:ascii="Arial" w:hAnsi="Arial"/>
          <w:i/>
          <w:spacing w:val="19"/>
          <w:sz w:val="20"/>
        </w:rPr>
        <w:t xml:space="preserve"> </w:t>
      </w:r>
      <w:r>
        <w:rPr>
          <w:rFonts w:ascii="Arial" w:hAnsi="Arial"/>
          <w:i/>
          <w:sz w:val="20"/>
        </w:rPr>
        <w:t>técnico</w:t>
      </w:r>
      <w:r>
        <w:rPr>
          <w:rFonts w:ascii="Arial" w:hAnsi="Arial"/>
          <w:i/>
          <w:spacing w:val="19"/>
          <w:sz w:val="20"/>
        </w:rPr>
        <w:t xml:space="preserve"> </w:t>
      </w:r>
      <w:r>
        <w:rPr>
          <w:rFonts w:ascii="Arial" w:hAnsi="Arial"/>
          <w:i/>
          <w:sz w:val="20"/>
        </w:rPr>
        <w:t>que</w:t>
      </w:r>
      <w:r>
        <w:rPr>
          <w:rFonts w:ascii="Arial" w:hAnsi="Arial"/>
          <w:i/>
          <w:spacing w:val="17"/>
          <w:sz w:val="20"/>
        </w:rPr>
        <w:t xml:space="preserve"> </w:t>
      </w:r>
      <w:r>
        <w:rPr>
          <w:rFonts w:ascii="Arial" w:hAnsi="Arial"/>
          <w:i/>
          <w:sz w:val="20"/>
        </w:rPr>
        <w:t>justifica</w:t>
      </w:r>
      <w:r>
        <w:rPr>
          <w:rFonts w:ascii="Arial" w:hAnsi="Arial"/>
          <w:i/>
          <w:spacing w:val="19"/>
          <w:sz w:val="20"/>
        </w:rPr>
        <w:t xml:space="preserve"> </w:t>
      </w:r>
      <w:r>
        <w:rPr>
          <w:rFonts w:ascii="Arial" w:hAnsi="Arial"/>
          <w:i/>
          <w:sz w:val="20"/>
        </w:rPr>
        <w:t>la</w:t>
      </w:r>
      <w:r>
        <w:rPr>
          <w:rFonts w:ascii="Arial" w:hAnsi="Arial"/>
          <w:i/>
          <w:spacing w:val="19"/>
          <w:sz w:val="20"/>
        </w:rPr>
        <w:t xml:space="preserve"> </w:t>
      </w:r>
      <w:r>
        <w:rPr>
          <w:rFonts w:ascii="Arial" w:hAnsi="Arial"/>
          <w:i/>
          <w:sz w:val="20"/>
        </w:rPr>
        <w:t>baja.</w:t>
      </w:r>
      <w:r>
        <w:rPr>
          <w:rFonts w:ascii="Arial" w:hAnsi="Arial"/>
          <w:i/>
          <w:spacing w:val="17"/>
          <w:sz w:val="20"/>
        </w:rPr>
        <w:t xml:space="preserve"> </w:t>
      </w:r>
      <w:r>
        <w:rPr>
          <w:rFonts w:ascii="Arial" w:hAnsi="Arial"/>
          <w:i/>
          <w:sz w:val="20"/>
        </w:rPr>
        <w:t>Esto</w:t>
      </w:r>
    </w:p>
    <w:p w14:paraId="7E2A815F"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3FB216B8" w14:textId="6E4DB59C" w:rsidR="004205D6" w:rsidRDefault="00000000">
      <w:pPr>
        <w:spacing w:before="83" w:line="336" w:lineRule="auto"/>
        <w:ind w:left="120" w:right="146"/>
        <w:jc w:val="both"/>
        <w:rPr>
          <w:rFonts w:ascii="Arial" w:hAnsi="Arial"/>
          <w:i/>
          <w:sz w:val="20"/>
        </w:rPr>
      </w:pPr>
      <w:r>
        <w:rPr>
          <w:noProof/>
        </w:rPr>
        <w:lastRenderedPageBreak/>
        <mc:AlternateContent>
          <mc:Choice Requires="wps">
            <w:drawing>
              <wp:anchor distT="0" distB="0" distL="0" distR="0" simplePos="0" relativeHeight="15776256" behindDoc="0" locked="0" layoutInCell="1" allowOverlap="1" wp14:anchorId="3025C53D" wp14:editId="340C75D3">
                <wp:simplePos x="0" y="0"/>
                <wp:positionH relativeFrom="page">
                  <wp:posOffset>6807087</wp:posOffset>
                </wp:positionH>
                <wp:positionV relativeFrom="page">
                  <wp:posOffset>2818882</wp:posOffset>
                </wp:positionV>
                <wp:extent cx="419734" cy="31870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8BFFA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DC076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025C53D" id="Textbox 101" o:spid="_x0000_s1071" type="#_x0000_t202" style="position:absolute;left:0;text-align:left;margin-left:536pt;margin-top:221.95pt;width:33.05pt;height:250.9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8FB6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F8BFFA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DC076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implica que, si la justificación se basa en infraestructuras o tecnologías, se deben aportar datos que demuestren cómo estas permiten la reducción de costes sin comprometer la calidad y en especial, la siguiente resolución que recopila todas las ideas anteriores:</w:t>
      </w:r>
    </w:p>
    <w:p w14:paraId="2E1E5867" w14:textId="50B950DD" w:rsidR="004205D6" w:rsidRDefault="00000000">
      <w:pPr>
        <w:pStyle w:val="Prrafodelista"/>
        <w:numPr>
          <w:ilvl w:val="0"/>
          <w:numId w:val="54"/>
        </w:numPr>
        <w:tabs>
          <w:tab w:val="left" w:pos="871"/>
          <w:tab w:val="left" w:pos="8783"/>
        </w:tabs>
        <w:spacing w:before="120" w:line="336" w:lineRule="auto"/>
        <w:ind w:right="131" w:firstLine="0"/>
        <w:rPr>
          <w:rFonts w:ascii="Arial" w:hAnsi="Arial"/>
          <w:i/>
          <w:sz w:val="20"/>
        </w:rPr>
      </w:pPr>
      <w:r>
        <w:rPr>
          <w:rFonts w:ascii="Arial" w:hAnsi="Arial"/>
          <w:i/>
          <w:sz w:val="20"/>
        </w:rPr>
        <w:t xml:space="preserve">La Resolución 699/2022 del Tribunal Administrativo Central, en la que específicamente se </w:t>
      </w:r>
      <w:r>
        <w:rPr>
          <w:rFonts w:ascii="Arial" w:hAnsi="Arial"/>
          <w:i/>
          <w:spacing w:val="-2"/>
          <w:sz w:val="20"/>
        </w:rPr>
        <w:t>expresa</w:t>
      </w:r>
      <w:r w:rsidR="00D32A1A">
        <w:rPr>
          <w:rFonts w:ascii="Arial" w:hAnsi="Arial"/>
          <w:i/>
          <w:spacing w:val="-2"/>
          <w:sz w:val="20"/>
        </w:rPr>
        <w:t xml:space="preserve"> </w:t>
      </w:r>
      <w:r>
        <w:rPr>
          <w:rFonts w:ascii="Arial" w:hAnsi="Arial"/>
          <w:i/>
          <w:spacing w:val="-4"/>
          <w:sz w:val="20"/>
        </w:rPr>
        <w:t>que:</w:t>
      </w:r>
    </w:p>
    <w:p w14:paraId="5D322CCD" w14:textId="32C4FB87" w:rsidR="004205D6" w:rsidRDefault="00000000">
      <w:pPr>
        <w:pStyle w:val="Prrafodelista"/>
        <w:numPr>
          <w:ilvl w:val="0"/>
          <w:numId w:val="53"/>
        </w:numPr>
        <w:tabs>
          <w:tab w:val="left" w:pos="441"/>
        </w:tabs>
        <w:spacing w:before="0" w:line="336" w:lineRule="auto"/>
        <w:ind w:right="146" w:firstLine="0"/>
        <w:rPr>
          <w:rFonts w:ascii="Arial" w:hAnsi="Arial"/>
          <w:i/>
          <w:sz w:val="20"/>
        </w:rPr>
      </w:pPr>
      <w:r>
        <w:rPr>
          <w:rFonts w:ascii="Arial" w:hAnsi="Arial"/>
          <w:i/>
          <w:sz w:val="20"/>
        </w:rPr>
        <w:t>La justificación del licitador debe concretar</w:t>
      </w:r>
      <w:r>
        <w:rPr>
          <w:rFonts w:ascii="Arial" w:hAnsi="Arial"/>
          <w:i/>
          <w:spacing w:val="-1"/>
          <w:sz w:val="20"/>
        </w:rPr>
        <w:t xml:space="preserve"> </w:t>
      </w:r>
      <w:r>
        <w:rPr>
          <w:rFonts w:ascii="Arial" w:hAnsi="Arial"/>
          <w:i/>
          <w:sz w:val="20"/>
        </w:rPr>
        <w:t>detalladamente los términos económicos y técnicos de su oferta, con la finalidad de demostrar de modo satisfactorio que, a pesar del ahorro que supone su oferta, la misma no pone en peligro la futura ejecución del contrato</w:t>
      </w:r>
      <w:r w:rsidR="00D32A1A">
        <w:rPr>
          <w:rFonts w:ascii="Arial" w:hAnsi="Arial"/>
          <w:i/>
          <w:sz w:val="20"/>
        </w:rPr>
        <w:t>.</w:t>
      </w:r>
    </w:p>
    <w:p w14:paraId="68ED95F4" w14:textId="6A127596" w:rsidR="004205D6" w:rsidRDefault="00000000">
      <w:pPr>
        <w:pStyle w:val="Prrafodelista"/>
        <w:numPr>
          <w:ilvl w:val="0"/>
          <w:numId w:val="53"/>
        </w:numPr>
        <w:tabs>
          <w:tab w:val="left" w:pos="453"/>
        </w:tabs>
        <w:spacing w:before="120" w:line="336" w:lineRule="auto"/>
        <w:ind w:right="151" w:firstLine="0"/>
        <w:rPr>
          <w:rFonts w:ascii="Arial" w:hAnsi="Arial"/>
          <w:i/>
          <w:sz w:val="20"/>
        </w:rPr>
      </w:pPr>
      <w:r>
        <w:rPr>
          <w:rFonts w:ascii="Arial" w:hAnsi="Arial"/>
          <w:i/>
          <w:sz w:val="20"/>
        </w:rPr>
        <w:t>La justificación de los argumentos en que se base han ser más profundos, sólidos, detallados o extensos cuanto mayor sea la anormalidad de la baja</w:t>
      </w:r>
      <w:r w:rsidR="00D32A1A">
        <w:rPr>
          <w:rFonts w:ascii="Arial" w:hAnsi="Arial"/>
          <w:i/>
          <w:sz w:val="20"/>
        </w:rPr>
        <w:t>.</w:t>
      </w:r>
    </w:p>
    <w:p w14:paraId="7D9E978A" w14:textId="6135F6E6" w:rsidR="004205D6" w:rsidRDefault="00000000">
      <w:pPr>
        <w:pStyle w:val="Prrafodelista"/>
        <w:numPr>
          <w:ilvl w:val="0"/>
          <w:numId w:val="53"/>
        </w:numPr>
        <w:tabs>
          <w:tab w:val="left" w:pos="453"/>
        </w:tabs>
        <w:spacing w:before="120" w:line="336" w:lineRule="auto"/>
        <w:ind w:right="150" w:firstLine="0"/>
        <w:rPr>
          <w:rFonts w:ascii="Arial" w:hAnsi="Arial"/>
          <w:i/>
          <w:sz w:val="20"/>
        </w:rPr>
      </w:pPr>
      <w:r>
        <w:rPr>
          <w:rFonts w:ascii="Arial" w:hAnsi="Arial"/>
          <w:i/>
          <w:sz w:val="20"/>
        </w:rPr>
        <w:t>La decisión sobre si la oferta puede cumplirse o no corresponde al órgano de contratación, que debe sopesar la justificación ofrecida por la empresa licitadora y el informe o informes emitidos por</w:t>
      </w:r>
      <w:r>
        <w:rPr>
          <w:rFonts w:ascii="Arial" w:hAnsi="Arial"/>
          <w:i/>
          <w:spacing w:val="40"/>
          <w:sz w:val="20"/>
        </w:rPr>
        <w:t xml:space="preserve"> </w:t>
      </w:r>
      <w:r>
        <w:rPr>
          <w:rFonts w:ascii="Arial" w:hAnsi="Arial"/>
          <w:i/>
          <w:sz w:val="20"/>
        </w:rPr>
        <w:t>los servicios técnicos</w:t>
      </w:r>
      <w:r w:rsidR="00D32A1A">
        <w:rPr>
          <w:rFonts w:ascii="Arial" w:hAnsi="Arial"/>
          <w:i/>
          <w:sz w:val="20"/>
        </w:rPr>
        <w:t>.</w:t>
      </w:r>
    </w:p>
    <w:p w14:paraId="48288A89" w14:textId="77777777" w:rsidR="004205D6" w:rsidRDefault="00000000">
      <w:pPr>
        <w:spacing w:before="121" w:line="336" w:lineRule="auto"/>
        <w:ind w:left="120" w:right="142"/>
        <w:jc w:val="both"/>
        <w:rPr>
          <w:rFonts w:ascii="Arial" w:hAnsi="Arial"/>
          <w:i/>
          <w:sz w:val="20"/>
        </w:rPr>
      </w:pPr>
      <w:r>
        <w:rPr>
          <w:rFonts w:ascii="Arial" w:hAnsi="Arial"/>
          <w:i/>
          <w:sz w:val="20"/>
        </w:rPr>
        <w:t>En base a lo anterior, se deduce que es necesario aportar pruebas concretas y verificables de que estas circunstancias permiten reducir los costes de forma significativa sin comprometer la calidad del servicio. La empresa debe proporcionar datos reales y fiables, desglosados y contrastables de los costes, y no meras</w:t>
      </w:r>
      <w:r>
        <w:rPr>
          <w:rFonts w:ascii="Arial" w:hAnsi="Arial"/>
          <w:i/>
          <w:spacing w:val="-2"/>
          <w:sz w:val="20"/>
        </w:rPr>
        <w:t xml:space="preserve"> </w:t>
      </w:r>
      <w:r>
        <w:rPr>
          <w:rFonts w:ascii="Arial" w:hAnsi="Arial"/>
          <w:i/>
          <w:sz w:val="20"/>
        </w:rPr>
        <w:t>declaraciones que no se fundamenten en</w:t>
      </w:r>
      <w:r>
        <w:rPr>
          <w:rFonts w:ascii="Arial" w:hAnsi="Arial"/>
          <w:i/>
          <w:spacing w:val="-2"/>
          <w:sz w:val="20"/>
        </w:rPr>
        <w:t xml:space="preserve"> </w:t>
      </w:r>
      <w:r>
        <w:rPr>
          <w:rFonts w:ascii="Arial" w:hAnsi="Arial"/>
          <w:i/>
          <w:sz w:val="20"/>
        </w:rPr>
        <w:t>documentación acreditativa que</w:t>
      </w:r>
      <w:r>
        <w:rPr>
          <w:rFonts w:ascii="Arial" w:hAnsi="Arial"/>
          <w:i/>
          <w:spacing w:val="-2"/>
          <w:sz w:val="20"/>
        </w:rPr>
        <w:t xml:space="preserve"> </w:t>
      </w:r>
      <w:r>
        <w:rPr>
          <w:rFonts w:ascii="Arial" w:hAnsi="Arial"/>
          <w:i/>
          <w:sz w:val="20"/>
        </w:rPr>
        <w:t>permita realizar un análisis efectivo de los costes.</w:t>
      </w:r>
    </w:p>
    <w:p w14:paraId="565777EB" w14:textId="77777777" w:rsidR="004205D6" w:rsidRDefault="00000000">
      <w:pPr>
        <w:spacing w:before="120" w:line="336" w:lineRule="auto"/>
        <w:ind w:left="120" w:right="143"/>
        <w:jc w:val="both"/>
        <w:rPr>
          <w:rFonts w:ascii="Arial" w:hAnsi="Arial"/>
          <w:i/>
          <w:sz w:val="20"/>
        </w:rPr>
      </w:pPr>
      <w:r>
        <w:rPr>
          <w:rFonts w:ascii="Arial" w:hAnsi="Arial"/>
          <w:i/>
          <w:sz w:val="20"/>
        </w:rPr>
        <w:t>La justificación de la baja debe demostrar que la oferta es viable y sostenible en el tiempo, y que la empresa tiene capacidad real para prestar el</w:t>
      </w:r>
      <w:r>
        <w:rPr>
          <w:rFonts w:ascii="Arial" w:hAnsi="Arial"/>
          <w:i/>
          <w:spacing w:val="-1"/>
          <w:sz w:val="20"/>
        </w:rPr>
        <w:t xml:space="preserve"> </w:t>
      </w:r>
      <w:r>
        <w:rPr>
          <w:rFonts w:ascii="Arial" w:hAnsi="Arial"/>
          <w:i/>
          <w:sz w:val="20"/>
        </w:rPr>
        <w:t>servicio en las condiciones ofertadas, y no basta con un mero análisis del importe base de licitación. La carencia de información detallada y la ausencia de justificación</w:t>
      </w:r>
      <w:r>
        <w:rPr>
          <w:rFonts w:ascii="Arial" w:hAnsi="Arial"/>
          <w:i/>
          <w:spacing w:val="-1"/>
          <w:sz w:val="20"/>
        </w:rPr>
        <w:t xml:space="preserve"> </w:t>
      </w:r>
      <w:r>
        <w:rPr>
          <w:rFonts w:ascii="Arial" w:hAnsi="Arial"/>
          <w:i/>
          <w:sz w:val="20"/>
        </w:rPr>
        <w:t>suficiente</w:t>
      </w:r>
      <w:r>
        <w:rPr>
          <w:rFonts w:ascii="Arial" w:hAnsi="Arial"/>
          <w:i/>
          <w:spacing w:val="-2"/>
          <w:sz w:val="20"/>
        </w:rPr>
        <w:t xml:space="preserve"> </w:t>
      </w:r>
      <w:r>
        <w:rPr>
          <w:rFonts w:ascii="Arial" w:hAnsi="Arial"/>
          <w:i/>
          <w:sz w:val="20"/>
        </w:rPr>
        <w:t>sobre</w:t>
      </w:r>
      <w:r>
        <w:rPr>
          <w:rFonts w:ascii="Arial" w:hAnsi="Arial"/>
          <w:i/>
          <w:spacing w:val="-1"/>
          <w:sz w:val="20"/>
        </w:rPr>
        <w:t xml:space="preserve"> </w:t>
      </w:r>
      <w:r>
        <w:rPr>
          <w:rFonts w:ascii="Arial" w:hAnsi="Arial"/>
          <w:i/>
          <w:sz w:val="20"/>
        </w:rPr>
        <w:t>los</w:t>
      </w:r>
      <w:r>
        <w:rPr>
          <w:rFonts w:ascii="Arial" w:hAnsi="Arial"/>
          <w:i/>
          <w:spacing w:val="-2"/>
          <w:sz w:val="20"/>
        </w:rPr>
        <w:t xml:space="preserve"> </w:t>
      </w:r>
      <w:r>
        <w:rPr>
          <w:rFonts w:ascii="Arial" w:hAnsi="Arial"/>
          <w:i/>
          <w:sz w:val="20"/>
        </w:rPr>
        <w:t>costes</w:t>
      </w:r>
      <w:r>
        <w:rPr>
          <w:rFonts w:ascii="Arial" w:hAnsi="Arial"/>
          <w:i/>
          <w:spacing w:val="-1"/>
          <w:sz w:val="20"/>
        </w:rPr>
        <w:t xml:space="preserve"> </w:t>
      </w:r>
      <w:r>
        <w:rPr>
          <w:rFonts w:ascii="Arial" w:hAnsi="Arial"/>
          <w:i/>
          <w:sz w:val="20"/>
        </w:rPr>
        <w:t>unitarios</w:t>
      </w:r>
      <w:r>
        <w:rPr>
          <w:rFonts w:ascii="Arial" w:hAnsi="Arial"/>
          <w:i/>
          <w:spacing w:val="-2"/>
          <w:sz w:val="20"/>
        </w:rPr>
        <w:t xml:space="preserve"> </w:t>
      </w:r>
      <w:r>
        <w:rPr>
          <w:rFonts w:ascii="Arial" w:hAnsi="Arial"/>
          <w:i/>
          <w:sz w:val="20"/>
        </w:rPr>
        <w:t>impediría que</w:t>
      </w:r>
      <w:r>
        <w:rPr>
          <w:rFonts w:ascii="Arial" w:hAnsi="Arial"/>
          <w:i/>
          <w:spacing w:val="-1"/>
          <w:sz w:val="20"/>
        </w:rPr>
        <w:t xml:space="preserve"> </w:t>
      </w:r>
      <w:r>
        <w:rPr>
          <w:rFonts w:ascii="Arial" w:hAnsi="Arial"/>
          <w:i/>
          <w:sz w:val="20"/>
        </w:rPr>
        <w:t>la</w:t>
      </w:r>
      <w:r>
        <w:rPr>
          <w:rFonts w:ascii="Arial" w:hAnsi="Arial"/>
          <w:i/>
          <w:spacing w:val="-2"/>
          <w:sz w:val="20"/>
        </w:rPr>
        <w:t xml:space="preserve"> </w:t>
      </w:r>
      <w:r>
        <w:rPr>
          <w:rFonts w:ascii="Arial" w:hAnsi="Arial"/>
          <w:i/>
          <w:sz w:val="20"/>
        </w:rPr>
        <w:t>mesa de</w:t>
      </w:r>
      <w:r>
        <w:rPr>
          <w:rFonts w:ascii="Arial" w:hAnsi="Arial"/>
          <w:i/>
          <w:spacing w:val="-1"/>
          <w:sz w:val="20"/>
        </w:rPr>
        <w:t xml:space="preserve"> </w:t>
      </w:r>
      <w:r>
        <w:rPr>
          <w:rFonts w:ascii="Arial" w:hAnsi="Arial"/>
          <w:i/>
          <w:sz w:val="20"/>
        </w:rPr>
        <w:t>contratación</w:t>
      </w:r>
      <w:r>
        <w:rPr>
          <w:rFonts w:ascii="Arial" w:hAnsi="Arial"/>
          <w:i/>
          <w:spacing w:val="-2"/>
          <w:sz w:val="20"/>
        </w:rPr>
        <w:t xml:space="preserve"> </w:t>
      </w:r>
      <w:r>
        <w:rPr>
          <w:rFonts w:ascii="Arial" w:hAnsi="Arial"/>
          <w:i/>
          <w:sz w:val="20"/>
        </w:rPr>
        <w:t>pueda</w:t>
      </w:r>
      <w:r>
        <w:rPr>
          <w:rFonts w:ascii="Arial" w:hAnsi="Arial"/>
          <w:i/>
          <w:spacing w:val="-1"/>
          <w:sz w:val="20"/>
        </w:rPr>
        <w:t xml:space="preserve"> </w:t>
      </w:r>
      <w:r>
        <w:rPr>
          <w:rFonts w:ascii="Arial" w:hAnsi="Arial"/>
          <w:i/>
          <w:sz w:val="20"/>
        </w:rPr>
        <w:t>evaluar objetivamente la oferta y determinar su viabilidad económica, tal y como impone el artículo 149.4 de</w:t>
      </w:r>
      <w:r>
        <w:rPr>
          <w:rFonts w:ascii="Arial" w:hAnsi="Arial"/>
          <w:i/>
          <w:spacing w:val="40"/>
          <w:sz w:val="20"/>
        </w:rPr>
        <w:t xml:space="preserve"> </w:t>
      </w:r>
      <w:r>
        <w:rPr>
          <w:rFonts w:ascii="Arial" w:hAnsi="Arial"/>
          <w:i/>
          <w:sz w:val="20"/>
        </w:rPr>
        <w:t>la LCSP.</w:t>
      </w:r>
    </w:p>
    <w:p w14:paraId="74A05D84" w14:textId="77777777" w:rsidR="004205D6" w:rsidRDefault="00000000">
      <w:pPr>
        <w:spacing w:before="120" w:line="336" w:lineRule="auto"/>
        <w:ind w:left="120" w:right="144"/>
        <w:jc w:val="both"/>
        <w:rPr>
          <w:rFonts w:ascii="Arial" w:hAnsi="Arial"/>
          <w:i/>
          <w:sz w:val="20"/>
        </w:rPr>
      </w:pPr>
      <w:r>
        <w:rPr>
          <w:rFonts w:ascii="Arial" w:hAnsi="Arial"/>
          <w:i/>
          <w:sz w:val="20"/>
        </w:rPr>
        <w:t>Por consiguiente, y en aplicación de</w:t>
      </w:r>
      <w:r>
        <w:rPr>
          <w:rFonts w:ascii="Arial" w:hAnsi="Arial"/>
          <w:i/>
          <w:spacing w:val="-1"/>
          <w:sz w:val="20"/>
        </w:rPr>
        <w:t xml:space="preserve"> </w:t>
      </w:r>
      <w:r>
        <w:rPr>
          <w:rFonts w:ascii="Arial" w:hAnsi="Arial"/>
          <w:i/>
          <w:sz w:val="20"/>
        </w:rPr>
        <w:t>lo dispuesto en</w:t>
      </w:r>
      <w:r>
        <w:rPr>
          <w:rFonts w:ascii="Arial" w:hAnsi="Arial"/>
          <w:i/>
          <w:spacing w:val="-1"/>
          <w:sz w:val="20"/>
        </w:rPr>
        <w:t xml:space="preserve"> </w:t>
      </w:r>
      <w:r>
        <w:rPr>
          <w:rFonts w:ascii="Arial" w:hAnsi="Arial"/>
          <w:i/>
          <w:sz w:val="20"/>
        </w:rPr>
        <w:t>el mencionado artículo 149.4 in fine, se concluye que la justificación presentada es incompleta e insuficiente, lo que impide que pueda considerarse que la empresa haya explicado de manera satisfactoria el bajo nivel de los precios o costes propuestos. La ausencia de justificación adecuada de los precios unitarios, y de datos objetivos y contrastables sobre los gastos y la rentabilidad impiden acreditar la viabilidad de la oferta y por tanto no es posible informar favorablemente la baja temeraria. Esta deficiencia en la justificación es motivo suficiente para desestimar la oferta de Vodafone España, S.A.U.</w:t>
      </w:r>
    </w:p>
    <w:p w14:paraId="4730876A" w14:textId="77777777" w:rsidR="004205D6" w:rsidRDefault="00000000">
      <w:pPr>
        <w:spacing w:before="120" w:line="336" w:lineRule="auto"/>
        <w:ind w:left="120" w:right="152"/>
        <w:jc w:val="both"/>
        <w:rPr>
          <w:rFonts w:ascii="Arial" w:hAnsi="Arial"/>
          <w:i/>
          <w:sz w:val="20"/>
        </w:rPr>
      </w:pPr>
      <w:r>
        <w:rPr>
          <w:rFonts w:ascii="Arial" w:hAnsi="Arial"/>
          <w:i/>
          <w:sz w:val="20"/>
        </w:rPr>
        <w:t>En base a lo anteriormente expuesto, se propone a la mesa de contratación, siempre salvo mejor criterio o razón, la desestimación de la justificación presentada por la empresa VODAFONE España,</w:t>
      </w:r>
    </w:p>
    <w:p w14:paraId="2BC7CE18" w14:textId="77777777" w:rsidR="004205D6" w:rsidRDefault="00000000">
      <w:pPr>
        <w:spacing w:line="336" w:lineRule="auto"/>
        <w:ind w:left="120" w:right="140"/>
        <w:jc w:val="both"/>
        <w:rPr>
          <w:rFonts w:ascii="Arial" w:hAnsi="Arial"/>
          <w:i/>
          <w:sz w:val="20"/>
        </w:rPr>
      </w:pPr>
      <w:r>
        <w:rPr>
          <w:rFonts w:ascii="Arial" w:hAnsi="Arial"/>
          <w:i/>
          <w:sz w:val="20"/>
        </w:rPr>
        <w:t>S.A.U. sobre su temeridad o anormalidad por el importe ofertado, referente al contrato “LOTE 1 DEL EXPEDIENTE DE CONTRATACIÓN DEL SERVICIO DE COMUNICACIONES DE DATOS, TELEFONÍA FIJA Y TELEFONÍA MÓVIL, MANTENIMIENTO DE CABLEADO ESTRUCTURADO Y F.O., GEOLOCALIZACIÓN</w:t>
      </w:r>
      <w:r>
        <w:rPr>
          <w:rFonts w:ascii="Arial" w:hAnsi="Arial"/>
          <w:i/>
          <w:spacing w:val="-1"/>
          <w:sz w:val="20"/>
        </w:rPr>
        <w:t xml:space="preserve"> </w:t>
      </w:r>
      <w:r>
        <w:rPr>
          <w:rFonts w:ascii="Arial" w:hAnsi="Arial"/>
          <w:i/>
          <w:sz w:val="20"/>
        </w:rPr>
        <w:t>Y</w:t>
      </w:r>
      <w:r>
        <w:rPr>
          <w:rFonts w:ascii="Arial" w:hAnsi="Arial"/>
          <w:i/>
          <w:spacing w:val="-2"/>
          <w:sz w:val="20"/>
        </w:rPr>
        <w:t xml:space="preserve"> </w:t>
      </w:r>
      <w:r>
        <w:rPr>
          <w:rFonts w:ascii="Arial" w:hAnsi="Arial"/>
          <w:i/>
          <w:sz w:val="20"/>
        </w:rPr>
        <w:t>EL</w:t>
      </w:r>
      <w:r>
        <w:rPr>
          <w:rFonts w:ascii="Arial" w:hAnsi="Arial"/>
          <w:i/>
          <w:spacing w:val="-2"/>
          <w:sz w:val="20"/>
        </w:rPr>
        <w:t xml:space="preserve"> </w:t>
      </w:r>
      <w:r>
        <w:rPr>
          <w:rFonts w:ascii="Arial" w:hAnsi="Arial"/>
          <w:i/>
          <w:sz w:val="20"/>
        </w:rPr>
        <w:t>SUMINISTRO DE</w:t>
      </w:r>
      <w:r>
        <w:rPr>
          <w:rFonts w:ascii="Arial" w:hAnsi="Arial"/>
          <w:i/>
          <w:spacing w:val="-2"/>
          <w:sz w:val="20"/>
        </w:rPr>
        <w:t xml:space="preserve"> </w:t>
      </w:r>
      <w:r>
        <w:rPr>
          <w:rFonts w:ascii="Arial" w:hAnsi="Arial"/>
          <w:i/>
          <w:sz w:val="20"/>
        </w:rPr>
        <w:t>UN INTEGRADOR</w:t>
      </w:r>
      <w:r>
        <w:rPr>
          <w:rFonts w:ascii="Arial" w:hAnsi="Arial"/>
          <w:i/>
          <w:spacing w:val="-1"/>
          <w:sz w:val="20"/>
        </w:rPr>
        <w:t xml:space="preserve"> </w:t>
      </w:r>
      <w:r>
        <w:rPr>
          <w:rFonts w:ascii="Arial" w:hAnsi="Arial"/>
          <w:i/>
          <w:sz w:val="20"/>
        </w:rPr>
        <w:t>DE COMUNICACIONES</w:t>
      </w:r>
      <w:r>
        <w:rPr>
          <w:rFonts w:ascii="Arial" w:hAnsi="Arial"/>
          <w:i/>
          <w:spacing w:val="-2"/>
          <w:sz w:val="20"/>
        </w:rPr>
        <w:t xml:space="preserve"> </w:t>
      </w:r>
      <w:r>
        <w:rPr>
          <w:rFonts w:ascii="Arial" w:hAnsi="Arial"/>
          <w:i/>
          <w:sz w:val="20"/>
        </w:rPr>
        <w:t>POR PROCEDIMIENTO ABIERTO PARA EL AYUNTAMIENTO DE LAS ROZAS DE MADRID,” y plantear</w:t>
      </w:r>
    </w:p>
    <w:p w14:paraId="2B3A275E" w14:textId="77777777" w:rsidR="004205D6" w:rsidRDefault="00000000">
      <w:pPr>
        <w:ind w:left="120"/>
        <w:jc w:val="both"/>
        <w:rPr>
          <w:rFonts w:ascii="Arial" w:hAnsi="Arial"/>
          <w:i/>
          <w:sz w:val="20"/>
        </w:rPr>
      </w:pPr>
      <w:r>
        <w:rPr>
          <w:rFonts w:ascii="Arial" w:hAnsi="Arial"/>
          <w:i/>
          <w:sz w:val="20"/>
        </w:rPr>
        <w:t>la</w:t>
      </w:r>
      <w:r>
        <w:rPr>
          <w:rFonts w:ascii="Arial" w:hAnsi="Arial"/>
          <w:i/>
          <w:spacing w:val="-7"/>
          <w:sz w:val="20"/>
        </w:rPr>
        <w:t xml:space="preserve"> </w:t>
      </w:r>
      <w:r>
        <w:rPr>
          <w:rFonts w:ascii="Arial" w:hAnsi="Arial"/>
          <w:i/>
          <w:sz w:val="20"/>
        </w:rPr>
        <w:t>adjudicación</w:t>
      </w:r>
      <w:r>
        <w:rPr>
          <w:rFonts w:ascii="Arial" w:hAnsi="Arial"/>
          <w:i/>
          <w:spacing w:val="-4"/>
          <w:sz w:val="20"/>
        </w:rPr>
        <w:t xml:space="preserve"> </w:t>
      </w:r>
      <w:r>
        <w:rPr>
          <w:rFonts w:ascii="Arial" w:hAnsi="Arial"/>
          <w:i/>
          <w:sz w:val="20"/>
        </w:rPr>
        <w:t>del</w:t>
      </w:r>
      <w:r>
        <w:rPr>
          <w:rFonts w:ascii="Arial" w:hAnsi="Arial"/>
          <w:i/>
          <w:spacing w:val="-4"/>
          <w:sz w:val="20"/>
        </w:rPr>
        <w:t xml:space="preserve"> </w:t>
      </w:r>
      <w:r>
        <w:rPr>
          <w:rFonts w:ascii="Arial" w:hAnsi="Arial"/>
          <w:i/>
          <w:sz w:val="20"/>
        </w:rPr>
        <w:t>mismo</w:t>
      </w:r>
      <w:r>
        <w:rPr>
          <w:rFonts w:ascii="Arial" w:hAnsi="Arial"/>
          <w:i/>
          <w:spacing w:val="-3"/>
          <w:sz w:val="20"/>
        </w:rPr>
        <w:t xml:space="preserve"> </w:t>
      </w:r>
      <w:r>
        <w:rPr>
          <w:rFonts w:ascii="Arial" w:hAnsi="Arial"/>
          <w:i/>
          <w:sz w:val="20"/>
        </w:rPr>
        <w:t>al</w:t>
      </w:r>
      <w:r>
        <w:rPr>
          <w:rFonts w:ascii="Arial" w:hAnsi="Arial"/>
          <w:i/>
          <w:spacing w:val="-5"/>
          <w:sz w:val="20"/>
        </w:rPr>
        <w:t xml:space="preserve"> </w:t>
      </w:r>
      <w:r>
        <w:rPr>
          <w:rFonts w:ascii="Arial" w:hAnsi="Arial"/>
          <w:i/>
          <w:sz w:val="20"/>
        </w:rPr>
        <w:t>siguiente</w:t>
      </w:r>
      <w:r>
        <w:rPr>
          <w:rFonts w:ascii="Arial" w:hAnsi="Arial"/>
          <w:i/>
          <w:spacing w:val="-3"/>
          <w:sz w:val="20"/>
        </w:rPr>
        <w:t xml:space="preserve"> </w:t>
      </w:r>
      <w:r>
        <w:rPr>
          <w:rFonts w:ascii="Arial" w:hAnsi="Arial"/>
          <w:i/>
          <w:sz w:val="20"/>
        </w:rPr>
        <w:t>ofertante</w:t>
      </w:r>
      <w:r>
        <w:rPr>
          <w:rFonts w:ascii="Arial" w:hAnsi="Arial"/>
          <w:i/>
          <w:spacing w:val="-4"/>
          <w:sz w:val="20"/>
        </w:rPr>
        <w:t xml:space="preserve"> </w:t>
      </w:r>
      <w:r>
        <w:rPr>
          <w:rFonts w:ascii="Arial" w:hAnsi="Arial"/>
          <w:i/>
          <w:sz w:val="20"/>
        </w:rPr>
        <w:t>con</w:t>
      </w:r>
      <w:r>
        <w:rPr>
          <w:rFonts w:ascii="Arial" w:hAnsi="Arial"/>
          <w:i/>
          <w:spacing w:val="-4"/>
          <w:sz w:val="20"/>
        </w:rPr>
        <w:t xml:space="preserve"> </w:t>
      </w:r>
      <w:r>
        <w:rPr>
          <w:rFonts w:ascii="Arial" w:hAnsi="Arial"/>
          <w:i/>
          <w:sz w:val="20"/>
        </w:rPr>
        <w:t>más</w:t>
      </w:r>
      <w:r>
        <w:rPr>
          <w:rFonts w:ascii="Arial" w:hAnsi="Arial"/>
          <w:i/>
          <w:spacing w:val="-3"/>
          <w:sz w:val="20"/>
        </w:rPr>
        <w:t xml:space="preserve"> </w:t>
      </w:r>
      <w:r>
        <w:rPr>
          <w:rFonts w:ascii="Arial" w:hAnsi="Arial"/>
          <w:i/>
          <w:spacing w:val="-2"/>
          <w:sz w:val="20"/>
        </w:rPr>
        <w:t>puntuación.</w:t>
      </w:r>
    </w:p>
    <w:p w14:paraId="710500E9" w14:textId="77777777" w:rsidR="004205D6" w:rsidRDefault="004205D6">
      <w:pPr>
        <w:jc w:val="both"/>
        <w:rPr>
          <w:rFonts w:ascii="Arial" w:hAnsi="Arial"/>
          <w:sz w:val="20"/>
        </w:rPr>
        <w:sectPr w:rsidR="004205D6">
          <w:pgSz w:w="11910" w:h="16840"/>
          <w:pgMar w:top="1720" w:right="1300" w:bottom="1280" w:left="1300" w:header="567" w:footer="1000" w:gutter="0"/>
          <w:cols w:space="720"/>
        </w:sectPr>
      </w:pPr>
    </w:p>
    <w:p w14:paraId="6800DA96" w14:textId="0E852CA9" w:rsidR="004205D6" w:rsidRDefault="00000000">
      <w:pPr>
        <w:spacing w:before="83"/>
        <w:ind w:left="120"/>
        <w:jc w:val="both"/>
        <w:rPr>
          <w:rFonts w:ascii="Arial" w:hAnsi="Arial"/>
          <w:i/>
          <w:sz w:val="20"/>
        </w:rPr>
      </w:pPr>
      <w:r>
        <w:rPr>
          <w:noProof/>
        </w:rPr>
        <w:lastRenderedPageBreak/>
        <mc:AlternateContent>
          <mc:Choice Requires="wps">
            <w:drawing>
              <wp:anchor distT="0" distB="0" distL="0" distR="0" simplePos="0" relativeHeight="15777792" behindDoc="0" locked="0" layoutInCell="1" allowOverlap="1" wp14:anchorId="32FAC279" wp14:editId="590361B7">
                <wp:simplePos x="0" y="0"/>
                <wp:positionH relativeFrom="page">
                  <wp:posOffset>6807087</wp:posOffset>
                </wp:positionH>
                <wp:positionV relativeFrom="page">
                  <wp:posOffset>2818882</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9BDFF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ECC51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2FAC279" id="Textbox 103" o:spid="_x0000_s1072" type="#_x0000_t202" style="position:absolute;left:0;text-align:left;margin-left:536pt;margin-top:221.95pt;width:33.05pt;height:250.9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r+2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09BDFF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ECC51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Es</w:t>
      </w:r>
      <w:r>
        <w:rPr>
          <w:rFonts w:ascii="Arial" w:hAnsi="Arial"/>
          <w:i/>
          <w:spacing w:val="-3"/>
          <w:sz w:val="20"/>
        </w:rPr>
        <w:t xml:space="preserve"> </w:t>
      </w:r>
      <w:r>
        <w:rPr>
          <w:rFonts w:ascii="Arial" w:hAnsi="Arial"/>
          <w:i/>
          <w:sz w:val="20"/>
        </w:rPr>
        <w:t>todo</w:t>
      </w:r>
      <w:r>
        <w:rPr>
          <w:rFonts w:ascii="Arial" w:hAnsi="Arial"/>
          <w:i/>
          <w:spacing w:val="-3"/>
          <w:sz w:val="20"/>
        </w:rPr>
        <w:t xml:space="preserve"> </w:t>
      </w:r>
      <w:r>
        <w:rPr>
          <w:rFonts w:ascii="Arial" w:hAnsi="Arial"/>
          <w:i/>
          <w:sz w:val="20"/>
        </w:rPr>
        <w:t>cuanto</w:t>
      </w:r>
      <w:r>
        <w:rPr>
          <w:rFonts w:ascii="Arial" w:hAnsi="Arial"/>
          <w:i/>
          <w:spacing w:val="-3"/>
          <w:sz w:val="20"/>
        </w:rPr>
        <w:t xml:space="preserve"> </w:t>
      </w:r>
      <w:r>
        <w:rPr>
          <w:rFonts w:ascii="Arial" w:hAnsi="Arial"/>
          <w:i/>
          <w:sz w:val="20"/>
        </w:rPr>
        <w:t>se</w:t>
      </w:r>
      <w:r>
        <w:rPr>
          <w:rFonts w:ascii="Arial" w:hAnsi="Arial"/>
          <w:i/>
          <w:spacing w:val="-2"/>
          <w:sz w:val="20"/>
        </w:rPr>
        <w:t xml:space="preserve"> </w:t>
      </w:r>
      <w:r>
        <w:rPr>
          <w:rFonts w:ascii="Arial" w:hAnsi="Arial"/>
          <w:i/>
          <w:sz w:val="20"/>
        </w:rPr>
        <w:t>informa</w:t>
      </w:r>
      <w:r>
        <w:rPr>
          <w:rFonts w:ascii="Arial" w:hAnsi="Arial"/>
          <w:i/>
          <w:spacing w:val="-3"/>
          <w:sz w:val="20"/>
        </w:rPr>
        <w:t xml:space="preserve"> </w:t>
      </w:r>
      <w:r>
        <w:rPr>
          <w:rFonts w:ascii="Arial" w:hAnsi="Arial"/>
          <w:i/>
          <w:sz w:val="20"/>
        </w:rPr>
        <w:t>a</w:t>
      </w:r>
      <w:r>
        <w:rPr>
          <w:rFonts w:ascii="Arial" w:hAnsi="Arial"/>
          <w:i/>
          <w:spacing w:val="-3"/>
          <w:sz w:val="20"/>
        </w:rPr>
        <w:t xml:space="preserve"> </w:t>
      </w:r>
      <w:r>
        <w:rPr>
          <w:rFonts w:ascii="Arial" w:hAnsi="Arial"/>
          <w:i/>
          <w:sz w:val="20"/>
        </w:rPr>
        <w:t>los</w:t>
      </w:r>
      <w:r>
        <w:rPr>
          <w:rFonts w:ascii="Arial" w:hAnsi="Arial"/>
          <w:i/>
          <w:spacing w:val="-2"/>
          <w:sz w:val="20"/>
        </w:rPr>
        <w:t xml:space="preserve"> </w:t>
      </w:r>
      <w:r>
        <w:rPr>
          <w:rFonts w:ascii="Arial" w:hAnsi="Arial"/>
          <w:i/>
          <w:sz w:val="20"/>
        </w:rPr>
        <w:t>efectos</w:t>
      </w:r>
      <w:r>
        <w:rPr>
          <w:rFonts w:ascii="Arial" w:hAnsi="Arial"/>
          <w:i/>
          <w:spacing w:val="-2"/>
          <w:sz w:val="20"/>
        </w:rPr>
        <w:t xml:space="preserve"> oportunos.”</w:t>
      </w:r>
    </w:p>
    <w:p w14:paraId="03CE94B9" w14:textId="1ADE60AD" w:rsidR="004205D6" w:rsidRDefault="00000000">
      <w:pPr>
        <w:pStyle w:val="Textoindependiente"/>
        <w:spacing w:before="215" w:line="340" w:lineRule="auto"/>
        <w:ind w:right="129"/>
      </w:pPr>
      <w:r>
        <w:t>A la vista de las justificaciones presentadas y de los informes transcritos, la Mesa de Contratación acuerda, por unanimidad de sus miembros, admitir la oferta presentada por ORANGE, S.A.U.</w:t>
      </w:r>
      <w:r w:rsidR="00D32A1A">
        <w:t>,</w:t>
      </w:r>
      <w:r>
        <w:t xml:space="preserve"> y rechazar la presentada por VODAFONE ESPAÑA, S.A.U.</w:t>
      </w:r>
      <w:r w:rsidR="00D32A1A">
        <w:t>,</w:t>
      </w:r>
      <w:r>
        <w:t xml:space="preserve"> por los motivos contenidos en los informes técnicos transcritos anteriormente.</w:t>
      </w:r>
    </w:p>
    <w:p w14:paraId="272C23B9" w14:textId="77777777" w:rsidR="004205D6" w:rsidRDefault="00000000">
      <w:pPr>
        <w:pStyle w:val="Textoindependiente"/>
        <w:spacing w:before="123" w:line="340" w:lineRule="auto"/>
        <w:ind w:right="214"/>
        <w:jc w:val="left"/>
      </w:pPr>
      <w:r>
        <w:t>A</w:t>
      </w:r>
      <w:r>
        <w:rPr>
          <w:spacing w:val="-3"/>
        </w:rPr>
        <w:t xml:space="preserve"> </w:t>
      </w:r>
      <w:r>
        <w:t>continuación,</w:t>
      </w:r>
      <w:r>
        <w:rPr>
          <w:spacing w:val="-2"/>
        </w:rPr>
        <w:t xml:space="preserve"> </w:t>
      </w:r>
      <w:r>
        <w:t>y</w:t>
      </w:r>
      <w:r>
        <w:rPr>
          <w:spacing w:val="-2"/>
        </w:rPr>
        <w:t xml:space="preserve"> </w:t>
      </w:r>
      <w:r>
        <w:t>de</w:t>
      </w:r>
      <w:r>
        <w:rPr>
          <w:spacing w:val="-2"/>
        </w:rPr>
        <w:t xml:space="preserve"> </w:t>
      </w:r>
      <w:r>
        <w:t>conformidad</w:t>
      </w:r>
      <w:r>
        <w:rPr>
          <w:spacing w:val="-2"/>
        </w:rPr>
        <w:t xml:space="preserve"> </w:t>
      </w:r>
      <w:r>
        <w:t>con</w:t>
      </w:r>
      <w:r>
        <w:rPr>
          <w:spacing w:val="-2"/>
        </w:rPr>
        <w:t xml:space="preserve"> </w:t>
      </w:r>
      <w:r>
        <w:t>lo</w:t>
      </w:r>
      <w:r>
        <w:rPr>
          <w:spacing w:val="-2"/>
        </w:rPr>
        <w:t xml:space="preserve"> </w:t>
      </w:r>
      <w:r>
        <w:t>anterior,</w:t>
      </w:r>
      <w:r>
        <w:rPr>
          <w:spacing w:val="-2"/>
        </w:rPr>
        <w:t xml:space="preserve"> </w:t>
      </w:r>
      <w:r>
        <w:t>la</w:t>
      </w:r>
      <w:r>
        <w:rPr>
          <w:spacing w:val="-2"/>
        </w:rPr>
        <w:t xml:space="preserve"> </w:t>
      </w:r>
      <w:r>
        <w:t>Mesa</w:t>
      </w:r>
      <w:r>
        <w:rPr>
          <w:spacing w:val="-3"/>
        </w:rPr>
        <w:t xml:space="preserve"> </w:t>
      </w:r>
      <w:r>
        <w:t>de</w:t>
      </w:r>
      <w:r>
        <w:rPr>
          <w:spacing w:val="-3"/>
        </w:rPr>
        <w:t xml:space="preserve"> </w:t>
      </w:r>
      <w:r>
        <w:t>Contratación</w:t>
      </w:r>
      <w:r>
        <w:rPr>
          <w:spacing w:val="-2"/>
        </w:rPr>
        <w:t xml:space="preserve"> </w:t>
      </w:r>
      <w:r>
        <w:t>acuerda,</w:t>
      </w:r>
      <w:r>
        <w:rPr>
          <w:spacing w:val="-2"/>
        </w:rPr>
        <w:t xml:space="preserve"> </w:t>
      </w:r>
      <w:r>
        <w:t>por</w:t>
      </w:r>
      <w:r>
        <w:rPr>
          <w:spacing w:val="-2"/>
        </w:rPr>
        <w:t xml:space="preserve"> </w:t>
      </w:r>
      <w:r>
        <w:t xml:space="preserve">unanimidad de sus miembros, la siguiente valoración de las ofertas admitidas en cuanto a criterios evaluables </w:t>
      </w:r>
      <w:r>
        <w:rPr>
          <w:spacing w:val="-2"/>
        </w:rPr>
        <w:t>automáticamente:</w:t>
      </w:r>
    </w:p>
    <w:p w14:paraId="6363319E" w14:textId="77777777" w:rsidR="004205D6" w:rsidRDefault="00000000">
      <w:pPr>
        <w:pStyle w:val="Textoindependiente"/>
        <w:spacing w:before="94"/>
        <w:ind w:left="0"/>
        <w:jc w:val="left"/>
      </w:pPr>
      <w:r>
        <w:rPr>
          <w:noProof/>
        </w:rPr>
        <w:drawing>
          <wp:anchor distT="0" distB="0" distL="0" distR="0" simplePos="0" relativeHeight="487636480" behindDoc="1" locked="0" layoutInCell="1" allowOverlap="1" wp14:anchorId="7A85F251" wp14:editId="7FADF739">
            <wp:simplePos x="0" y="0"/>
            <wp:positionH relativeFrom="page">
              <wp:posOffset>899794</wp:posOffset>
            </wp:positionH>
            <wp:positionV relativeFrom="paragraph">
              <wp:posOffset>219065</wp:posOffset>
            </wp:positionV>
            <wp:extent cx="3413759" cy="609600"/>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7" cstate="print"/>
                    <a:stretch>
                      <a:fillRect/>
                    </a:stretch>
                  </pic:blipFill>
                  <pic:spPr>
                    <a:xfrm>
                      <a:off x="0" y="0"/>
                      <a:ext cx="3413759" cy="609600"/>
                    </a:xfrm>
                    <a:prstGeom prst="rect">
                      <a:avLst/>
                    </a:prstGeom>
                  </pic:spPr>
                </pic:pic>
              </a:graphicData>
            </a:graphic>
          </wp:anchor>
        </w:drawing>
      </w:r>
    </w:p>
    <w:p w14:paraId="6F736A30" w14:textId="77777777" w:rsidR="004205D6" w:rsidRDefault="004205D6">
      <w:pPr>
        <w:pStyle w:val="Textoindependiente"/>
        <w:spacing w:before="14"/>
        <w:ind w:left="0"/>
        <w:jc w:val="left"/>
      </w:pPr>
    </w:p>
    <w:p w14:paraId="39BDB3F1" w14:textId="77777777" w:rsidR="004205D6" w:rsidRDefault="00000000">
      <w:pPr>
        <w:pStyle w:val="Textoindependiente"/>
        <w:spacing w:before="0" w:line="340" w:lineRule="auto"/>
        <w:jc w:val="left"/>
      </w:pPr>
      <w:r>
        <w:t>De</w:t>
      </w:r>
      <w:r>
        <w:rPr>
          <w:spacing w:val="-3"/>
        </w:rPr>
        <w:t xml:space="preserve"> </w:t>
      </w:r>
      <w:r>
        <w:t>acuerdo</w:t>
      </w:r>
      <w:r>
        <w:rPr>
          <w:spacing w:val="-3"/>
        </w:rPr>
        <w:t xml:space="preserve"> </w:t>
      </w:r>
      <w:r>
        <w:t>con</w:t>
      </w:r>
      <w:r>
        <w:rPr>
          <w:spacing w:val="-3"/>
        </w:rPr>
        <w:t xml:space="preserve"> </w:t>
      </w:r>
      <w:r>
        <w:t>las</w:t>
      </w:r>
      <w:r>
        <w:rPr>
          <w:spacing w:val="-2"/>
        </w:rPr>
        <w:t xml:space="preserve"> </w:t>
      </w:r>
      <w:r>
        <w:t>puntuaciones</w:t>
      </w:r>
      <w:r>
        <w:rPr>
          <w:spacing w:val="-4"/>
        </w:rPr>
        <w:t xml:space="preserve"> </w:t>
      </w:r>
      <w:r>
        <w:t>obtenidas</w:t>
      </w:r>
      <w:r>
        <w:rPr>
          <w:spacing w:val="-2"/>
        </w:rPr>
        <w:t xml:space="preserve"> </w:t>
      </w:r>
      <w:r>
        <w:t>en</w:t>
      </w:r>
      <w:r>
        <w:rPr>
          <w:spacing w:val="-3"/>
        </w:rPr>
        <w:t xml:space="preserve"> </w:t>
      </w:r>
      <w:r>
        <w:t>cuanto</w:t>
      </w:r>
      <w:r>
        <w:rPr>
          <w:spacing w:val="-3"/>
        </w:rPr>
        <w:t xml:space="preserve"> </w:t>
      </w:r>
      <w:r>
        <w:t>a</w:t>
      </w:r>
      <w:r>
        <w:rPr>
          <w:spacing w:val="-1"/>
        </w:rPr>
        <w:t xml:space="preserve"> </w:t>
      </w:r>
      <w:r>
        <w:t>criterios</w:t>
      </w:r>
      <w:r>
        <w:rPr>
          <w:spacing w:val="-4"/>
        </w:rPr>
        <w:t xml:space="preserve"> </w:t>
      </w:r>
      <w:r>
        <w:t>evaluables</w:t>
      </w:r>
      <w:r>
        <w:rPr>
          <w:spacing w:val="-2"/>
        </w:rPr>
        <w:t xml:space="preserve"> </w:t>
      </w:r>
      <w:r>
        <w:t>automáticamente</w:t>
      </w:r>
      <w:r>
        <w:rPr>
          <w:spacing w:val="-1"/>
        </w:rPr>
        <w:t xml:space="preserve"> </w:t>
      </w:r>
      <w:r>
        <w:t>y</w:t>
      </w:r>
      <w:r>
        <w:rPr>
          <w:spacing w:val="-2"/>
        </w:rPr>
        <w:t xml:space="preserve"> </w:t>
      </w:r>
      <w:r>
        <w:t>las obtenidas en criterios sujetos a juicio de valor, resultan las siguientes puntuaciones:</w:t>
      </w:r>
    </w:p>
    <w:p w14:paraId="3DACEBCF" w14:textId="19BF5D4D" w:rsidR="004205D6" w:rsidRDefault="00000000">
      <w:pPr>
        <w:pStyle w:val="Textoindependiente"/>
        <w:jc w:val="left"/>
      </w:pPr>
      <w:r>
        <w:t>ORANGE</w:t>
      </w:r>
      <w:r>
        <w:rPr>
          <w:spacing w:val="-2"/>
        </w:rPr>
        <w:t xml:space="preserve"> </w:t>
      </w:r>
      <w:r>
        <w:t>ESPAÑA,</w:t>
      </w:r>
      <w:r>
        <w:rPr>
          <w:spacing w:val="-1"/>
        </w:rPr>
        <w:t xml:space="preserve"> </w:t>
      </w:r>
      <w:r>
        <w:t>S.A.U.:</w:t>
      </w:r>
      <w:r>
        <w:rPr>
          <w:spacing w:val="-1"/>
        </w:rPr>
        <w:t xml:space="preserve"> </w:t>
      </w:r>
      <w:r>
        <w:t>98,25</w:t>
      </w:r>
      <w:r>
        <w:rPr>
          <w:spacing w:val="1"/>
        </w:rPr>
        <w:t xml:space="preserve"> </w:t>
      </w:r>
      <w:r>
        <w:rPr>
          <w:spacing w:val="-2"/>
        </w:rPr>
        <w:t>puntos</w:t>
      </w:r>
    </w:p>
    <w:p w14:paraId="2DDF3413" w14:textId="77777777" w:rsidR="004205D6" w:rsidRDefault="00000000">
      <w:pPr>
        <w:pStyle w:val="Textoindependiente"/>
        <w:spacing w:before="96"/>
        <w:jc w:val="left"/>
      </w:pPr>
      <w:r>
        <w:t>Telefónica</w:t>
      </w:r>
      <w:r>
        <w:rPr>
          <w:spacing w:val="-2"/>
        </w:rPr>
        <w:t xml:space="preserve"> </w:t>
      </w:r>
      <w:r>
        <w:t>de</w:t>
      </w:r>
      <w:r>
        <w:rPr>
          <w:spacing w:val="-2"/>
        </w:rPr>
        <w:t xml:space="preserve"> </w:t>
      </w:r>
      <w:r>
        <w:t>España,</w:t>
      </w:r>
      <w:r>
        <w:rPr>
          <w:spacing w:val="-3"/>
        </w:rPr>
        <w:t xml:space="preserve"> </w:t>
      </w:r>
      <w:r>
        <w:t>S.A.U.,</w:t>
      </w:r>
      <w:r>
        <w:rPr>
          <w:spacing w:val="-3"/>
        </w:rPr>
        <w:t xml:space="preserve"> </w:t>
      </w:r>
      <w:r>
        <w:t>Telefónica</w:t>
      </w:r>
      <w:r>
        <w:rPr>
          <w:spacing w:val="-2"/>
        </w:rPr>
        <w:t xml:space="preserve"> </w:t>
      </w:r>
      <w:r>
        <w:t>Móviles</w:t>
      </w:r>
      <w:r>
        <w:rPr>
          <w:spacing w:val="-2"/>
        </w:rPr>
        <w:t xml:space="preserve"> </w:t>
      </w:r>
      <w:r>
        <w:t>España,</w:t>
      </w:r>
      <w:r>
        <w:rPr>
          <w:spacing w:val="-3"/>
        </w:rPr>
        <w:t xml:space="preserve"> </w:t>
      </w:r>
      <w:r>
        <w:t>S.A.U.</w:t>
      </w:r>
      <w:r>
        <w:rPr>
          <w:spacing w:val="-4"/>
        </w:rPr>
        <w:t xml:space="preserve"> </w:t>
      </w:r>
      <w:r>
        <w:t>y</w:t>
      </w:r>
      <w:r>
        <w:rPr>
          <w:spacing w:val="-3"/>
        </w:rPr>
        <w:t xml:space="preserve"> </w:t>
      </w:r>
      <w:r>
        <w:t>Telefónica</w:t>
      </w:r>
      <w:r>
        <w:rPr>
          <w:spacing w:val="-2"/>
        </w:rPr>
        <w:t xml:space="preserve"> </w:t>
      </w:r>
      <w:r>
        <w:t>Iot</w:t>
      </w:r>
      <w:r>
        <w:rPr>
          <w:spacing w:val="-2"/>
        </w:rPr>
        <w:t xml:space="preserve"> </w:t>
      </w:r>
      <w:r>
        <w:t>&amp;</w:t>
      </w:r>
      <w:r>
        <w:rPr>
          <w:spacing w:val="-4"/>
        </w:rPr>
        <w:t xml:space="preserve"> </w:t>
      </w:r>
      <w:r>
        <w:t>Big</w:t>
      </w:r>
      <w:r>
        <w:rPr>
          <w:spacing w:val="-2"/>
        </w:rPr>
        <w:t xml:space="preserve"> </w:t>
      </w:r>
      <w:r>
        <w:t>Data</w:t>
      </w:r>
      <w:r>
        <w:rPr>
          <w:spacing w:val="-2"/>
        </w:rPr>
        <w:t xml:space="preserve"> </w:t>
      </w:r>
      <w:r>
        <w:rPr>
          <w:spacing w:val="-4"/>
        </w:rPr>
        <w:t>Tech</w:t>
      </w:r>
    </w:p>
    <w:p w14:paraId="66DD8881" w14:textId="77777777" w:rsidR="004205D6" w:rsidRDefault="00000000">
      <w:pPr>
        <w:pStyle w:val="Textoindependiente"/>
        <w:spacing w:before="95"/>
      </w:pPr>
      <w:r>
        <w:t>S.A.U</w:t>
      </w:r>
      <w:r>
        <w:rPr>
          <w:spacing w:val="-3"/>
        </w:rPr>
        <w:t xml:space="preserve"> </w:t>
      </w:r>
      <w:r>
        <w:t>Unión</w:t>
      </w:r>
      <w:r>
        <w:rPr>
          <w:spacing w:val="-1"/>
        </w:rPr>
        <w:t xml:space="preserve"> </w:t>
      </w:r>
      <w:r>
        <w:t>Temporal</w:t>
      </w:r>
      <w:r>
        <w:rPr>
          <w:spacing w:val="-3"/>
        </w:rPr>
        <w:t xml:space="preserve"> </w:t>
      </w:r>
      <w:r>
        <w:t>de</w:t>
      </w:r>
      <w:r>
        <w:rPr>
          <w:spacing w:val="-1"/>
        </w:rPr>
        <w:t xml:space="preserve"> </w:t>
      </w:r>
      <w:r>
        <w:t>Empresas:</w:t>
      </w:r>
      <w:r>
        <w:rPr>
          <w:spacing w:val="-3"/>
        </w:rPr>
        <w:t xml:space="preserve"> </w:t>
      </w:r>
      <w:r>
        <w:t>57,25</w:t>
      </w:r>
      <w:r>
        <w:rPr>
          <w:spacing w:val="-1"/>
        </w:rPr>
        <w:t xml:space="preserve"> </w:t>
      </w:r>
      <w:r>
        <w:rPr>
          <w:spacing w:val="-2"/>
        </w:rPr>
        <w:t>puntos.</w:t>
      </w:r>
    </w:p>
    <w:p w14:paraId="5BCAA144" w14:textId="77777777" w:rsidR="004205D6" w:rsidRDefault="00000000">
      <w:pPr>
        <w:pStyle w:val="Textoindependiente"/>
        <w:spacing w:before="216" w:line="340" w:lineRule="auto"/>
        <w:ind w:right="131"/>
      </w:pPr>
      <w:r>
        <w:t>A</w:t>
      </w:r>
      <w:r>
        <w:rPr>
          <w:spacing w:val="-1"/>
        </w:rPr>
        <w:t xml:space="preserve"> </w:t>
      </w:r>
      <w:r>
        <w:t>la vista de</w:t>
      </w:r>
      <w:r>
        <w:rPr>
          <w:spacing w:val="-1"/>
        </w:rPr>
        <w:t xml:space="preserve"> </w:t>
      </w:r>
      <w:r>
        <w:t>las puntuaciones totales</w:t>
      </w:r>
      <w:r>
        <w:rPr>
          <w:spacing w:val="-2"/>
        </w:rPr>
        <w:t xml:space="preserve"> </w:t>
      </w:r>
      <w:r>
        <w:t>obtenidas,</w:t>
      </w:r>
      <w:r>
        <w:rPr>
          <w:spacing w:val="-2"/>
        </w:rPr>
        <w:t xml:space="preserve"> </w:t>
      </w:r>
      <w:r>
        <w:t>la Mesa de</w:t>
      </w:r>
      <w:r>
        <w:rPr>
          <w:spacing w:val="-1"/>
        </w:rPr>
        <w:t xml:space="preserve"> </w:t>
      </w:r>
      <w:r>
        <w:t>Contratación acuerda,</w:t>
      </w:r>
      <w:r>
        <w:rPr>
          <w:spacing w:val="-2"/>
        </w:rPr>
        <w:t xml:space="preserve"> </w:t>
      </w:r>
      <w:r>
        <w:t>por unanimidad</w:t>
      </w:r>
      <w:r>
        <w:rPr>
          <w:spacing w:val="-1"/>
        </w:rPr>
        <w:t xml:space="preserve"> </w:t>
      </w:r>
      <w:r>
        <w:t>de sus miembros, seleccionar como mejor oferta la presentada por ORANGE ESPAÑA, S. A. U.</w:t>
      </w:r>
    </w:p>
    <w:p w14:paraId="079996D5" w14:textId="7CF7DBB7" w:rsidR="004205D6" w:rsidRDefault="00000000">
      <w:pPr>
        <w:pStyle w:val="Prrafodelista"/>
        <w:numPr>
          <w:ilvl w:val="0"/>
          <w:numId w:val="58"/>
        </w:numPr>
        <w:tabs>
          <w:tab w:val="left" w:pos="1309"/>
          <w:tab w:val="left" w:pos="4664"/>
          <w:tab w:val="left" w:pos="8621"/>
        </w:tabs>
        <w:spacing w:before="121" w:line="340" w:lineRule="auto"/>
        <w:ind w:right="115" w:firstLine="0"/>
        <w:jc w:val="both"/>
        <w:rPr>
          <w:sz w:val="20"/>
        </w:rPr>
      </w:pPr>
      <w:r>
        <w:rPr>
          <w:sz w:val="20"/>
        </w:rPr>
        <w:t>ORANGE ESPAGNE, S.A.U.</w:t>
      </w:r>
      <w:r w:rsidR="00D32A1A">
        <w:rPr>
          <w:sz w:val="20"/>
        </w:rPr>
        <w:t>,</w:t>
      </w:r>
      <w:r>
        <w:rPr>
          <w:sz w:val="20"/>
        </w:rPr>
        <w:t xml:space="preserve"> se encuentra inscrita en el Registro Oficial de Licitadores y Empresas Clasificadas del Sector Público, con los siguientes datos: domicilio y denominación social, ausencia de prohibiciones para contratar, poderes para contratar, órgano de administración, </w:t>
      </w:r>
      <w:r>
        <w:rPr>
          <w:spacing w:val="-2"/>
          <w:sz w:val="20"/>
        </w:rPr>
        <w:t>clasificación,</w:t>
      </w:r>
      <w:r>
        <w:rPr>
          <w:sz w:val="20"/>
        </w:rPr>
        <w:tab/>
      </w:r>
      <w:r>
        <w:rPr>
          <w:spacing w:val="-2"/>
          <w:sz w:val="20"/>
        </w:rPr>
        <w:t>objeto</w:t>
      </w:r>
      <w:r w:rsidR="00D32A1A">
        <w:rPr>
          <w:spacing w:val="-2"/>
          <w:sz w:val="20"/>
        </w:rPr>
        <w:t xml:space="preserve"> </w:t>
      </w:r>
      <w:r>
        <w:rPr>
          <w:spacing w:val="-2"/>
          <w:sz w:val="20"/>
        </w:rPr>
        <w:t>social.</w:t>
      </w:r>
    </w:p>
    <w:p w14:paraId="2A3C16CA" w14:textId="055D4BB3" w:rsidR="004205D6" w:rsidRDefault="00000000">
      <w:pPr>
        <w:pStyle w:val="Prrafodelista"/>
        <w:numPr>
          <w:ilvl w:val="0"/>
          <w:numId w:val="58"/>
        </w:numPr>
        <w:tabs>
          <w:tab w:val="left" w:pos="1355"/>
        </w:tabs>
        <w:spacing w:before="2" w:line="340" w:lineRule="auto"/>
        <w:ind w:left="119" w:right="130" w:firstLine="0"/>
        <w:jc w:val="both"/>
        <w:rPr>
          <w:sz w:val="20"/>
        </w:rPr>
      </w:pPr>
      <w:r>
        <w:rPr>
          <w:sz w:val="20"/>
        </w:rPr>
        <w:t xml:space="preserve">Informe suscrito por el Director General de la Asesoría Jurídica Municipal, </w:t>
      </w:r>
      <w:r w:rsidR="00D32A1A">
        <w:rPr>
          <w:sz w:val="20"/>
        </w:rPr>
        <w:t xml:space="preserve">D. </w:t>
      </w:r>
      <w:r>
        <w:rPr>
          <w:sz w:val="20"/>
        </w:rPr>
        <w:t xml:space="preserve">Felipe Jiménez Andrés, de 15 de enero de 2025, de aceptación de la propuesta realizada por la Mesa de </w:t>
      </w:r>
      <w:r>
        <w:rPr>
          <w:spacing w:val="-2"/>
          <w:sz w:val="20"/>
        </w:rPr>
        <w:t>Contratación.</w:t>
      </w:r>
    </w:p>
    <w:p w14:paraId="5E42F9B4" w14:textId="60A5C70D" w:rsidR="004205D6" w:rsidRDefault="00000000">
      <w:pPr>
        <w:pStyle w:val="Prrafodelista"/>
        <w:numPr>
          <w:ilvl w:val="0"/>
          <w:numId w:val="58"/>
        </w:numPr>
        <w:tabs>
          <w:tab w:val="left" w:pos="1359"/>
        </w:tabs>
        <w:spacing w:before="122" w:line="340" w:lineRule="auto"/>
        <w:ind w:left="119" w:right="127" w:firstLine="0"/>
        <w:jc w:val="both"/>
        <w:rPr>
          <w:sz w:val="20"/>
        </w:rPr>
      </w:pPr>
      <w:r>
        <w:rPr>
          <w:sz w:val="20"/>
        </w:rPr>
        <w:t>Acuerdo adoptado por la Junta de gobierno Local en sesión de fecha 17 de enero de 2025, de aceptación de la propuesta realizada por la Mesa de Contratación a favor de ORANGE ESPAGNE, S</w:t>
      </w:r>
      <w:r w:rsidR="00D32A1A">
        <w:rPr>
          <w:sz w:val="20"/>
        </w:rPr>
        <w:t>.</w:t>
      </w:r>
      <w:r>
        <w:rPr>
          <w:sz w:val="20"/>
        </w:rPr>
        <w:t>A</w:t>
      </w:r>
      <w:r w:rsidR="00D32A1A">
        <w:rPr>
          <w:sz w:val="20"/>
        </w:rPr>
        <w:t>.</w:t>
      </w:r>
      <w:r>
        <w:rPr>
          <w:sz w:val="20"/>
        </w:rPr>
        <w:t>U.</w:t>
      </w:r>
    </w:p>
    <w:p w14:paraId="4A7262AE" w14:textId="65EC46C9" w:rsidR="004205D6" w:rsidRDefault="00000000">
      <w:pPr>
        <w:pStyle w:val="Prrafodelista"/>
        <w:numPr>
          <w:ilvl w:val="0"/>
          <w:numId w:val="58"/>
        </w:numPr>
        <w:tabs>
          <w:tab w:val="left" w:pos="1293"/>
        </w:tabs>
        <w:spacing w:before="122"/>
        <w:ind w:left="1293" w:hanging="1174"/>
        <w:jc w:val="both"/>
        <w:rPr>
          <w:sz w:val="20"/>
        </w:rPr>
      </w:pPr>
      <w:r>
        <w:rPr>
          <w:sz w:val="20"/>
        </w:rPr>
        <w:t>Documentación</w:t>
      </w:r>
      <w:r>
        <w:rPr>
          <w:spacing w:val="-5"/>
          <w:sz w:val="20"/>
        </w:rPr>
        <w:t xml:space="preserve"> </w:t>
      </w:r>
      <w:r>
        <w:rPr>
          <w:sz w:val="20"/>
        </w:rPr>
        <w:t>presentada</w:t>
      </w:r>
      <w:r>
        <w:rPr>
          <w:spacing w:val="-4"/>
          <w:sz w:val="20"/>
        </w:rPr>
        <w:t xml:space="preserve"> </w:t>
      </w:r>
      <w:r>
        <w:rPr>
          <w:sz w:val="20"/>
        </w:rPr>
        <w:t>por</w:t>
      </w:r>
      <w:r>
        <w:rPr>
          <w:spacing w:val="-3"/>
          <w:sz w:val="20"/>
        </w:rPr>
        <w:t xml:space="preserve"> </w:t>
      </w:r>
      <w:r>
        <w:rPr>
          <w:sz w:val="20"/>
        </w:rPr>
        <w:t>la</w:t>
      </w:r>
      <w:r>
        <w:rPr>
          <w:spacing w:val="-3"/>
          <w:sz w:val="20"/>
        </w:rPr>
        <w:t xml:space="preserve"> </w:t>
      </w:r>
      <w:r>
        <w:rPr>
          <w:sz w:val="20"/>
        </w:rPr>
        <w:t>mercantil</w:t>
      </w:r>
      <w:r>
        <w:rPr>
          <w:spacing w:val="-1"/>
          <w:sz w:val="20"/>
        </w:rPr>
        <w:t xml:space="preserve"> </w:t>
      </w:r>
      <w:r>
        <w:rPr>
          <w:sz w:val="20"/>
        </w:rPr>
        <w:t>ORANGE</w:t>
      </w:r>
      <w:r>
        <w:rPr>
          <w:spacing w:val="-3"/>
          <w:sz w:val="20"/>
        </w:rPr>
        <w:t xml:space="preserve"> </w:t>
      </w:r>
      <w:r>
        <w:rPr>
          <w:sz w:val="20"/>
        </w:rPr>
        <w:t>ESPAGNE,</w:t>
      </w:r>
      <w:r>
        <w:rPr>
          <w:spacing w:val="-3"/>
          <w:sz w:val="20"/>
        </w:rPr>
        <w:t xml:space="preserve"> </w:t>
      </w:r>
      <w:r>
        <w:rPr>
          <w:spacing w:val="-4"/>
          <w:sz w:val="20"/>
        </w:rPr>
        <w:t>S</w:t>
      </w:r>
      <w:r w:rsidR="00D32A1A">
        <w:rPr>
          <w:spacing w:val="-4"/>
          <w:sz w:val="20"/>
        </w:rPr>
        <w:t>.</w:t>
      </w:r>
      <w:r>
        <w:rPr>
          <w:spacing w:val="-4"/>
          <w:sz w:val="20"/>
        </w:rPr>
        <w:t>A</w:t>
      </w:r>
      <w:r w:rsidR="00D32A1A">
        <w:rPr>
          <w:spacing w:val="-4"/>
          <w:sz w:val="20"/>
        </w:rPr>
        <w:t>.</w:t>
      </w:r>
      <w:r>
        <w:rPr>
          <w:spacing w:val="-4"/>
          <w:sz w:val="20"/>
        </w:rPr>
        <w:t>U.</w:t>
      </w:r>
    </w:p>
    <w:p w14:paraId="21408375" w14:textId="34647FBC" w:rsidR="004205D6" w:rsidRDefault="00000000">
      <w:pPr>
        <w:pStyle w:val="Prrafodelista"/>
        <w:numPr>
          <w:ilvl w:val="0"/>
          <w:numId w:val="58"/>
        </w:numPr>
        <w:tabs>
          <w:tab w:val="left" w:pos="1241"/>
        </w:tabs>
        <w:spacing w:before="215" w:line="340" w:lineRule="auto"/>
        <w:ind w:left="119" w:right="127" w:firstLine="0"/>
        <w:jc w:val="both"/>
        <w:rPr>
          <w:sz w:val="20"/>
        </w:rPr>
      </w:pPr>
      <w:r>
        <w:rPr>
          <w:sz w:val="20"/>
        </w:rPr>
        <w:t>Informe emitido por D</w:t>
      </w:r>
      <w:r w:rsidR="00D32A1A">
        <w:rPr>
          <w:sz w:val="20"/>
        </w:rPr>
        <w:t>.</w:t>
      </w:r>
      <w:r>
        <w:rPr>
          <w:sz w:val="20"/>
        </w:rPr>
        <w:t>ª María Teresa Cuesta Cosías, Responsable de las Tecnologías de Comunicación, de fecha 10 de febrero de 2025, cuyo tenor literal es el siguiente:</w:t>
      </w:r>
    </w:p>
    <w:p w14:paraId="42FFD59A" w14:textId="77777777" w:rsidR="004205D6" w:rsidRDefault="00000000">
      <w:pPr>
        <w:pStyle w:val="Ttulo3"/>
      </w:pPr>
      <w:r>
        <w:rPr>
          <w:b w:val="0"/>
        </w:rPr>
        <w:t>”</w:t>
      </w:r>
      <w:r>
        <w:rPr>
          <w:b w:val="0"/>
          <w:spacing w:val="-6"/>
        </w:rPr>
        <w:t xml:space="preserve"> </w:t>
      </w:r>
      <w:r>
        <w:t>INFORME</w:t>
      </w:r>
      <w:r>
        <w:rPr>
          <w:spacing w:val="-3"/>
        </w:rPr>
        <w:t xml:space="preserve"> </w:t>
      </w:r>
      <w:r>
        <w:t>DE</w:t>
      </w:r>
      <w:r>
        <w:rPr>
          <w:spacing w:val="-4"/>
        </w:rPr>
        <w:t xml:space="preserve"> </w:t>
      </w:r>
      <w:r>
        <w:t>BUENA</w:t>
      </w:r>
      <w:r>
        <w:rPr>
          <w:spacing w:val="-2"/>
        </w:rPr>
        <w:t xml:space="preserve"> </w:t>
      </w:r>
      <w:r>
        <w:t>EJECUCIÓN</w:t>
      </w:r>
      <w:r>
        <w:rPr>
          <w:spacing w:val="-4"/>
        </w:rPr>
        <w:t xml:space="preserve"> </w:t>
      </w:r>
      <w:r>
        <w:t>DE</w:t>
      </w:r>
      <w:r>
        <w:rPr>
          <w:spacing w:val="-2"/>
        </w:rPr>
        <w:t xml:space="preserve"> </w:t>
      </w:r>
      <w:r>
        <w:t>CONTRATO</w:t>
      </w:r>
      <w:r>
        <w:rPr>
          <w:spacing w:val="-3"/>
        </w:rPr>
        <w:t xml:space="preserve"> </w:t>
      </w:r>
      <w:r>
        <w:t>DE</w:t>
      </w:r>
      <w:r>
        <w:rPr>
          <w:spacing w:val="-2"/>
        </w:rPr>
        <w:t xml:space="preserve"> SERVICIOS</w:t>
      </w:r>
    </w:p>
    <w:p w14:paraId="6BB25454" w14:textId="260F0F4F" w:rsidR="004205D6" w:rsidRDefault="00000000">
      <w:pPr>
        <w:spacing w:before="212" w:line="336" w:lineRule="auto"/>
        <w:ind w:left="119" w:right="143"/>
        <w:jc w:val="both"/>
        <w:rPr>
          <w:rFonts w:ascii="Arial" w:hAnsi="Arial"/>
          <w:i/>
          <w:sz w:val="20"/>
        </w:rPr>
      </w:pPr>
      <w:r>
        <w:rPr>
          <w:rFonts w:ascii="Arial" w:hAnsi="Arial"/>
          <w:i/>
          <w:sz w:val="20"/>
        </w:rPr>
        <w:t>Siendo la empresa ORANGE ESPAGNE, S.A.U. con CIF A-82009812 adjudicataria del concurso público “Servicio de Acceso a la Red Pública de Telecomunicaciones. Expediente: 2017024SER”</w:t>
      </w:r>
      <w:r w:rsidR="00D32A1A">
        <w:rPr>
          <w:rFonts w:ascii="Arial" w:hAnsi="Arial"/>
          <w:i/>
          <w:sz w:val="20"/>
        </w:rPr>
        <w:t>.</w:t>
      </w:r>
    </w:p>
    <w:p w14:paraId="3359FD1F"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1E50699A" w14:textId="6AB11C85" w:rsidR="004205D6" w:rsidRDefault="00000000">
      <w:pPr>
        <w:pStyle w:val="Textoindependiente"/>
        <w:spacing w:before="8"/>
        <w:ind w:left="0"/>
        <w:jc w:val="left"/>
        <w:rPr>
          <w:rFonts w:ascii="Arial"/>
          <w:i/>
          <w:sz w:val="8"/>
        </w:rPr>
      </w:pPr>
      <w:r>
        <w:rPr>
          <w:noProof/>
        </w:rPr>
        <w:lastRenderedPageBreak/>
        <mc:AlternateContent>
          <mc:Choice Requires="wps">
            <w:drawing>
              <wp:anchor distT="0" distB="0" distL="0" distR="0" simplePos="0" relativeHeight="15778816" behindDoc="0" locked="0" layoutInCell="1" allowOverlap="1" wp14:anchorId="4FF231D4" wp14:editId="196E700E">
                <wp:simplePos x="0" y="0"/>
                <wp:positionH relativeFrom="page">
                  <wp:posOffset>6807087</wp:posOffset>
                </wp:positionH>
                <wp:positionV relativeFrom="page">
                  <wp:posOffset>2818882</wp:posOffset>
                </wp:positionV>
                <wp:extent cx="419734" cy="31870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73CCB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80D5A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FF231D4" id="Textbox 106" o:spid="_x0000_s1073" type="#_x0000_t202" style="position:absolute;margin-left:536pt;margin-top:221.95pt;width:33.05pt;height:250.9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aqQp+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873CCB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80D5A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p w14:paraId="0DEFFC89" w14:textId="77777777" w:rsidR="004205D6" w:rsidRDefault="00000000">
      <w:pPr>
        <w:pStyle w:val="Textoindependiente"/>
        <w:spacing w:before="0"/>
        <w:ind w:left="568"/>
        <w:jc w:val="left"/>
        <w:rPr>
          <w:rFonts w:ascii="Arial"/>
        </w:rPr>
      </w:pPr>
      <w:r>
        <w:rPr>
          <w:rFonts w:ascii="Arial"/>
          <w:noProof/>
        </w:rPr>
        <w:drawing>
          <wp:inline distT="0" distB="0" distL="0" distR="0" wp14:anchorId="7BCAFA3B" wp14:editId="34EE9628">
            <wp:extent cx="2901763" cy="1267968"/>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8" cstate="print"/>
                    <a:stretch>
                      <a:fillRect/>
                    </a:stretch>
                  </pic:blipFill>
                  <pic:spPr>
                    <a:xfrm>
                      <a:off x="0" y="0"/>
                      <a:ext cx="2901763" cy="1267968"/>
                    </a:xfrm>
                    <a:prstGeom prst="rect">
                      <a:avLst/>
                    </a:prstGeom>
                  </pic:spPr>
                </pic:pic>
              </a:graphicData>
            </a:graphic>
          </wp:inline>
        </w:drawing>
      </w:r>
    </w:p>
    <w:p w14:paraId="4AB7C11A" w14:textId="77777777" w:rsidR="004205D6" w:rsidRDefault="004205D6">
      <w:pPr>
        <w:pStyle w:val="Textoindependiente"/>
        <w:spacing w:before="170"/>
        <w:ind w:left="0"/>
        <w:jc w:val="left"/>
        <w:rPr>
          <w:rFonts w:ascii="Arial"/>
          <w:i/>
        </w:rPr>
      </w:pPr>
    </w:p>
    <w:p w14:paraId="0677D82B" w14:textId="77777777" w:rsidR="004205D6" w:rsidRDefault="00000000">
      <w:pPr>
        <w:spacing w:line="336" w:lineRule="auto"/>
        <w:ind w:left="120" w:right="155"/>
        <w:rPr>
          <w:rFonts w:ascii="Arial" w:hAnsi="Arial"/>
          <w:i/>
          <w:sz w:val="20"/>
        </w:rPr>
      </w:pPr>
      <w:r>
        <w:rPr>
          <w:rFonts w:ascii="Arial" w:hAnsi="Arial"/>
          <w:i/>
          <w:sz w:val="20"/>
        </w:rPr>
        <w:t>Plazo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ejecución</w:t>
      </w:r>
      <w:r>
        <w:rPr>
          <w:rFonts w:ascii="Arial" w:hAnsi="Arial"/>
          <w:i/>
          <w:spacing w:val="-2"/>
          <w:sz w:val="20"/>
        </w:rPr>
        <w:t xml:space="preserve"> </w:t>
      </w:r>
      <w:r>
        <w:rPr>
          <w:rFonts w:ascii="Arial" w:hAnsi="Arial"/>
          <w:i/>
          <w:sz w:val="20"/>
        </w:rPr>
        <w:t>4</w:t>
      </w:r>
      <w:r>
        <w:rPr>
          <w:rFonts w:ascii="Arial" w:hAnsi="Arial"/>
          <w:i/>
          <w:spacing w:val="-3"/>
          <w:sz w:val="20"/>
        </w:rPr>
        <w:t xml:space="preserve"> </w:t>
      </w:r>
      <w:r>
        <w:rPr>
          <w:rFonts w:ascii="Arial" w:hAnsi="Arial"/>
          <w:i/>
          <w:sz w:val="20"/>
        </w:rPr>
        <w:t>años</w:t>
      </w:r>
      <w:r>
        <w:rPr>
          <w:rFonts w:ascii="Arial" w:hAnsi="Arial"/>
          <w:i/>
          <w:spacing w:val="-2"/>
          <w:sz w:val="20"/>
        </w:rPr>
        <w:t xml:space="preserve"> </w:t>
      </w:r>
      <w:r>
        <w:rPr>
          <w:rFonts w:ascii="Arial" w:hAnsi="Arial"/>
          <w:i/>
          <w:sz w:val="20"/>
        </w:rPr>
        <w:t>desde</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1</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junio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2018</w:t>
      </w:r>
      <w:r>
        <w:rPr>
          <w:rFonts w:ascii="Arial" w:hAnsi="Arial"/>
          <w:i/>
          <w:spacing w:val="-3"/>
          <w:sz w:val="20"/>
        </w:rPr>
        <w:t xml:space="preserve"> </w:t>
      </w:r>
      <w:r>
        <w:rPr>
          <w:rFonts w:ascii="Arial" w:hAnsi="Arial"/>
          <w:i/>
          <w:sz w:val="20"/>
        </w:rPr>
        <w:t>con</w:t>
      </w:r>
      <w:r>
        <w:rPr>
          <w:rFonts w:ascii="Arial" w:hAnsi="Arial"/>
          <w:i/>
          <w:spacing w:val="-3"/>
          <w:sz w:val="20"/>
        </w:rPr>
        <w:t xml:space="preserve"> </w:t>
      </w:r>
      <w:r>
        <w:rPr>
          <w:rFonts w:ascii="Arial" w:hAnsi="Arial"/>
          <w:i/>
          <w:sz w:val="20"/>
        </w:rPr>
        <w:t>prórroga</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otros</w:t>
      </w:r>
      <w:r>
        <w:rPr>
          <w:rFonts w:ascii="Arial" w:hAnsi="Arial"/>
          <w:i/>
          <w:spacing w:val="-2"/>
          <w:sz w:val="20"/>
        </w:rPr>
        <w:t xml:space="preserve"> </w:t>
      </w:r>
      <w:r>
        <w:rPr>
          <w:rFonts w:ascii="Arial" w:hAnsi="Arial"/>
          <w:i/>
          <w:sz w:val="20"/>
        </w:rPr>
        <w:t>2</w:t>
      </w:r>
      <w:r>
        <w:rPr>
          <w:rFonts w:ascii="Arial" w:hAnsi="Arial"/>
          <w:i/>
          <w:spacing w:val="-3"/>
          <w:sz w:val="20"/>
        </w:rPr>
        <w:t xml:space="preserve"> </w:t>
      </w:r>
      <w:r>
        <w:rPr>
          <w:rFonts w:ascii="Arial" w:hAnsi="Arial"/>
          <w:i/>
          <w:sz w:val="20"/>
        </w:rPr>
        <w:t>años,</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importe</w:t>
      </w:r>
      <w:r>
        <w:rPr>
          <w:rFonts w:ascii="Arial" w:hAnsi="Arial"/>
          <w:i/>
          <w:spacing w:val="-3"/>
          <w:sz w:val="20"/>
        </w:rPr>
        <w:t xml:space="preserve"> </w:t>
      </w:r>
      <w:r>
        <w:rPr>
          <w:rFonts w:ascii="Arial" w:hAnsi="Arial"/>
          <w:i/>
          <w:sz w:val="20"/>
        </w:rPr>
        <w:t>total que se adjudicó a 4 años ascendió a 1.130.449,44€ IVA excluido.</w:t>
      </w:r>
    </w:p>
    <w:p w14:paraId="3EAC954E" w14:textId="77777777" w:rsidR="004205D6" w:rsidRDefault="00000000">
      <w:pPr>
        <w:spacing w:before="120" w:line="336" w:lineRule="auto"/>
        <w:ind w:left="120" w:right="162"/>
        <w:rPr>
          <w:rFonts w:ascii="Arial" w:hAnsi="Arial"/>
          <w:i/>
          <w:sz w:val="20"/>
        </w:rPr>
      </w:pPr>
      <w:r w:rsidRPr="00D32A1A">
        <w:rPr>
          <w:rFonts w:ascii="Arial" w:hAnsi="Arial"/>
          <w:bCs/>
          <w:i/>
          <w:sz w:val="20"/>
        </w:rPr>
        <w:t>Se informa de que los servicios se han prestado correctamente por parte de Orange</w:t>
      </w:r>
      <w:r>
        <w:rPr>
          <w:rFonts w:ascii="Arial" w:hAnsi="Arial"/>
          <w:b/>
          <w:i/>
          <w:spacing w:val="26"/>
          <w:sz w:val="20"/>
        </w:rPr>
        <w:t xml:space="preserve"> </w:t>
      </w:r>
      <w:r>
        <w:rPr>
          <w:rFonts w:ascii="Arial" w:hAnsi="Arial"/>
          <w:i/>
          <w:sz w:val="20"/>
        </w:rPr>
        <w:t>para que conste a los efectos oportunos.”</w:t>
      </w:r>
    </w:p>
    <w:p w14:paraId="7DE8A733" w14:textId="6DB85BEE" w:rsidR="004205D6" w:rsidRDefault="00000000">
      <w:pPr>
        <w:pStyle w:val="Prrafodelista"/>
        <w:numPr>
          <w:ilvl w:val="0"/>
          <w:numId w:val="58"/>
        </w:numPr>
        <w:tabs>
          <w:tab w:val="left" w:pos="345"/>
        </w:tabs>
        <w:spacing w:before="120" w:line="340" w:lineRule="auto"/>
        <w:ind w:right="127" w:firstLine="0"/>
        <w:jc w:val="both"/>
        <w:rPr>
          <w:rFonts w:ascii="Arial" w:hAnsi="Arial"/>
          <w:i/>
          <w:sz w:val="20"/>
        </w:rPr>
      </w:pPr>
      <w:r>
        <w:rPr>
          <w:sz w:val="20"/>
        </w:rPr>
        <w:t xml:space="preserve">Informe jurídico n.º 139-2025, de 11 de febrero suscrito por la Jefa de Unidad de Contratación, </w:t>
      </w:r>
      <w:r w:rsidR="00D32A1A">
        <w:rPr>
          <w:sz w:val="20"/>
        </w:rPr>
        <w:t xml:space="preserve">D.ª </w:t>
      </w:r>
      <w:r>
        <w:rPr>
          <w:sz w:val="20"/>
        </w:rPr>
        <w:t>Lisa Martín-Aragón Baudel, a la documentación presentada ORANGE ESPAGNE, S</w:t>
      </w:r>
      <w:r w:rsidR="00D32A1A">
        <w:rPr>
          <w:sz w:val="20"/>
        </w:rPr>
        <w:t>.</w:t>
      </w:r>
      <w:r>
        <w:rPr>
          <w:sz w:val="20"/>
        </w:rPr>
        <w:t>A</w:t>
      </w:r>
      <w:r w:rsidR="00D32A1A">
        <w:rPr>
          <w:sz w:val="20"/>
        </w:rPr>
        <w:t>.</w:t>
      </w:r>
      <w:r>
        <w:rPr>
          <w:sz w:val="20"/>
        </w:rPr>
        <w:t>U</w:t>
      </w:r>
      <w:r w:rsidR="00D32A1A">
        <w:rPr>
          <w:sz w:val="20"/>
        </w:rPr>
        <w:t>.</w:t>
      </w:r>
      <w:r>
        <w:rPr>
          <w:sz w:val="20"/>
        </w:rPr>
        <w:t>, con el siguiente tenor literal:</w:t>
      </w:r>
    </w:p>
    <w:p w14:paraId="616355DF" w14:textId="77777777" w:rsidR="004205D6" w:rsidRDefault="004205D6">
      <w:pPr>
        <w:pStyle w:val="Textoindependiente"/>
        <w:spacing w:before="212"/>
        <w:ind w:left="0"/>
        <w:jc w:val="left"/>
      </w:pPr>
    </w:p>
    <w:p w14:paraId="3AE24014" w14:textId="77777777" w:rsidR="004205D6" w:rsidRDefault="00000000">
      <w:pPr>
        <w:ind w:left="120"/>
        <w:rPr>
          <w:rFonts w:ascii="Arial" w:hAnsi="Arial"/>
          <w:i/>
          <w:sz w:val="20"/>
        </w:rPr>
      </w:pPr>
      <w:r>
        <w:rPr>
          <w:rFonts w:ascii="Arial" w:hAnsi="Arial"/>
          <w:i/>
          <w:sz w:val="20"/>
        </w:rPr>
        <w:t>“INFORME</w:t>
      </w:r>
      <w:r>
        <w:rPr>
          <w:rFonts w:ascii="Arial" w:hAnsi="Arial"/>
          <w:i/>
          <w:spacing w:val="-5"/>
          <w:sz w:val="20"/>
        </w:rPr>
        <w:t xml:space="preserve"> </w:t>
      </w:r>
      <w:r>
        <w:rPr>
          <w:rFonts w:ascii="Arial" w:hAnsi="Arial"/>
          <w:i/>
          <w:spacing w:val="-2"/>
          <w:sz w:val="20"/>
        </w:rPr>
        <w:t>JURÍDICO</w:t>
      </w:r>
    </w:p>
    <w:p w14:paraId="14C1009B" w14:textId="77777777" w:rsidR="004205D6" w:rsidRDefault="00000000">
      <w:pPr>
        <w:spacing w:before="212"/>
        <w:ind w:left="120"/>
        <w:jc w:val="both"/>
        <w:rPr>
          <w:rFonts w:ascii="Arial"/>
          <w:i/>
          <w:sz w:val="20"/>
        </w:rPr>
      </w:pPr>
      <w:r>
        <w:rPr>
          <w:rFonts w:ascii="Arial"/>
          <w:i/>
          <w:sz w:val="20"/>
        </w:rPr>
        <w:t>Expediente:</w:t>
      </w:r>
      <w:r>
        <w:rPr>
          <w:rFonts w:ascii="Arial"/>
          <w:i/>
          <w:spacing w:val="-10"/>
          <w:sz w:val="20"/>
        </w:rPr>
        <w:t xml:space="preserve"> </w:t>
      </w:r>
      <w:r>
        <w:rPr>
          <w:rFonts w:ascii="Arial"/>
          <w:i/>
          <w:spacing w:val="-2"/>
          <w:sz w:val="20"/>
        </w:rPr>
        <w:t>53241/2024</w:t>
      </w:r>
    </w:p>
    <w:p w14:paraId="4B40FCC5" w14:textId="77777777" w:rsidR="004205D6" w:rsidRDefault="00000000">
      <w:pPr>
        <w:spacing w:before="212" w:line="336" w:lineRule="auto"/>
        <w:ind w:left="120" w:right="142"/>
        <w:jc w:val="both"/>
        <w:rPr>
          <w:rFonts w:ascii="Arial" w:hAnsi="Arial"/>
          <w:i/>
          <w:sz w:val="20"/>
        </w:rPr>
      </w:pPr>
      <w:r>
        <w:rPr>
          <w:rFonts w:ascii="Arial" w:hAnsi="Arial"/>
          <w:i/>
          <w:sz w:val="20"/>
        </w:rPr>
        <w:t>Asunto: Documentación presentada por el licitador ORANGE ESPAGNE, S. A. U., en el expediente relativo al contrato de “Servicio de comunicaciones. LOTE 1: Comunicaciones”, mediante procedimiento abierto y varios criterios de adjudicación, sujeto a regulación armonizada.</w:t>
      </w:r>
    </w:p>
    <w:p w14:paraId="172DEFD4" w14:textId="2BAF7F24" w:rsidR="004205D6" w:rsidRDefault="00000000">
      <w:pPr>
        <w:spacing w:before="120"/>
        <w:ind w:left="120"/>
        <w:jc w:val="both"/>
        <w:rPr>
          <w:rFonts w:ascii="Arial" w:hAnsi="Arial"/>
          <w:i/>
          <w:sz w:val="20"/>
        </w:rPr>
      </w:pPr>
      <w:r>
        <w:rPr>
          <w:rFonts w:ascii="Arial" w:hAnsi="Arial"/>
          <w:i/>
          <w:sz w:val="20"/>
        </w:rPr>
        <w:t>El</w:t>
      </w:r>
      <w:r>
        <w:rPr>
          <w:rFonts w:ascii="Arial" w:hAnsi="Arial"/>
          <w:i/>
          <w:spacing w:val="-7"/>
          <w:sz w:val="20"/>
        </w:rPr>
        <w:t xml:space="preserve"> </w:t>
      </w:r>
      <w:r>
        <w:rPr>
          <w:rFonts w:ascii="Arial" w:hAnsi="Arial"/>
          <w:i/>
          <w:sz w:val="20"/>
        </w:rPr>
        <w:t>licitador</w:t>
      </w:r>
      <w:r>
        <w:rPr>
          <w:rFonts w:ascii="Arial" w:hAnsi="Arial"/>
          <w:i/>
          <w:spacing w:val="-5"/>
          <w:sz w:val="20"/>
        </w:rPr>
        <w:t xml:space="preserve"> </w:t>
      </w:r>
      <w:r>
        <w:rPr>
          <w:rFonts w:ascii="Arial" w:hAnsi="Arial"/>
          <w:i/>
          <w:sz w:val="20"/>
        </w:rPr>
        <w:t>ORANGE</w:t>
      </w:r>
      <w:r>
        <w:rPr>
          <w:rFonts w:ascii="Arial" w:hAnsi="Arial"/>
          <w:i/>
          <w:spacing w:val="-3"/>
          <w:sz w:val="20"/>
        </w:rPr>
        <w:t xml:space="preserve"> </w:t>
      </w:r>
      <w:r>
        <w:rPr>
          <w:rFonts w:ascii="Arial" w:hAnsi="Arial"/>
          <w:i/>
          <w:sz w:val="20"/>
        </w:rPr>
        <w:t>ESPAGNE,</w:t>
      </w:r>
      <w:r>
        <w:rPr>
          <w:rFonts w:ascii="Arial" w:hAnsi="Arial"/>
          <w:i/>
          <w:spacing w:val="-3"/>
          <w:sz w:val="20"/>
        </w:rPr>
        <w:t xml:space="preserve"> </w:t>
      </w:r>
      <w:r>
        <w:rPr>
          <w:rFonts w:ascii="Arial" w:hAnsi="Arial"/>
          <w:i/>
          <w:sz w:val="20"/>
        </w:rPr>
        <w:t>S.A</w:t>
      </w:r>
      <w:r w:rsidR="00D32A1A">
        <w:rPr>
          <w:rFonts w:ascii="Arial" w:hAnsi="Arial"/>
          <w:i/>
          <w:sz w:val="20"/>
        </w:rPr>
        <w:t>.</w:t>
      </w:r>
      <w:r>
        <w:rPr>
          <w:rFonts w:ascii="Arial" w:hAnsi="Arial"/>
          <w:i/>
          <w:sz w:val="20"/>
        </w:rPr>
        <w:t>U.,</w:t>
      </w:r>
      <w:r>
        <w:rPr>
          <w:rFonts w:ascii="Arial" w:hAnsi="Arial"/>
          <w:i/>
          <w:spacing w:val="-3"/>
          <w:sz w:val="20"/>
        </w:rPr>
        <w:t xml:space="preserve"> </w:t>
      </w:r>
      <w:r>
        <w:rPr>
          <w:rFonts w:ascii="Arial" w:hAnsi="Arial"/>
          <w:i/>
          <w:sz w:val="20"/>
        </w:rPr>
        <w:t>ha</w:t>
      </w:r>
      <w:r>
        <w:rPr>
          <w:rFonts w:ascii="Arial" w:hAnsi="Arial"/>
          <w:i/>
          <w:spacing w:val="-4"/>
          <w:sz w:val="20"/>
        </w:rPr>
        <w:t xml:space="preserve"> </w:t>
      </w:r>
      <w:r>
        <w:rPr>
          <w:rFonts w:ascii="Arial" w:hAnsi="Arial"/>
          <w:i/>
          <w:sz w:val="20"/>
        </w:rPr>
        <w:t>presentado</w:t>
      </w:r>
      <w:r>
        <w:rPr>
          <w:rFonts w:ascii="Arial" w:hAnsi="Arial"/>
          <w:i/>
          <w:spacing w:val="-4"/>
          <w:sz w:val="20"/>
        </w:rPr>
        <w:t xml:space="preserve"> </w:t>
      </w:r>
      <w:r>
        <w:rPr>
          <w:rFonts w:ascii="Arial" w:hAnsi="Arial"/>
          <w:i/>
          <w:sz w:val="20"/>
        </w:rPr>
        <w:t>la</w:t>
      </w:r>
      <w:r>
        <w:rPr>
          <w:rFonts w:ascii="Arial" w:hAnsi="Arial"/>
          <w:i/>
          <w:spacing w:val="-3"/>
          <w:sz w:val="20"/>
        </w:rPr>
        <w:t xml:space="preserve"> </w:t>
      </w:r>
      <w:r>
        <w:rPr>
          <w:rFonts w:ascii="Arial" w:hAnsi="Arial"/>
          <w:i/>
          <w:sz w:val="20"/>
        </w:rPr>
        <w:t>siguiente</w:t>
      </w:r>
      <w:r>
        <w:rPr>
          <w:rFonts w:ascii="Arial" w:hAnsi="Arial"/>
          <w:i/>
          <w:spacing w:val="-3"/>
          <w:sz w:val="20"/>
        </w:rPr>
        <w:t xml:space="preserve"> </w:t>
      </w:r>
      <w:r>
        <w:rPr>
          <w:rFonts w:ascii="Arial" w:hAnsi="Arial"/>
          <w:i/>
          <w:spacing w:val="-2"/>
          <w:sz w:val="20"/>
        </w:rPr>
        <w:t>documentación:</w:t>
      </w:r>
    </w:p>
    <w:p w14:paraId="58565ED2" w14:textId="4AE513DC" w:rsidR="004205D6" w:rsidRDefault="00000000">
      <w:pPr>
        <w:pStyle w:val="Prrafodelista"/>
        <w:numPr>
          <w:ilvl w:val="0"/>
          <w:numId w:val="52"/>
        </w:numPr>
        <w:tabs>
          <w:tab w:val="left" w:pos="1239"/>
        </w:tabs>
        <w:spacing w:before="212" w:line="336" w:lineRule="auto"/>
        <w:ind w:right="141" w:firstLine="0"/>
        <w:jc w:val="both"/>
        <w:rPr>
          <w:rFonts w:ascii="Arial" w:hAnsi="Arial"/>
          <w:i/>
          <w:sz w:val="20"/>
        </w:rPr>
      </w:pPr>
      <w:r>
        <w:rPr>
          <w:rFonts w:ascii="Arial" w:hAnsi="Arial"/>
          <w:i/>
          <w:sz w:val="20"/>
        </w:rPr>
        <w:t>Garantía definitiva mediante aval suscrito con CAIXA BANK, S.A.</w:t>
      </w:r>
      <w:r w:rsidR="00D32A1A">
        <w:rPr>
          <w:rFonts w:ascii="Arial" w:hAnsi="Arial"/>
          <w:i/>
          <w:sz w:val="20"/>
        </w:rPr>
        <w:t>,</w:t>
      </w:r>
      <w:r>
        <w:rPr>
          <w:rFonts w:ascii="Arial" w:hAnsi="Arial"/>
          <w:i/>
          <w:sz w:val="20"/>
        </w:rPr>
        <w:t xml:space="preserve"> por importe de 100.706,89</w:t>
      </w:r>
      <w:r w:rsidR="00D32A1A">
        <w:rPr>
          <w:rFonts w:ascii="Arial" w:hAnsi="Arial"/>
          <w:i/>
          <w:sz w:val="20"/>
        </w:rPr>
        <w:t xml:space="preserve"> </w:t>
      </w:r>
      <w:r>
        <w:rPr>
          <w:rFonts w:ascii="Arial" w:hAnsi="Arial"/>
          <w:i/>
          <w:sz w:val="20"/>
        </w:rPr>
        <w:t>€ constituido ante la Tesorería Municipal.</w:t>
      </w:r>
    </w:p>
    <w:p w14:paraId="04809115" w14:textId="77777777" w:rsidR="004205D6" w:rsidRDefault="00000000">
      <w:pPr>
        <w:pStyle w:val="Prrafodelista"/>
        <w:numPr>
          <w:ilvl w:val="0"/>
          <w:numId w:val="52"/>
        </w:numPr>
        <w:tabs>
          <w:tab w:val="left" w:pos="1275"/>
        </w:tabs>
        <w:spacing w:before="120" w:line="336" w:lineRule="auto"/>
        <w:ind w:right="142" w:firstLine="0"/>
        <w:jc w:val="both"/>
        <w:rPr>
          <w:rFonts w:ascii="Arial" w:hAnsi="Arial"/>
          <w:i/>
          <w:sz w:val="20"/>
        </w:rPr>
      </w:pPr>
      <w:r>
        <w:rPr>
          <w:rFonts w:ascii="Arial" w:hAnsi="Arial"/>
          <w:i/>
          <w:sz w:val="20"/>
        </w:rPr>
        <w:t>Certificado expedido por la Agencia Tributaria referida al censo de actividades económicas, en el que figura de alta en el IAE así como acreditación del pago del último recibo y declaración responsable de no haber causado baja en dicho impuesto.</w:t>
      </w:r>
    </w:p>
    <w:p w14:paraId="534A9098" w14:textId="77777777" w:rsidR="004205D6" w:rsidRDefault="00000000">
      <w:pPr>
        <w:pStyle w:val="Prrafodelista"/>
        <w:numPr>
          <w:ilvl w:val="0"/>
          <w:numId w:val="52"/>
        </w:numPr>
        <w:tabs>
          <w:tab w:val="left" w:pos="1167"/>
        </w:tabs>
        <w:spacing w:before="120"/>
        <w:ind w:left="1167" w:hanging="1047"/>
        <w:jc w:val="both"/>
        <w:rPr>
          <w:rFonts w:ascii="Arial"/>
          <w:i/>
          <w:sz w:val="20"/>
        </w:rPr>
      </w:pPr>
      <w:r>
        <w:rPr>
          <w:rFonts w:ascii="Arial"/>
          <w:i/>
          <w:sz w:val="20"/>
        </w:rPr>
        <w:t>Certificado</w:t>
      </w:r>
      <w:r>
        <w:rPr>
          <w:rFonts w:ascii="Arial"/>
          <w:i/>
          <w:spacing w:val="-6"/>
          <w:sz w:val="20"/>
        </w:rPr>
        <w:t xml:space="preserve"> </w:t>
      </w:r>
      <w:r>
        <w:rPr>
          <w:rFonts w:ascii="Arial"/>
          <w:i/>
          <w:sz w:val="20"/>
        </w:rPr>
        <w:t>de</w:t>
      </w:r>
      <w:r>
        <w:rPr>
          <w:rFonts w:ascii="Arial"/>
          <w:i/>
          <w:spacing w:val="-4"/>
          <w:sz w:val="20"/>
        </w:rPr>
        <w:t xml:space="preserve"> </w:t>
      </w:r>
      <w:r>
        <w:rPr>
          <w:rFonts w:ascii="Arial"/>
          <w:i/>
          <w:sz w:val="20"/>
        </w:rPr>
        <w:t>estar</w:t>
      </w:r>
      <w:r>
        <w:rPr>
          <w:rFonts w:ascii="Arial"/>
          <w:i/>
          <w:spacing w:val="-4"/>
          <w:sz w:val="20"/>
        </w:rPr>
        <w:t xml:space="preserve"> </w:t>
      </w:r>
      <w:r>
        <w:rPr>
          <w:rFonts w:ascii="Arial"/>
          <w:i/>
          <w:sz w:val="20"/>
        </w:rPr>
        <w:t>al</w:t>
      </w:r>
      <w:r>
        <w:rPr>
          <w:rFonts w:ascii="Arial"/>
          <w:i/>
          <w:spacing w:val="-4"/>
          <w:sz w:val="20"/>
        </w:rPr>
        <w:t xml:space="preserve"> </w:t>
      </w:r>
      <w:r>
        <w:rPr>
          <w:rFonts w:ascii="Arial"/>
          <w:i/>
          <w:sz w:val="20"/>
        </w:rPr>
        <w:t>corriente</w:t>
      </w:r>
      <w:r>
        <w:rPr>
          <w:rFonts w:ascii="Arial"/>
          <w:i/>
          <w:spacing w:val="-4"/>
          <w:sz w:val="20"/>
        </w:rPr>
        <w:t xml:space="preserve"> </w:t>
      </w:r>
      <w:r>
        <w:rPr>
          <w:rFonts w:ascii="Arial"/>
          <w:i/>
          <w:sz w:val="20"/>
        </w:rPr>
        <w:t>de</w:t>
      </w:r>
      <w:r>
        <w:rPr>
          <w:rFonts w:ascii="Arial"/>
          <w:i/>
          <w:spacing w:val="-4"/>
          <w:sz w:val="20"/>
        </w:rPr>
        <w:t xml:space="preserve"> </w:t>
      </w:r>
      <w:r>
        <w:rPr>
          <w:rFonts w:ascii="Arial"/>
          <w:i/>
          <w:sz w:val="20"/>
        </w:rPr>
        <w:t>sus</w:t>
      </w:r>
      <w:r>
        <w:rPr>
          <w:rFonts w:ascii="Arial"/>
          <w:i/>
          <w:spacing w:val="-3"/>
          <w:sz w:val="20"/>
        </w:rPr>
        <w:t xml:space="preserve"> </w:t>
      </w:r>
      <w:r>
        <w:rPr>
          <w:rFonts w:ascii="Arial"/>
          <w:i/>
          <w:sz w:val="20"/>
        </w:rPr>
        <w:t>obligaciones</w:t>
      </w:r>
      <w:r>
        <w:rPr>
          <w:rFonts w:ascii="Arial"/>
          <w:i/>
          <w:spacing w:val="-5"/>
          <w:sz w:val="20"/>
        </w:rPr>
        <w:t xml:space="preserve"> </w:t>
      </w:r>
      <w:r>
        <w:rPr>
          <w:rFonts w:ascii="Arial"/>
          <w:i/>
          <w:sz w:val="20"/>
        </w:rPr>
        <w:t>tributarias</w:t>
      </w:r>
      <w:r>
        <w:rPr>
          <w:rFonts w:ascii="Arial"/>
          <w:i/>
          <w:spacing w:val="-3"/>
          <w:sz w:val="20"/>
        </w:rPr>
        <w:t xml:space="preserve"> </w:t>
      </w:r>
      <w:r>
        <w:rPr>
          <w:rFonts w:ascii="Arial"/>
          <w:i/>
          <w:sz w:val="20"/>
        </w:rPr>
        <w:t>y</w:t>
      </w:r>
      <w:r>
        <w:rPr>
          <w:rFonts w:ascii="Arial"/>
          <w:i/>
          <w:spacing w:val="-3"/>
          <w:sz w:val="20"/>
        </w:rPr>
        <w:t xml:space="preserve"> </w:t>
      </w:r>
      <w:r>
        <w:rPr>
          <w:rFonts w:ascii="Arial"/>
          <w:i/>
          <w:sz w:val="20"/>
        </w:rPr>
        <w:t>con</w:t>
      </w:r>
      <w:r>
        <w:rPr>
          <w:rFonts w:ascii="Arial"/>
          <w:i/>
          <w:spacing w:val="-3"/>
          <w:sz w:val="20"/>
        </w:rPr>
        <w:t xml:space="preserve"> </w:t>
      </w:r>
      <w:r>
        <w:rPr>
          <w:rFonts w:ascii="Arial"/>
          <w:i/>
          <w:sz w:val="20"/>
        </w:rPr>
        <w:t>la</w:t>
      </w:r>
      <w:r>
        <w:rPr>
          <w:rFonts w:ascii="Arial"/>
          <w:i/>
          <w:spacing w:val="-4"/>
          <w:sz w:val="20"/>
        </w:rPr>
        <w:t xml:space="preserve"> </w:t>
      </w:r>
      <w:r>
        <w:rPr>
          <w:rFonts w:ascii="Arial"/>
          <w:i/>
          <w:sz w:val="20"/>
        </w:rPr>
        <w:t>Seguridad</w:t>
      </w:r>
      <w:r>
        <w:rPr>
          <w:rFonts w:ascii="Arial"/>
          <w:i/>
          <w:spacing w:val="-3"/>
          <w:sz w:val="20"/>
        </w:rPr>
        <w:t xml:space="preserve"> </w:t>
      </w:r>
      <w:r>
        <w:rPr>
          <w:rFonts w:ascii="Arial"/>
          <w:i/>
          <w:spacing w:val="-2"/>
          <w:sz w:val="20"/>
        </w:rPr>
        <w:t>Social.</w:t>
      </w:r>
    </w:p>
    <w:p w14:paraId="6E99F95F" w14:textId="77777777" w:rsidR="004205D6" w:rsidRDefault="00000000">
      <w:pPr>
        <w:pStyle w:val="Prrafodelista"/>
        <w:numPr>
          <w:ilvl w:val="0"/>
          <w:numId w:val="52"/>
        </w:numPr>
        <w:tabs>
          <w:tab w:val="left" w:pos="1115"/>
        </w:tabs>
        <w:spacing w:before="212" w:line="336" w:lineRule="auto"/>
        <w:ind w:right="145" w:firstLine="0"/>
        <w:jc w:val="both"/>
        <w:rPr>
          <w:rFonts w:ascii="Arial" w:hAnsi="Arial"/>
          <w:i/>
          <w:sz w:val="20"/>
        </w:rPr>
      </w:pPr>
      <w:r>
        <w:rPr>
          <w:rFonts w:ascii="Arial" w:hAnsi="Arial"/>
          <w:i/>
          <w:sz w:val="20"/>
        </w:rPr>
        <w:t>Cuentas anuales correspondientes al ejercicio 2023 depositadas en el Registro Mercantil, acompañadas de balance donde consta que la diferencia entre activo corriente y pasivo corriente no supera la unidad, pero que se puede compensar con el importe del patrimonio neto.</w:t>
      </w:r>
    </w:p>
    <w:p w14:paraId="2400AFC5" w14:textId="77777777" w:rsidR="004205D6" w:rsidRDefault="00000000">
      <w:pPr>
        <w:pStyle w:val="Prrafodelista"/>
        <w:numPr>
          <w:ilvl w:val="0"/>
          <w:numId w:val="52"/>
        </w:numPr>
        <w:tabs>
          <w:tab w:val="left" w:pos="1177"/>
        </w:tabs>
        <w:spacing w:before="121"/>
        <w:ind w:left="1177" w:hanging="1057"/>
        <w:jc w:val="both"/>
        <w:rPr>
          <w:rFonts w:ascii="Arial" w:hAnsi="Arial"/>
          <w:i/>
          <w:sz w:val="20"/>
        </w:rPr>
      </w:pPr>
      <w:r>
        <w:rPr>
          <w:rFonts w:ascii="Arial" w:hAnsi="Arial"/>
          <w:i/>
          <w:sz w:val="20"/>
        </w:rPr>
        <w:t>Declaración</w:t>
      </w:r>
      <w:r>
        <w:rPr>
          <w:rFonts w:ascii="Arial" w:hAnsi="Arial"/>
          <w:i/>
          <w:spacing w:val="-6"/>
          <w:sz w:val="20"/>
        </w:rPr>
        <w:t xml:space="preserve"> </w:t>
      </w:r>
      <w:r>
        <w:rPr>
          <w:rFonts w:ascii="Arial" w:hAnsi="Arial"/>
          <w:i/>
          <w:sz w:val="20"/>
        </w:rPr>
        <w:t>de</w:t>
      </w:r>
      <w:r>
        <w:rPr>
          <w:rFonts w:ascii="Arial" w:hAnsi="Arial"/>
          <w:i/>
          <w:spacing w:val="-3"/>
          <w:sz w:val="20"/>
        </w:rPr>
        <w:t xml:space="preserve"> </w:t>
      </w:r>
      <w:r>
        <w:rPr>
          <w:rFonts w:ascii="Arial" w:hAnsi="Arial"/>
          <w:i/>
          <w:sz w:val="20"/>
        </w:rPr>
        <w:t>adscripción</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medios</w:t>
      </w:r>
      <w:r>
        <w:rPr>
          <w:rFonts w:ascii="Arial" w:hAnsi="Arial"/>
          <w:i/>
          <w:spacing w:val="-3"/>
          <w:sz w:val="20"/>
        </w:rPr>
        <w:t xml:space="preserve"> </w:t>
      </w:r>
      <w:r>
        <w:rPr>
          <w:rFonts w:ascii="Arial" w:hAnsi="Arial"/>
          <w:i/>
          <w:sz w:val="20"/>
        </w:rPr>
        <w:t>a</w:t>
      </w:r>
      <w:r>
        <w:rPr>
          <w:rFonts w:ascii="Arial" w:hAnsi="Arial"/>
          <w:i/>
          <w:spacing w:val="-4"/>
          <w:sz w:val="20"/>
        </w:rPr>
        <w:t xml:space="preserve"> </w:t>
      </w:r>
      <w:r>
        <w:rPr>
          <w:rFonts w:ascii="Arial" w:hAnsi="Arial"/>
          <w:i/>
          <w:sz w:val="20"/>
        </w:rPr>
        <w:t>la</w:t>
      </w:r>
      <w:r>
        <w:rPr>
          <w:rFonts w:ascii="Arial" w:hAnsi="Arial"/>
          <w:i/>
          <w:spacing w:val="-3"/>
          <w:sz w:val="20"/>
        </w:rPr>
        <w:t xml:space="preserve"> </w:t>
      </w:r>
      <w:r>
        <w:rPr>
          <w:rFonts w:ascii="Arial" w:hAnsi="Arial"/>
          <w:i/>
          <w:sz w:val="20"/>
        </w:rPr>
        <w:t>ejecución</w:t>
      </w:r>
      <w:r>
        <w:rPr>
          <w:rFonts w:ascii="Arial" w:hAnsi="Arial"/>
          <w:i/>
          <w:spacing w:val="-4"/>
          <w:sz w:val="20"/>
        </w:rPr>
        <w:t xml:space="preserve"> </w:t>
      </w:r>
      <w:r>
        <w:rPr>
          <w:rFonts w:ascii="Arial" w:hAnsi="Arial"/>
          <w:i/>
          <w:sz w:val="20"/>
        </w:rPr>
        <w:t>del</w:t>
      </w:r>
      <w:r>
        <w:rPr>
          <w:rFonts w:ascii="Arial" w:hAnsi="Arial"/>
          <w:i/>
          <w:spacing w:val="-5"/>
          <w:sz w:val="20"/>
        </w:rPr>
        <w:t xml:space="preserve"> </w:t>
      </w:r>
      <w:r>
        <w:rPr>
          <w:rFonts w:ascii="Arial" w:hAnsi="Arial"/>
          <w:i/>
          <w:spacing w:val="-2"/>
          <w:sz w:val="20"/>
        </w:rPr>
        <w:t>contrato.</w:t>
      </w:r>
    </w:p>
    <w:p w14:paraId="4963CE97" w14:textId="0A549A53" w:rsidR="004205D6" w:rsidRDefault="00000000">
      <w:pPr>
        <w:pStyle w:val="Prrafodelista"/>
        <w:numPr>
          <w:ilvl w:val="0"/>
          <w:numId w:val="52"/>
        </w:numPr>
        <w:tabs>
          <w:tab w:val="left" w:pos="1237"/>
        </w:tabs>
        <w:spacing w:before="212" w:line="336" w:lineRule="auto"/>
        <w:ind w:right="144" w:firstLine="0"/>
        <w:jc w:val="both"/>
        <w:rPr>
          <w:rFonts w:ascii="Arial" w:hAnsi="Arial"/>
          <w:i/>
          <w:sz w:val="20"/>
        </w:rPr>
      </w:pPr>
      <w:r>
        <w:rPr>
          <w:rFonts w:ascii="Arial" w:hAnsi="Arial"/>
          <w:i/>
          <w:sz w:val="20"/>
        </w:rPr>
        <w:t xml:space="preserve">Consta asimismo informe de buena ejecución de servicios similares prestados por la mercantil, suscrito por la Jefa de Servicio de tecnologías de la Información y la Comunicación, </w:t>
      </w:r>
      <w:r w:rsidR="00D32A1A">
        <w:rPr>
          <w:rFonts w:ascii="Arial" w:hAnsi="Arial"/>
          <w:i/>
          <w:sz w:val="20"/>
        </w:rPr>
        <w:t xml:space="preserve">D.ª </w:t>
      </w:r>
      <w:r>
        <w:rPr>
          <w:rFonts w:ascii="Arial" w:hAnsi="Arial"/>
          <w:i/>
          <w:sz w:val="20"/>
        </w:rPr>
        <w:t>María Teresa Cuesta Cosías, de fecha 10 de febrero de 2025.”</w:t>
      </w:r>
    </w:p>
    <w:p w14:paraId="14F94F46" w14:textId="534B8747" w:rsidR="004205D6" w:rsidRDefault="00000000">
      <w:pPr>
        <w:pStyle w:val="Prrafodelista"/>
        <w:numPr>
          <w:ilvl w:val="0"/>
          <w:numId w:val="58"/>
        </w:numPr>
        <w:tabs>
          <w:tab w:val="left" w:pos="747"/>
        </w:tabs>
        <w:spacing w:before="123" w:line="340" w:lineRule="auto"/>
        <w:ind w:right="143" w:firstLine="0"/>
        <w:jc w:val="both"/>
        <w:rPr>
          <w:sz w:val="20"/>
        </w:rPr>
      </w:pPr>
      <w:r>
        <w:rPr>
          <w:sz w:val="20"/>
        </w:rPr>
        <w:t>Acta de la Mesa de Contratación celebrada el 12 de febrero de 2025, por la que se propone la adjudicación del contrato a favor de la mercantil ORANGE ESPAGNE, S</w:t>
      </w:r>
      <w:r w:rsidR="00D32A1A">
        <w:rPr>
          <w:sz w:val="20"/>
        </w:rPr>
        <w:t>.</w:t>
      </w:r>
      <w:r>
        <w:rPr>
          <w:sz w:val="20"/>
        </w:rPr>
        <w:t>A</w:t>
      </w:r>
      <w:r w:rsidR="00D32A1A">
        <w:rPr>
          <w:sz w:val="20"/>
        </w:rPr>
        <w:t>.U.</w:t>
      </w:r>
    </w:p>
    <w:p w14:paraId="3B62F0CB" w14:textId="77777777" w:rsidR="004205D6" w:rsidRDefault="004205D6">
      <w:pPr>
        <w:spacing w:line="340" w:lineRule="auto"/>
        <w:jc w:val="both"/>
        <w:rPr>
          <w:sz w:val="20"/>
        </w:rPr>
        <w:sectPr w:rsidR="004205D6">
          <w:pgSz w:w="11910" w:h="16840"/>
          <w:pgMar w:top="1720" w:right="1300" w:bottom="1280" w:left="1300" w:header="567" w:footer="1000" w:gutter="0"/>
          <w:cols w:space="720"/>
        </w:sectPr>
      </w:pPr>
    </w:p>
    <w:p w14:paraId="5DBC76B5" w14:textId="144FE6EB" w:rsidR="004205D6" w:rsidRDefault="00000000">
      <w:pPr>
        <w:pStyle w:val="Prrafodelista"/>
        <w:numPr>
          <w:ilvl w:val="0"/>
          <w:numId w:val="58"/>
        </w:numPr>
        <w:tabs>
          <w:tab w:val="left" w:pos="485"/>
        </w:tabs>
        <w:spacing w:before="86" w:line="340" w:lineRule="auto"/>
        <w:ind w:right="136" w:firstLine="0"/>
        <w:rPr>
          <w:sz w:val="20"/>
        </w:rPr>
      </w:pPr>
      <w:r>
        <w:rPr>
          <w:noProof/>
        </w:rPr>
        <w:lastRenderedPageBreak/>
        <mc:AlternateContent>
          <mc:Choice Requires="wps">
            <w:drawing>
              <wp:anchor distT="0" distB="0" distL="0" distR="0" simplePos="0" relativeHeight="15779840" behindDoc="0" locked="0" layoutInCell="1" allowOverlap="1" wp14:anchorId="40034596" wp14:editId="58916927">
                <wp:simplePos x="0" y="0"/>
                <wp:positionH relativeFrom="page">
                  <wp:posOffset>6807087</wp:posOffset>
                </wp:positionH>
                <wp:positionV relativeFrom="page">
                  <wp:posOffset>2818882</wp:posOffset>
                </wp:positionV>
                <wp:extent cx="419734" cy="3187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DF342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E01C9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0034596" id="Textbox 109" o:spid="_x0000_s1074" type="#_x0000_t202" style="position:absolute;left:0;text-align:left;margin-left:536pt;margin-top:221.95pt;width:33.05pt;height:250.9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FDF342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E01C9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Informe</w:t>
      </w:r>
      <w:r>
        <w:rPr>
          <w:spacing w:val="25"/>
          <w:sz w:val="20"/>
        </w:rPr>
        <w:t xml:space="preserve"> </w:t>
      </w:r>
      <w:r>
        <w:rPr>
          <w:sz w:val="20"/>
        </w:rPr>
        <w:t>jurídico</w:t>
      </w:r>
      <w:r>
        <w:rPr>
          <w:spacing w:val="25"/>
          <w:sz w:val="20"/>
        </w:rPr>
        <w:t xml:space="preserve"> </w:t>
      </w:r>
      <w:r>
        <w:rPr>
          <w:sz w:val="20"/>
        </w:rPr>
        <w:t>favorable</w:t>
      </w:r>
      <w:r>
        <w:rPr>
          <w:spacing w:val="25"/>
          <w:sz w:val="20"/>
        </w:rPr>
        <w:t xml:space="preserve"> </w:t>
      </w:r>
      <w:r>
        <w:rPr>
          <w:sz w:val="20"/>
        </w:rPr>
        <w:t>suscrito</w:t>
      </w:r>
      <w:r>
        <w:rPr>
          <w:spacing w:val="25"/>
          <w:sz w:val="20"/>
        </w:rPr>
        <w:t xml:space="preserve"> </w:t>
      </w:r>
      <w:r>
        <w:rPr>
          <w:sz w:val="20"/>
        </w:rPr>
        <w:t>por el</w:t>
      </w:r>
      <w:r>
        <w:rPr>
          <w:spacing w:val="24"/>
          <w:sz w:val="20"/>
        </w:rPr>
        <w:t xml:space="preserve"> </w:t>
      </w:r>
      <w:r>
        <w:rPr>
          <w:sz w:val="20"/>
        </w:rPr>
        <w:t>Director General</w:t>
      </w:r>
      <w:r>
        <w:rPr>
          <w:spacing w:val="24"/>
          <w:sz w:val="20"/>
        </w:rPr>
        <w:t xml:space="preserve"> </w:t>
      </w:r>
      <w:r>
        <w:rPr>
          <w:sz w:val="20"/>
        </w:rPr>
        <w:t>de la</w:t>
      </w:r>
      <w:r>
        <w:rPr>
          <w:spacing w:val="25"/>
          <w:sz w:val="20"/>
        </w:rPr>
        <w:t xml:space="preserve"> </w:t>
      </w:r>
      <w:r>
        <w:rPr>
          <w:sz w:val="20"/>
        </w:rPr>
        <w:t>Asesoría</w:t>
      </w:r>
      <w:r>
        <w:rPr>
          <w:spacing w:val="25"/>
          <w:sz w:val="20"/>
        </w:rPr>
        <w:t xml:space="preserve"> </w:t>
      </w:r>
      <w:r>
        <w:rPr>
          <w:sz w:val="20"/>
        </w:rPr>
        <w:t>Jurídica</w:t>
      </w:r>
      <w:r>
        <w:rPr>
          <w:spacing w:val="25"/>
          <w:sz w:val="20"/>
        </w:rPr>
        <w:t xml:space="preserve"> </w:t>
      </w:r>
      <w:r>
        <w:rPr>
          <w:sz w:val="20"/>
        </w:rPr>
        <w:t>Municipal,</w:t>
      </w:r>
      <w:r>
        <w:rPr>
          <w:spacing w:val="24"/>
          <w:sz w:val="20"/>
        </w:rPr>
        <w:t xml:space="preserve"> </w:t>
      </w:r>
      <w:r>
        <w:rPr>
          <w:sz w:val="20"/>
        </w:rPr>
        <w:t>D. Felipe Jiménez Andrés, de fecha 17 de febrero de 2025.</w:t>
      </w:r>
    </w:p>
    <w:p w14:paraId="2222EB3A" w14:textId="54AE986E" w:rsidR="004205D6" w:rsidRDefault="00000000">
      <w:pPr>
        <w:pStyle w:val="Textoindependiente"/>
        <w:spacing w:line="340" w:lineRule="auto"/>
        <w:ind w:right="127"/>
      </w:pPr>
      <w:r>
        <w:t>Vista la propuesta de resolución PR/2025/1034 de 18 de febrero de 2025 fiscalizada favorablemente con fecha de 18 de febrero de 2025</w:t>
      </w:r>
      <w:r w:rsidR="00D32A1A">
        <w:t>,</w:t>
      </w:r>
    </w:p>
    <w:p w14:paraId="30A6D202" w14:textId="77777777" w:rsidR="004205D6" w:rsidRDefault="00000000">
      <w:pPr>
        <w:pStyle w:val="Ttulo2"/>
        <w:spacing w:before="118"/>
      </w:pPr>
      <w:r>
        <w:rPr>
          <w:spacing w:val="-2"/>
        </w:rPr>
        <w:t>Resolución:</w:t>
      </w:r>
    </w:p>
    <w:p w14:paraId="0AD36A93" w14:textId="77777777" w:rsidR="004205D6" w:rsidRDefault="00000000">
      <w:pPr>
        <w:pStyle w:val="Textoindependiente"/>
        <w:spacing w:before="216"/>
        <w:jc w:val="left"/>
      </w:pPr>
      <w:r>
        <w:t>1º.-</w:t>
      </w:r>
      <w:r>
        <w:rPr>
          <w:spacing w:val="-1"/>
        </w:rPr>
        <w:t xml:space="preserve"> </w:t>
      </w:r>
      <w:r>
        <w:t>Dar</w:t>
      </w:r>
      <w:r>
        <w:rPr>
          <w:spacing w:val="-1"/>
        </w:rPr>
        <w:t xml:space="preserve"> </w:t>
      </w:r>
      <w:r>
        <w:t>por</w:t>
      </w:r>
      <w:r>
        <w:rPr>
          <w:spacing w:val="-1"/>
        </w:rPr>
        <w:t xml:space="preserve"> </w:t>
      </w:r>
      <w:r>
        <w:t>válido</w:t>
      </w:r>
      <w:r>
        <w:rPr>
          <w:spacing w:val="1"/>
        </w:rPr>
        <w:t xml:space="preserve"> </w:t>
      </w:r>
      <w:r>
        <w:t>el</w:t>
      </w:r>
      <w:r>
        <w:rPr>
          <w:spacing w:val="-3"/>
        </w:rPr>
        <w:t xml:space="preserve"> </w:t>
      </w:r>
      <w:r>
        <w:t xml:space="preserve">acto </w:t>
      </w:r>
      <w:r>
        <w:rPr>
          <w:spacing w:val="-2"/>
        </w:rPr>
        <w:t>licitatorio.</w:t>
      </w:r>
    </w:p>
    <w:p w14:paraId="6BAC46B1" w14:textId="1EB295A0" w:rsidR="004205D6" w:rsidRDefault="00000000">
      <w:pPr>
        <w:pStyle w:val="Textoindependiente"/>
        <w:spacing w:before="215" w:line="340" w:lineRule="auto"/>
        <w:ind w:right="123"/>
      </w:pPr>
      <w:r>
        <w:t>2º.- Disponer (D) la cantidad de 1.218.553,42</w:t>
      </w:r>
      <w:r w:rsidR="00D32A1A">
        <w:t xml:space="preserve"> </w:t>
      </w:r>
      <w:r>
        <w:t>€</w:t>
      </w:r>
      <w:r w:rsidR="00D32A1A">
        <w:t>,</w:t>
      </w:r>
      <w:r>
        <w:t xml:space="preserve"> con cargo a la aplicación presupuestaria 101.9204.22709 del Presupuesto de la Corporación, con la siguiente distribución de anualidades:</w:t>
      </w:r>
    </w:p>
    <w:p w14:paraId="4B20E478" w14:textId="075F6FFB" w:rsidR="004205D6" w:rsidRDefault="00000000">
      <w:pPr>
        <w:pStyle w:val="Textoindependiente"/>
        <w:jc w:val="left"/>
      </w:pPr>
      <w:r>
        <w:t>2025</w:t>
      </w:r>
      <w:r>
        <w:rPr>
          <w:spacing w:val="-3"/>
        </w:rPr>
        <w:t xml:space="preserve"> </w:t>
      </w:r>
      <w:r>
        <w:t>(abril</w:t>
      </w:r>
      <w:r>
        <w:rPr>
          <w:spacing w:val="-1"/>
        </w:rPr>
        <w:t xml:space="preserve"> </w:t>
      </w:r>
      <w:r>
        <w:t>a</w:t>
      </w:r>
      <w:r>
        <w:rPr>
          <w:spacing w:val="-4"/>
        </w:rPr>
        <w:t xml:space="preserve"> </w:t>
      </w:r>
      <w:r>
        <w:t>noviembre):</w:t>
      </w:r>
      <w:r>
        <w:rPr>
          <w:spacing w:val="-3"/>
        </w:rPr>
        <w:t xml:space="preserve"> </w:t>
      </w:r>
      <w:r>
        <w:rPr>
          <w:spacing w:val="-2"/>
        </w:rPr>
        <w:t>270.789,65</w:t>
      </w:r>
      <w:r w:rsidR="00D32A1A">
        <w:rPr>
          <w:spacing w:val="-2"/>
        </w:rPr>
        <w:t xml:space="preserve"> </w:t>
      </w:r>
      <w:r>
        <w:rPr>
          <w:spacing w:val="-2"/>
        </w:rPr>
        <w:t>€</w:t>
      </w:r>
      <w:r w:rsidR="00D32A1A">
        <w:rPr>
          <w:spacing w:val="-2"/>
        </w:rPr>
        <w:t>.</w:t>
      </w:r>
    </w:p>
    <w:p w14:paraId="47E9A649" w14:textId="0605C6DC" w:rsidR="004205D6" w:rsidRDefault="00000000">
      <w:pPr>
        <w:pStyle w:val="Textoindependiente"/>
        <w:spacing w:before="216"/>
        <w:jc w:val="left"/>
      </w:pPr>
      <w:r>
        <w:t>2026</w:t>
      </w:r>
      <w:r>
        <w:rPr>
          <w:spacing w:val="-2"/>
        </w:rPr>
        <w:t xml:space="preserve"> </w:t>
      </w:r>
      <w:r>
        <w:t>(diciembre</w:t>
      </w:r>
      <w:r>
        <w:rPr>
          <w:spacing w:val="-4"/>
        </w:rPr>
        <w:t xml:space="preserve"> </w:t>
      </w:r>
      <w:r>
        <w:t>2025</w:t>
      </w:r>
      <w:r>
        <w:rPr>
          <w:spacing w:val="-2"/>
        </w:rPr>
        <w:t xml:space="preserve"> </w:t>
      </w:r>
      <w:r>
        <w:t>a</w:t>
      </w:r>
      <w:r>
        <w:rPr>
          <w:spacing w:val="-3"/>
        </w:rPr>
        <w:t xml:space="preserve"> </w:t>
      </w:r>
      <w:r>
        <w:t>noviembre):</w:t>
      </w:r>
      <w:r>
        <w:rPr>
          <w:spacing w:val="-3"/>
        </w:rPr>
        <w:t xml:space="preserve"> </w:t>
      </w:r>
      <w:r>
        <w:rPr>
          <w:spacing w:val="-2"/>
        </w:rPr>
        <w:t>406.184,47</w:t>
      </w:r>
      <w:r w:rsidR="00D32A1A">
        <w:rPr>
          <w:spacing w:val="-2"/>
        </w:rPr>
        <w:t xml:space="preserve"> </w:t>
      </w:r>
      <w:r>
        <w:rPr>
          <w:spacing w:val="-2"/>
        </w:rPr>
        <w:t>€</w:t>
      </w:r>
      <w:r w:rsidR="00D32A1A">
        <w:rPr>
          <w:spacing w:val="-2"/>
        </w:rPr>
        <w:t>.</w:t>
      </w:r>
    </w:p>
    <w:p w14:paraId="699D1E6D" w14:textId="7BF396E5" w:rsidR="004205D6" w:rsidRDefault="00000000">
      <w:pPr>
        <w:pStyle w:val="Textoindependiente"/>
        <w:spacing w:before="216"/>
        <w:jc w:val="left"/>
      </w:pPr>
      <w:r>
        <w:t>2027</w:t>
      </w:r>
      <w:r>
        <w:rPr>
          <w:spacing w:val="-2"/>
        </w:rPr>
        <w:t xml:space="preserve"> </w:t>
      </w:r>
      <w:r>
        <w:t>(diciembre</w:t>
      </w:r>
      <w:r>
        <w:rPr>
          <w:spacing w:val="-4"/>
        </w:rPr>
        <w:t xml:space="preserve"> </w:t>
      </w:r>
      <w:r>
        <w:t>2026</w:t>
      </w:r>
      <w:r>
        <w:rPr>
          <w:spacing w:val="-2"/>
        </w:rPr>
        <w:t xml:space="preserve"> </w:t>
      </w:r>
      <w:r>
        <w:t>a</w:t>
      </w:r>
      <w:r>
        <w:rPr>
          <w:spacing w:val="-3"/>
        </w:rPr>
        <w:t xml:space="preserve"> </w:t>
      </w:r>
      <w:r>
        <w:t>noviembre):</w:t>
      </w:r>
      <w:r>
        <w:rPr>
          <w:spacing w:val="-3"/>
        </w:rPr>
        <w:t xml:space="preserve"> </w:t>
      </w:r>
      <w:r>
        <w:rPr>
          <w:spacing w:val="-2"/>
        </w:rPr>
        <w:t>406.184,47</w:t>
      </w:r>
      <w:r w:rsidR="00D32A1A">
        <w:rPr>
          <w:spacing w:val="-2"/>
        </w:rPr>
        <w:t xml:space="preserve"> </w:t>
      </w:r>
      <w:r>
        <w:rPr>
          <w:spacing w:val="-2"/>
        </w:rPr>
        <w:t>€</w:t>
      </w:r>
      <w:r w:rsidR="00D32A1A">
        <w:rPr>
          <w:spacing w:val="-2"/>
        </w:rPr>
        <w:t>.</w:t>
      </w:r>
    </w:p>
    <w:p w14:paraId="4BA5289E" w14:textId="0FA8119A" w:rsidR="004205D6" w:rsidRDefault="00000000">
      <w:pPr>
        <w:pStyle w:val="Textoindependiente"/>
        <w:spacing w:before="215"/>
        <w:jc w:val="left"/>
      </w:pPr>
      <w:r>
        <w:t>2028</w:t>
      </w:r>
      <w:r>
        <w:rPr>
          <w:spacing w:val="-1"/>
        </w:rPr>
        <w:t xml:space="preserve"> </w:t>
      </w:r>
      <w:r>
        <w:t>(diciembre</w:t>
      </w:r>
      <w:r>
        <w:rPr>
          <w:spacing w:val="-3"/>
        </w:rPr>
        <w:t xml:space="preserve"> </w:t>
      </w:r>
      <w:r>
        <w:t>2027</w:t>
      </w:r>
      <w:r>
        <w:rPr>
          <w:spacing w:val="-1"/>
        </w:rPr>
        <w:t xml:space="preserve"> </w:t>
      </w:r>
      <w:r>
        <w:t>a</w:t>
      </w:r>
      <w:r>
        <w:rPr>
          <w:spacing w:val="-3"/>
        </w:rPr>
        <w:t xml:space="preserve"> </w:t>
      </w:r>
      <w:r>
        <w:t>marzo):</w:t>
      </w:r>
      <w:r>
        <w:rPr>
          <w:spacing w:val="-1"/>
        </w:rPr>
        <w:t xml:space="preserve"> </w:t>
      </w:r>
      <w:r>
        <w:rPr>
          <w:spacing w:val="-2"/>
        </w:rPr>
        <w:t>135.394,82</w:t>
      </w:r>
      <w:r w:rsidR="00D32A1A">
        <w:rPr>
          <w:spacing w:val="-2"/>
        </w:rPr>
        <w:t xml:space="preserve"> </w:t>
      </w:r>
      <w:r>
        <w:rPr>
          <w:spacing w:val="-2"/>
        </w:rPr>
        <w:t>€</w:t>
      </w:r>
      <w:r w:rsidR="00D32A1A">
        <w:rPr>
          <w:spacing w:val="-2"/>
        </w:rPr>
        <w:t>.</w:t>
      </w:r>
    </w:p>
    <w:p w14:paraId="1A141A41" w14:textId="563F785C" w:rsidR="004205D6" w:rsidRDefault="00000000">
      <w:pPr>
        <w:spacing w:before="213" w:line="338" w:lineRule="auto"/>
        <w:ind w:left="119" w:right="112"/>
        <w:jc w:val="both"/>
        <w:rPr>
          <w:sz w:val="20"/>
        </w:rPr>
      </w:pPr>
      <w:r>
        <w:rPr>
          <w:sz w:val="20"/>
        </w:rPr>
        <w:t xml:space="preserve">3º.- Adjudicar el contrato de servicios de </w:t>
      </w:r>
      <w:r w:rsidRPr="00D32A1A">
        <w:rPr>
          <w:rFonts w:ascii="Arial" w:hAnsi="Arial"/>
          <w:b/>
          <w:i/>
          <w:iCs/>
          <w:sz w:val="20"/>
        </w:rPr>
        <w:t>“Servicio de comunicaciones. Lote 1: Comunicaciones”</w:t>
      </w:r>
      <w:r w:rsidRPr="00D32A1A">
        <w:rPr>
          <w:i/>
          <w:iCs/>
          <w:sz w:val="20"/>
        </w:rPr>
        <w:t>,</w:t>
      </w:r>
      <w:r>
        <w:rPr>
          <w:sz w:val="20"/>
        </w:rPr>
        <w:t xml:space="preserve"> mediante procedimiento abierto y varios criterios de adjudicación, sujeto a regulación armonizada, a favor de </w:t>
      </w:r>
      <w:r>
        <w:rPr>
          <w:rFonts w:ascii="Arial" w:hAnsi="Arial"/>
          <w:b/>
          <w:sz w:val="20"/>
        </w:rPr>
        <w:t xml:space="preserve">ORANGE ESPAGNE, S.A.U., </w:t>
      </w:r>
      <w:r>
        <w:rPr>
          <w:sz w:val="20"/>
        </w:rPr>
        <w:t xml:space="preserve">al precio de </w:t>
      </w:r>
      <w:r>
        <w:rPr>
          <w:rFonts w:ascii="Arial" w:hAnsi="Arial"/>
          <w:b/>
          <w:sz w:val="20"/>
        </w:rPr>
        <w:t xml:space="preserve">1.007.068,94 €, </w:t>
      </w:r>
      <w:r>
        <w:rPr>
          <w:sz w:val="20"/>
        </w:rPr>
        <w:t xml:space="preserve">por tres años de duración del contrato, lo que supone un 25,57% de baja sobre el presupuesto base de licitación, con las siguientes </w:t>
      </w:r>
      <w:r>
        <w:rPr>
          <w:spacing w:val="-2"/>
          <w:sz w:val="20"/>
        </w:rPr>
        <w:t>mejoras:</w:t>
      </w:r>
    </w:p>
    <w:p w14:paraId="103FF5D3" w14:textId="06A7C562" w:rsidR="004205D6" w:rsidRDefault="00000000">
      <w:pPr>
        <w:pStyle w:val="Prrafodelista"/>
        <w:numPr>
          <w:ilvl w:val="0"/>
          <w:numId w:val="51"/>
        </w:numPr>
        <w:tabs>
          <w:tab w:val="left" w:pos="773"/>
        </w:tabs>
        <w:spacing w:before="127" w:line="340" w:lineRule="auto"/>
        <w:ind w:left="119" w:right="137" w:firstLine="0"/>
        <w:rPr>
          <w:sz w:val="20"/>
        </w:rPr>
      </w:pPr>
      <w:r>
        <w:rPr>
          <w:sz w:val="20"/>
        </w:rPr>
        <w:t xml:space="preserve">Se compromete a la evolución de la salida a Internet de 1 Gb a 10 Gb en el CPD 1 Casa </w:t>
      </w:r>
      <w:r>
        <w:rPr>
          <w:spacing w:val="-2"/>
          <w:sz w:val="20"/>
        </w:rPr>
        <w:t>Consistorial</w:t>
      </w:r>
      <w:r w:rsidR="00D32A1A">
        <w:rPr>
          <w:spacing w:val="-2"/>
          <w:sz w:val="20"/>
        </w:rPr>
        <w:t>.</w:t>
      </w:r>
    </w:p>
    <w:p w14:paraId="00C65AB3" w14:textId="77777777" w:rsidR="004205D6" w:rsidRDefault="00000000">
      <w:pPr>
        <w:pStyle w:val="Prrafodelista"/>
        <w:numPr>
          <w:ilvl w:val="0"/>
          <w:numId w:val="51"/>
        </w:numPr>
        <w:tabs>
          <w:tab w:val="left" w:pos="801"/>
        </w:tabs>
        <w:spacing w:before="121" w:line="340" w:lineRule="auto"/>
        <w:ind w:left="119" w:right="127" w:firstLine="0"/>
        <w:rPr>
          <w:sz w:val="20"/>
        </w:rPr>
      </w:pPr>
      <w:r>
        <w:rPr>
          <w:sz w:val="20"/>
        </w:rPr>
        <w:t>Se compromete a la evolución de los servicios de red privada virtual en 6 sedes cuya conectividad es la principal de 600 Mb a 1 Gb.</w:t>
      </w:r>
    </w:p>
    <w:p w14:paraId="54923D99" w14:textId="77777777" w:rsidR="004205D6" w:rsidRDefault="00000000">
      <w:pPr>
        <w:pStyle w:val="Prrafodelista"/>
        <w:numPr>
          <w:ilvl w:val="0"/>
          <w:numId w:val="51"/>
        </w:numPr>
        <w:tabs>
          <w:tab w:val="left" w:pos="759"/>
        </w:tabs>
        <w:spacing w:before="121" w:line="340" w:lineRule="auto"/>
        <w:ind w:left="119" w:right="134" w:firstLine="0"/>
        <w:rPr>
          <w:sz w:val="20"/>
        </w:rPr>
      </w:pPr>
      <w:r>
        <w:rPr>
          <w:sz w:val="20"/>
        </w:rPr>
        <w:t xml:space="preserve">Se compromete a instalar comunicaciones móviles securizadas para 25 usuarios de telefonía </w:t>
      </w:r>
      <w:r>
        <w:rPr>
          <w:spacing w:val="-2"/>
          <w:sz w:val="20"/>
        </w:rPr>
        <w:t>móvil.</w:t>
      </w:r>
    </w:p>
    <w:p w14:paraId="0951F5BF" w14:textId="77777777" w:rsidR="004205D6" w:rsidRDefault="00000000">
      <w:pPr>
        <w:pStyle w:val="Prrafodelista"/>
        <w:numPr>
          <w:ilvl w:val="0"/>
          <w:numId w:val="51"/>
        </w:numPr>
        <w:tabs>
          <w:tab w:val="left" w:pos="755"/>
        </w:tabs>
        <w:spacing w:before="121" w:line="340" w:lineRule="auto"/>
        <w:ind w:left="119" w:right="128" w:firstLine="0"/>
        <w:rPr>
          <w:sz w:val="20"/>
        </w:rPr>
      </w:pPr>
      <w:r>
        <w:rPr>
          <w:sz w:val="20"/>
        </w:rPr>
        <w:t>Se compromete a la formación en Seguridad orientada al cumplimiento normativo del ENS en los siguientes servicios objeto del presente contrato: Seguridad en dispositivos móviles, internet y comunicaciones para tres empleados públicos municipales.</w:t>
      </w:r>
    </w:p>
    <w:p w14:paraId="284D5331" w14:textId="77777777" w:rsidR="004205D6" w:rsidRDefault="00000000">
      <w:pPr>
        <w:pStyle w:val="Textoindependiente"/>
        <w:spacing w:before="122"/>
        <w:ind w:left="119"/>
      </w:pPr>
      <w:r>
        <w:t>4º.-</w:t>
      </w:r>
      <w:r>
        <w:rPr>
          <w:spacing w:val="-1"/>
        </w:rPr>
        <w:t xml:space="preserve"> </w:t>
      </w:r>
      <w:r>
        <w:t>A</w:t>
      </w:r>
      <w:r>
        <w:rPr>
          <w:spacing w:val="-1"/>
        </w:rPr>
        <w:t xml:space="preserve"> </w:t>
      </w:r>
      <w:r>
        <w:t>los efectos previstos</w:t>
      </w:r>
      <w:r>
        <w:rPr>
          <w:spacing w:val="-1"/>
        </w:rPr>
        <w:t xml:space="preserve"> </w:t>
      </w:r>
      <w:r>
        <w:t>en</w:t>
      </w:r>
      <w:r>
        <w:rPr>
          <w:spacing w:val="-1"/>
        </w:rPr>
        <w:t xml:space="preserve"> </w:t>
      </w:r>
      <w:r>
        <w:t>el artículo</w:t>
      </w:r>
      <w:r>
        <w:rPr>
          <w:spacing w:val="1"/>
        </w:rPr>
        <w:t xml:space="preserve"> </w:t>
      </w:r>
      <w:r>
        <w:t>151.4</w:t>
      </w:r>
      <w:r>
        <w:rPr>
          <w:spacing w:val="-1"/>
        </w:rPr>
        <w:t xml:space="preserve"> </w:t>
      </w:r>
      <w:r>
        <w:t>de</w:t>
      </w:r>
      <w:r>
        <w:rPr>
          <w:spacing w:val="-2"/>
        </w:rPr>
        <w:t xml:space="preserve"> </w:t>
      </w:r>
      <w:r>
        <w:t>la</w:t>
      </w:r>
      <w:r>
        <w:rPr>
          <w:spacing w:val="1"/>
        </w:rPr>
        <w:t xml:space="preserve"> </w:t>
      </w:r>
      <w:r>
        <w:t>LCSP, se</w:t>
      </w:r>
      <w:r>
        <w:rPr>
          <w:spacing w:val="1"/>
        </w:rPr>
        <w:t xml:space="preserve"> </w:t>
      </w:r>
      <w:r>
        <w:t>hace</w:t>
      </w:r>
      <w:r>
        <w:rPr>
          <w:spacing w:val="-2"/>
        </w:rPr>
        <w:t xml:space="preserve"> </w:t>
      </w:r>
      <w:r>
        <w:t xml:space="preserve">constar </w:t>
      </w:r>
      <w:r>
        <w:rPr>
          <w:spacing w:val="-4"/>
        </w:rPr>
        <w:t>que:</w:t>
      </w:r>
    </w:p>
    <w:p w14:paraId="397D381F" w14:textId="6D4BE9A9" w:rsidR="004205D6" w:rsidRDefault="00000000">
      <w:pPr>
        <w:pStyle w:val="Prrafodelista"/>
        <w:numPr>
          <w:ilvl w:val="0"/>
          <w:numId w:val="51"/>
        </w:numPr>
        <w:tabs>
          <w:tab w:val="left" w:pos="1389"/>
        </w:tabs>
        <w:spacing w:before="215" w:line="340" w:lineRule="auto"/>
        <w:ind w:left="119" w:right="127" w:firstLine="0"/>
        <w:rPr>
          <w:sz w:val="20"/>
        </w:rPr>
      </w:pPr>
      <w:r>
        <w:rPr>
          <w:sz w:val="20"/>
        </w:rPr>
        <w:t>Se han admitido todas las ofertas presentadas, salvo la presentada por VODAFONE ESPAÑA, S.A.U.</w:t>
      </w:r>
      <w:r w:rsidR="00D32A1A">
        <w:rPr>
          <w:sz w:val="20"/>
        </w:rPr>
        <w:t>,</w:t>
      </w:r>
      <w:r>
        <w:rPr>
          <w:sz w:val="20"/>
        </w:rPr>
        <w:t xml:space="preserve"> por no haber justificado debidamente su oferta y encontrarse incursa en presunción de anormalidad.</w:t>
      </w:r>
    </w:p>
    <w:p w14:paraId="13DED561" w14:textId="77777777" w:rsidR="004205D6" w:rsidRDefault="00000000">
      <w:pPr>
        <w:pStyle w:val="Prrafodelista"/>
        <w:numPr>
          <w:ilvl w:val="0"/>
          <w:numId w:val="51"/>
        </w:numPr>
        <w:tabs>
          <w:tab w:val="left" w:pos="1361"/>
        </w:tabs>
        <w:spacing w:before="122"/>
        <w:ind w:left="1361" w:hanging="1242"/>
        <w:rPr>
          <w:sz w:val="20"/>
        </w:rPr>
      </w:pPr>
      <w:r>
        <w:rPr>
          <w:sz w:val="20"/>
        </w:rPr>
        <w:t>Las</w:t>
      </w:r>
      <w:r>
        <w:rPr>
          <w:spacing w:val="-2"/>
          <w:sz w:val="20"/>
        </w:rPr>
        <w:t xml:space="preserve"> </w:t>
      </w:r>
      <w:r>
        <w:rPr>
          <w:sz w:val="20"/>
        </w:rPr>
        <w:t>características</w:t>
      </w:r>
      <w:r>
        <w:rPr>
          <w:spacing w:val="-2"/>
          <w:sz w:val="20"/>
        </w:rPr>
        <w:t xml:space="preserve"> </w:t>
      </w:r>
      <w:r>
        <w:rPr>
          <w:sz w:val="20"/>
        </w:rPr>
        <w:t>de</w:t>
      </w:r>
      <w:r>
        <w:rPr>
          <w:spacing w:val="-3"/>
          <w:sz w:val="20"/>
        </w:rPr>
        <w:t xml:space="preserve"> </w:t>
      </w:r>
      <w:r>
        <w:rPr>
          <w:sz w:val="20"/>
        </w:rPr>
        <w:t>la</w:t>
      </w:r>
      <w:r>
        <w:rPr>
          <w:spacing w:val="-1"/>
          <w:sz w:val="20"/>
        </w:rPr>
        <w:t xml:space="preserve"> </w:t>
      </w:r>
      <w:r>
        <w:rPr>
          <w:sz w:val="20"/>
        </w:rPr>
        <w:t>oferta</w:t>
      </w:r>
      <w:r>
        <w:rPr>
          <w:spacing w:val="-1"/>
          <w:sz w:val="20"/>
        </w:rPr>
        <w:t xml:space="preserve"> </w:t>
      </w:r>
      <w:r>
        <w:rPr>
          <w:sz w:val="20"/>
        </w:rPr>
        <w:t>adjudicataria</w:t>
      </w:r>
      <w:r>
        <w:rPr>
          <w:spacing w:val="-1"/>
          <w:sz w:val="20"/>
        </w:rPr>
        <w:t xml:space="preserve"> </w:t>
      </w:r>
      <w:r>
        <w:rPr>
          <w:sz w:val="20"/>
        </w:rPr>
        <w:t>figuran</w:t>
      </w:r>
      <w:r>
        <w:rPr>
          <w:spacing w:val="-1"/>
          <w:sz w:val="20"/>
        </w:rPr>
        <w:t xml:space="preserve"> </w:t>
      </w:r>
      <w:r>
        <w:rPr>
          <w:sz w:val="20"/>
        </w:rPr>
        <w:t>en</w:t>
      </w:r>
      <w:r>
        <w:rPr>
          <w:spacing w:val="-3"/>
          <w:sz w:val="20"/>
        </w:rPr>
        <w:t xml:space="preserve"> </w:t>
      </w:r>
      <w:r>
        <w:rPr>
          <w:sz w:val="20"/>
        </w:rPr>
        <w:t>el</w:t>
      </w:r>
      <w:r>
        <w:rPr>
          <w:spacing w:val="-2"/>
          <w:sz w:val="20"/>
        </w:rPr>
        <w:t xml:space="preserve"> </w:t>
      </w:r>
      <w:r>
        <w:rPr>
          <w:sz w:val="20"/>
        </w:rPr>
        <w:t xml:space="preserve">apartado </w:t>
      </w:r>
      <w:r>
        <w:rPr>
          <w:spacing w:val="-2"/>
          <w:sz w:val="20"/>
        </w:rPr>
        <w:t>tercero.</w:t>
      </w:r>
    </w:p>
    <w:p w14:paraId="66ACB517" w14:textId="77777777" w:rsidR="004205D6" w:rsidRDefault="00000000">
      <w:pPr>
        <w:pStyle w:val="Prrafodelista"/>
        <w:numPr>
          <w:ilvl w:val="0"/>
          <w:numId w:val="51"/>
        </w:numPr>
        <w:tabs>
          <w:tab w:val="left" w:pos="1421"/>
        </w:tabs>
        <w:spacing w:line="340" w:lineRule="auto"/>
        <w:ind w:right="126" w:firstLine="0"/>
        <w:rPr>
          <w:sz w:val="20"/>
        </w:rPr>
      </w:pPr>
      <w:r>
        <w:rPr>
          <w:sz w:val="20"/>
        </w:rPr>
        <w:t>Ha resultado adjudicataria la oferta que ha obtenido la mayor puntuación tras la aplicación de los criterios contenidos en el pliego de cláusulas administrativas particulares.</w:t>
      </w:r>
    </w:p>
    <w:p w14:paraId="0AAC1ECE" w14:textId="77777777" w:rsidR="004205D6" w:rsidRDefault="00000000">
      <w:pPr>
        <w:pStyle w:val="Textoindependiente"/>
        <w:spacing w:line="340" w:lineRule="auto"/>
        <w:ind w:right="133"/>
      </w:pPr>
      <w:r>
        <w:t>5°. - Notificar el presente acuerdo al adjudicatario para que firme el contrato una vez transcurrido el plazo de 15 días hábiles, a contar desde la recepción de la notificación del acuerdo de adjudicación,</w:t>
      </w:r>
    </w:p>
    <w:p w14:paraId="08268A73" w14:textId="77777777" w:rsidR="004205D6" w:rsidRDefault="004205D6">
      <w:pPr>
        <w:spacing w:line="340" w:lineRule="auto"/>
        <w:sectPr w:rsidR="004205D6">
          <w:pgSz w:w="11910" w:h="16840"/>
          <w:pgMar w:top="1720" w:right="1300" w:bottom="1280" w:left="1300" w:header="567" w:footer="1000" w:gutter="0"/>
          <w:cols w:space="720"/>
        </w:sectPr>
      </w:pPr>
    </w:p>
    <w:p w14:paraId="499A0770" w14:textId="23281493" w:rsidR="004205D6" w:rsidRDefault="00000000">
      <w:pPr>
        <w:pStyle w:val="Textoindependiente"/>
        <w:spacing w:before="86"/>
      </w:pPr>
      <w:r>
        <w:rPr>
          <w:noProof/>
        </w:rPr>
        <w:lastRenderedPageBreak/>
        <mc:AlternateContent>
          <mc:Choice Requires="wps">
            <w:drawing>
              <wp:anchor distT="0" distB="0" distL="0" distR="0" simplePos="0" relativeHeight="15780864" behindDoc="0" locked="0" layoutInCell="1" allowOverlap="1" wp14:anchorId="5171989A" wp14:editId="0DF823FD">
                <wp:simplePos x="0" y="0"/>
                <wp:positionH relativeFrom="page">
                  <wp:posOffset>6807087</wp:posOffset>
                </wp:positionH>
                <wp:positionV relativeFrom="page">
                  <wp:posOffset>2818882</wp:posOffset>
                </wp:positionV>
                <wp:extent cx="419734" cy="31870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9F02F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4165C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171989A" id="Textbox 111" o:spid="_x0000_s1075" type="#_x0000_t202" style="position:absolute;left:0;text-align:left;margin-left:536pt;margin-top:221.95pt;width:33.05pt;height:250.9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55o4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09F02F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4165C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sin</w:t>
      </w:r>
      <w:r>
        <w:rPr>
          <w:spacing w:val="-3"/>
        </w:rPr>
        <w:t xml:space="preserve"> </w:t>
      </w:r>
      <w:r>
        <w:t>que</w:t>
      </w:r>
      <w:r>
        <w:rPr>
          <w:spacing w:val="-2"/>
        </w:rPr>
        <w:t xml:space="preserve"> </w:t>
      </w:r>
      <w:r>
        <w:t>se</w:t>
      </w:r>
      <w:r>
        <w:rPr>
          <w:spacing w:val="-1"/>
        </w:rPr>
        <w:t xml:space="preserve"> </w:t>
      </w:r>
      <w:r>
        <w:t>hubiera</w:t>
      </w:r>
      <w:r>
        <w:rPr>
          <w:spacing w:val="-3"/>
        </w:rPr>
        <w:t xml:space="preserve"> </w:t>
      </w:r>
      <w:r>
        <w:t>interpuesto</w:t>
      </w:r>
      <w:r>
        <w:rPr>
          <w:spacing w:val="-1"/>
        </w:rPr>
        <w:t xml:space="preserve"> </w:t>
      </w:r>
      <w:r>
        <w:t>recurso</w:t>
      </w:r>
      <w:r>
        <w:rPr>
          <w:spacing w:val="-1"/>
        </w:rPr>
        <w:t xml:space="preserve"> </w:t>
      </w:r>
      <w:r>
        <w:t>especial</w:t>
      </w:r>
      <w:r>
        <w:rPr>
          <w:spacing w:val="-2"/>
        </w:rPr>
        <w:t xml:space="preserve"> </w:t>
      </w:r>
      <w:r>
        <w:t>en</w:t>
      </w:r>
      <w:r>
        <w:rPr>
          <w:spacing w:val="-3"/>
        </w:rPr>
        <w:t xml:space="preserve"> </w:t>
      </w:r>
      <w:r>
        <w:t>materia</w:t>
      </w:r>
      <w:r>
        <w:rPr>
          <w:spacing w:val="-1"/>
        </w:rPr>
        <w:t xml:space="preserve"> </w:t>
      </w:r>
      <w:r>
        <w:t>de</w:t>
      </w:r>
      <w:r>
        <w:rPr>
          <w:spacing w:val="-1"/>
        </w:rPr>
        <w:t xml:space="preserve"> </w:t>
      </w:r>
      <w:r>
        <w:rPr>
          <w:spacing w:val="-2"/>
        </w:rPr>
        <w:t>contratación.</w:t>
      </w:r>
    </w:p>
    <w:p w14:paraId="351C2D3A" w14:textId="77777777" w:rsidR="004205D6" w:rsidRDefault="00000000">
      <w:pPr>
        <w:pStyle w:val="Textoindependiente"/>
        <w:spacing w:before="216" w:line="340" w:lineRule="auto"/>
        <w:ind w:right="128"/>
      </w:pPr>
      <w:r>
        <w:t>6º.- Publicar la adjudicación en la Plataforma de Contratación del Sector Público y en el Diario Oficial de la Unión Europea.</w:t>
      </w:r>
    </w:p>
    <w:p w14:paraId="14FFE63C" w14:textId="77777777" w:rsidR="004205D6" w:rsidRDefault="00000000">
      <w:pPr>
        <w:pStyle w:val="Textoindependiente"/>
      </w:pPr>
      <w:r>
        <w:t>7º.-</w:t>
      </w:r>
      <w:r>
        <w:rPr>
          <w:spacing w:val="-2"/>
        </w:rPr>
        <w:t xml:space="preserve"> </w:t>
      </w:r>
      <w:r>
        <w:t>Notificar</w:t>
      </w:r>
      <w:r>
        <w:rPr>
          <w:spacing w:val="-1"/>
        </w:rPr>
        <w:t xml:space="preserve"> </w:t>
      </w:r>
      <w:r>
        <w:t>el</w:t>
      </w:r>
      <w:r>
        <w:rPr>
          <w:spacing w:val="-2"/>
        </w:rPr>
        <w:t xml:space="preserve"> </w:t>
      </w:r>
      <w:r>
        <w:t>acuerdo que</w:t>
      </w:r>
      <w:r>
        <w:rPr>
          <w:spacing w:val="-2"/>
        </w:rPr>
        <w:t xml:space="preserve"> </w:t>
      </w:r>
      <w:r>
        <w:t>se</w:t>
      </w:r>
      <w:r>
        <w:rPr>
          <w:spacing w:val="-1"/>
        </w:rPr>
        <w:t xml:space="preserve"> </w:t>
      </w:r>
      <w:r>
        <w:t>adopte a</w:t>
      </w:r>
      <w:r>
        <w:rPr>
          <w:spacing w:val="-2"/>
        </w:rPr>
        <w:t xml:space="preserve"> </w:t>
      </w:r>
      <w:r>
        <w:t>todos</w:t>
      </w:r>
      <w:r>
        <w:rPr>
          <w:spacing w:val="-2"/>
        </w:rPr>
        <w:t xml:space="preserve"> </w:t>
      </w:r>
      <w:r>
        <w:t>los</w:t>
      </w:r>
      <w:r>
        <w:rPr>
          <w:spacing w:val="-1"/>
        </w:rPr>
        <w:t xml:space="preserve"> </w:t>
      </w:r>
      <w:r>
        <w:rPr>
          <w:spacing w:val="-2"/>
        </w:rPr>
        <w:t>interesados.</w:t>
      </w:r>
    </w:p>
    <w:p w14:paraId="38304F4F" w14:textId="77777777" w:rsidR="004205D6" w:rsidRDefault="004205D6">
      <w:pPr>
        <w:pStyle w:val="Textoindependiente"/>
        <w:spacing w:before="8"/>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54836D70" w14:textId="77777777">
        <w:trPr>
          <w:trHeight w:val="1666"/>
        </w:trPr>
        <w:tc>
          <w:tcPr>
            <w:tcW w:w="9072" w:type="dxa"/>
            <w:gridSpan w:val="2"/>
          </w:tcPr>
          <w:p w14:paraId="305F566D" w14:textId="77777777" w:rsidR="004205D6" w:rsidRDefault="00000000">
            <w:pPr>
              <w:pStyle w:val="TableParagraph"/>
              <w:spacing w:before="28" w:line="336" w:lineRule="auto"/>
              <w:ind w:left="288" w:right="281" w:firstLine="1"/>
              <w:jc w:val="center"/>
              <w:rPr>
                <w:b/>
                <w:sz w:val="20"/>
              </w:rPr>
            </w:pPr>
            <w:r>
              <w:rPr>
                <w:b/>
                <w:sz w:val="20"/>
              </w:rPr>
              <w:t xml:space="preserve">Adjudicación del contrato de servicios de </w:t>
            </w:r>
            <w:r w:rsidRPr="00D32A1A">
              <w:rPr>
                <w:b/>
                <w:i/>
                <w:iCs/>
                <w:sz w:val="20"/>
              </w:rPr>
              <w:t>“Mantenimiento y Mejora del Sistema de Videovigilancia</w:t>
            </w:r>
            <w:r w:rsidRPr="00D32A1A">
              <w:rPr>
                <w:b/>
                <w:i/>
                <w:iCs/>
                <w:spacing w:val="-4"/>
                <w:sz w:val="20"/>
              </w:rPr>
              <w:t xml:space="preserve"> </w:t>
            </w:r>
            <w:r w:rsidRPr="00D32A1A">
              <w:rPr>
                <w:b/>
                <w:i/>
                <w:iCs/>
                <w:sz w:val="20"/>
              </w:rPr>
              <w:t>de</w:t>
            </w:r>
            <w:r w:rsidRPr="00D32A1A">
              <w:rPr>
                <w:b/>
                <w:i/>
                <w:iCs/>
                <w:spacing w:val="-4"/>
                <w:sz w:val="20"/>
              </w:rPr>
              <w:t xml:space="preserve"> </w:t>
            </w:r>
            <w:r w:rsidRPr="00D32A1A">
              <w:rPr>
                <w:b/>
                <w:i/>
                <w:iCs/>
                <w:sz w:val="20"/>
              </w:rPr>
              <w:t>Seguridad</w:t>
            </w:r>
            <w:r w:rsidRPr="00D32A1A">
              <w:rPr>
                <w:b/>
                <w:i/>
                <w:iCs/>
                <w:spacing w:val="-4"/>
                <w:sz w:val="20"/>
              </w:rPr>
              <w:t xml:space="preserve"> </w:t>
            </w:r>
            <w:r w:rsidRPr="00D32A1A">
              <w:rPr>
                <w:b/>
                <w:i/>
                <w:iCs/>
                <w:sz w:val="20"/>
              </w:rPr>
              <w:t>Ciudadana</w:t>
            </w:r>
            <w:r w:rsidRPr="00D32A1A">
              <w:rPr>
                <w:b/>
                <w:i/>
                <w:iCs/>
                <w:spacing w:val="-4"/>
                <w:sz w:val="20"/>
              </w:rPr>
              <w:t xml:space="preserve"> </w:t>
            </w:r>
            <w:r w:rsidRPr="00D32A1A">
              <w:rPr>
                <w:b/>
                <w:i/>
                <w:iCs/>
                <w:sz w:val="20"/>
              </w:rPr>
              <w:t>(Fase</w:t>
            </w:r>
            <w:r w:rsidRPr="00D32A1A">
              <w:rPr>
                <w:b/>
                <w:i/>
                <w:iCs/>
                <w:spacing w:val="-5"/>
                <w:sz w:val="20"/>
              </w:rPr>
              <w:t xml:space="preserve"> </w:t>
            </w:r>
            <w:r w:rsidRPr="00D32A1A">
              <w:rPr>
                <w:b/>
                <w:i/>
                <w:iCs/>
                <w:sz w:val="20"/>
              </w:rPr>
              <w:t>1)</w:t>
            </w:r>
            <w:r w:rsidRPr="00D32A1A">
              <w:rPr>
                <w:b/>
                <w:i/>
                <w:iCs/>
                <w:spacing w:val="-5"/>
                <w:sz w:val="20"/>
              </w:rPr>
              <w:t xml:space="preserve"> </w:t>
            </w:r>
            <w:r w:rsidRPr="00D32A1A">
              <w:rPr>
                <w:b/>
                <w:i/>
                <w:iCs/>
                <w:sz w:val="20"/>
              </w:rPr>
              <w:t>y</w:t>
            </w:r>
            <w:r w:rsidRPr="00D32A1A">
              <w:rPr>
                <w:b/>
                <w:i/>
                <w:iCs/>
                <w:spacing w:val="-5"/>
                <w:sz w:val="20"/>
              </w:rPr>
              <w:t xml:space="preserve"> </w:t>
            </w:r>
            <w:r w:rsidRPr="00D32A1A">
              <w:rPr>
                <w:b/>
                <w:i/>
                <w:iCs/>
                <w:sz w:val="20"/>
              </w:rPr>
              <w:t>del</w:t>
            </w:r>
            <w:r w:rsidRPr="00D32A1A">
              <w:rPr>
                <w:b/>
                <w:i/>
                <w:iCs/>
                <w:spacing w:val="-4"/>
                <w:sz w:val="20"/>
              </w:rPr>
              <w:t xml:space="preserve"> </w:t>
            </w:r>
            <w:r w:rsidRPr="00D32A1A">
              <w:rPr>
                <w:b/>
                <w:i/>
                <w:iCs/>
                <w:sz w:val="20"/>
              </w:rPr>
              <w:t>Sistema</w:t>
            </w:r>
            <w:r w:rsidRPr="00D32A1A">
              <w:rPr>
                <w:b/>
                <w:i/>
                <w:iCs/>
                <w:spacing w:val="-4"/>
                <w:sz w:val="20"/>
              </w:rPr>
              <w:t xml:space="preserve"> </w:t>
            </w:r>
            <w:r w:rsidRPr="00D32A1A">
              <w:rPr>
                <w:b/>
                <w:i/>
                <w:iCs/>
                <w:sz w:val="20"/>
              </w:rPr>
              <w:t>de</w:t>
            </w:r>
            <w:r w:rsidRPr="00D32A1A">
              <w:rPr>
                <w:b/>
                <w:i/>
                <w:iCs/>
                <w:spacing w:val="-4"/>
                <w:sz w:val="20"/>
              </w:rPr>
              <w:t xml:space="preserve"> </w:t>
            </w:r>
            <w:r w:rsidRPr="00D32A1A">
              <w:rPr>
                <w:b/>
                <w:i/>
                <w:iCs/>
                <w:sz w:val="20"/>
              </w:rPr>
              <w:t>Videovigilancia</w:t>
            </w:r>
            <w:r w:rsidRPr="00D32A1A">
              <w:rPr>
                <w:b/>
                <w:i/>
                <w:iCs/>
                <w:spacing w:val="-4"/>
                <w:sz w:val="20"/>
              </w:rPr>
              <w:t xml:space="preserve"> </w:t>
            </w:r>
            <w:r w:rsidRPr="00D32A1A">
              <w:rPr>
                <w:b/>
                <w:i/>
                <w:iCs/>
                <w:sz w:val="20"/>
              </w:rPr>
              <w:t>para</w:t>
            </w:r>
            <w:r w:rsidRPr="00D32A1A">
              <w:rPr>
                <w:b/>
                <w:i/>
                <w:iCs/>
                <w:spacing w:val="-4"/>
                <w:sz w:val="20"/>
              </w:rPr>
              <w:t xml:space="preserve"> </w:t>
            </w:r>
            <w:r w:rsidRPr="00D32A1A">
              <w:rPr>
                <w:b/>
                <w:i/>
                <w:iCs/>
                <w:sz w:val="20"/>
              </w:rPr>
              <w:t>el Control, Regulación, Ordenación y Gestión de la Disciplina del Tránsito Viario (Fase 2)”,</w:t>
            </w:r>
            <w:r>
              <w:rPr>
                <w:b/>
                <w:sz w:val="20"/>
              </w:rPr>
              <w:t xml:space="preserve"> mediante procedimiento abierto y varios criterios de adjudicación, sujeto a regulación armonizada. Expte. 52024/2024.</w:t>
            </w:r>
          </w:p>
        </w:tc>
      </w:tr>
      <w:tr w:rsidR="004205D6" w14:paraId="1D8DDECA" w14:textId="77777777">
        <w:trPr>
          <w:trHeight w:val="377"/>
        </w:trPr>
        <w:tc>
          <w:tcPr>
            <w:tcW w:w="1984" w:type="dxa"/>
          </w:tcPr>
          <w:p w14:paraId="510A335C" w14:textId="77777777" w:rsidR="004205D6" w:rsidRDefault="00000000">
            <w:pPr>
              <w:pStyle w:val="TableParagraph"/>
              <w:spacing w:before="28"/>
              <w:ind w:left="29"/>
              <w:rPr>
                <w:b/>
                <w:sz w:val="20"/>
              </w:rPr>
            </w:pPr>
            <w:r>
              <w:rPr>
                <w:b/>
                <w:spacing w:val="-2"/>
                <w:sz w:val="20"/>
              </w:rPr>
              <w:t>Favorable</w:t>
            </w:r>
          </w:p>
        </w:tc>
        <w:tc>
          <w:tcPr>
            <w:tcW w:w="7088" w:type="dxa"/>
          </w:tcPr>
          <w:p w14:paraId="0F6129D1"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66A8B722" w14:textId="77777777" w:rsidR="004205D6" w:rsidRDefault="00000000">
      <w:pPr>
        <w:pStyle w:val="Ttulo2"/>
        <w:ind w:left="119"/>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718685B0" w14:textId="585A75D9" w:rsidR="004205D6" w:rsidRDefault="00000000">
      <w:pPr>
        <w:pStyle w:val="Prrafodelista"/>
        <w:numPr>
          <w:ilvl w:val="0"/>
          <w:numId w:val="50"/>
        </w:numPr>
        <w:tabs>
          <w:tab w:val="left" w:pos="677"/>
        </w:tabs>
        <w:spacing w:before="215" w:line="340" w:lineRule="auto"/>
        <w:ind w:left="119" w:right="124" w:firstLine="0"/>
        <w:jc w:val="both"/>
        <w:rPr>
          <w:sz w:val="20"/>
        </w:rPr>
      </w:pPr>
      <w:r>
        <w:rPr>
          <w:sz w:val="20"/>
        </w:rPr>
        <w:t>Propuesta de inicio del expediente de contratación suscrito por la Directora General de la Oficina Digital, D</w:t>
      </w:r>
      <w:r w:rsidR="00D32A1A">
        <w:rPr>
          <w:sz w:val="20"/>
        </w:rPr>
        <w:t>.</w:t>
      </w:r>
      <w:r>
        <w:rPr>
          <w:sz w:val="20"/>
        </w:rPr>
        <w:t>ª Sonia Crespo Nogales, de fecha 22 de julio de 2024.</w:t>
      </w:r>
    </w:p>
    <w:p w14:paraId="50C3B82F" w14:textId="0660BDA6" w:rsidR="004205D6" w:rsidRDefault="00000000">
      <w:pPr>
        <w:pStyle w:val="Prrafodelista"/>
        <w:numPr>
          <w:ilvl w:val="0"/>
          <w:numId w:val="50"/>
        </w:numPr>
        <w:tabs>
          <w:tab w:val="left" w:pos="635"/>
        </w:tabs>
        <w:spacing w:before="121" w:line="340" w:lineRule="auto"/>
        <w:ind w:left="119" w:right="129" w:firstLine="0"/>
        <w:jc w:val="both"/>
        <w:rPr>
          <w:sz w:val="20"/>
        </w:rPr>
      </w:pPr>
      <w:r>
        <w:rPr>
          <w:sz w:val="20"/>
        </w:rPr>
        <w:t>Informe suscrito por la Jefa de Servicio de Tecnologías de la Información y la Comunicación, D</w:t>
      </w:r>
      <w:r w:rsidR="00D32A1A">
        <w:rPr>
          <w:sz w:val="20"/>
        </w:rPr>
        <w:t>.</w:t>
      </w:r>
      <w:r>
        <w:rPr>
          <w:sz w:val="20"/>
        </w:rPr>
        <w:t xml:space="preserve">ª María Teresa Cuesta Cosías, la ingeniera Informática, </w:t>
      </w:r>
      <w:r w:rsidR="00D32A1A">
        <w:rPr>
          <w:sz w:val="20"/>
        </w:rPr>
        <w:t>D.ª</w:t>
      </w:r>
      <w:r>
        <w:rPr>
          <w:sz w:val="20"/>
        </w:rPr>
        <w:t xml:space="preserve"> María Mercedes Blázquez Beiro y el Oficial de Policía Local, D. Pedro Buiza Amor, con fecha 19, 20 y 22 de julio de 2024</w:t>
      </w:r>
      <w:r>
        <w:rPr>
          <w:spacing w:val="80"/>
          <w:sz w:val="20"/>
        </w:rPr>
        <w:t xml:space="preserve"> </w:t>
      </w:r>
      <w:r>
        <w:rPr>
          <w:sz w:val="20"/>
        </w:rPr>
        <w:t>respectivamente, sobre extremos contenidos en el artículo 116.4 de la LCSP, así como del informe de insuficiencia de medios de la misma fecha.</w:t>
      </w:r>
    </w:p>
    <w:p w14:paraId="7F7DB7AA" w14:textId="796EB55D" w:rsidR="004205D6" w:rsidRDefault="00000000">
      <w:pPr>
        <w:pStyle w:val="Prrafodelista"/>
        <w:numPr>
          <w:ilvl w:val="0"/>
          <w:numId w:val="50"/>
        </w:numPr>
        <w:tabs>
          <w:tab w:val="left" w:pos="694"/>
        </w:tabs>
        <w:spacing w:before="123" w:line="340" w:lineRule="auto"/>
        <w:ind w:left="119" w:right="123" w:firstLine="0"/>
        <w:jc w:val="both"/>
        <w:rPr>
          <w:sz w:val="20"/>
        </w:rPr>
      </w:pPr>
      <w:r>
        <w:rPr>
          <w:sz w:val="20"/>
        </w:rPr>
        <w:t>Informe de la Jefa de Servicio de Tecnologías de la Información y la Comunicación, D</w:t>
      </w:r>
      <w:r w:rsidR="00D32A1A">
        <w:rPr>
          <w:sz w:val="20"/>
        </w:rPr>
        <w:t>.</w:t>
      </w:r>
      <w:r>
        <w:rPr>
          <w:sz w:val="20"/>
        </w:rPr>
        <w:t>ª María Teresa Cuesta Cosías, la Ingeniera Informática, D</w:t>
      </w:r>
      <w:r w:rsidR="00D32A1A">
        <w:rPr>
          <w:sz w:val="20"/>
        </w:rPr>
        <w:t>.</w:t>
      </w:r>
      <w:r>
        <w:rPr>
          <w:sz w:val="20"/>
        </w:rPr>
        <w:t>ª María Mercedes Blázquez Beiro y el Oficial de Policía Local, D. Pedro Buiza Amor, con fecha 19, 20 y 22 de julio de 2024 respectivamente, justificativo del precio del contrato.</w:t>
      </w:r>
    </w:p>
    <w:p w14:paraId="14FBF7BC" w14:textId="370B5D4B" w:rsidR="004205D6" w:rsidRDefault="00000000">
      <w:pPr>
        <w:pStyle w:val="Prrafodelista"/>
        <w:numPr>
          <w:ilvl w:val="0"/>
          <w:numId w:val="50"/>
        </w:numPr>
        <w:tabs>
          <w:tab w:val="left" w:pos="689"/>
        </w:tabs>
        <w:spacing w:before="122" w:line="340" w:lineRule="auto"/>
        <w:ind w:left="119" w:right="122" w:firstLine="0"/>
        <w:jc w:val="both"/>
        <w:rPr>
          <w:sz w:val="20"/>
        </w:rPr>
      </w:pPr>
      <w:r>
        <w:rPr>
          <w:sz w:val="20"/>
        </w:rPr>
        <w:t>Pliego de Prescripciones Técnicas</w:t>
      </w:r>
      <w:r w:rsidR="00D32A1A">
        <w:rPr>
          <w:sz w:val="20"/>
        </w:rPr>
        <w:t>,</w:t>
      </w:r>
      <w:r>
        <w:rPr>
          <w:sz w:val="20"/>
        </w:rPr>
        <w:t xml:space="preserve"> suscrito por la Jefa de Servicio de Tecnologías de la Información y la Comunicación, D</w:t>
      </w:r>
      <w:r w:rsidR="00D32A1A">
        <w:rPr>
          <w:sz w:val="20"/>
        </w:rPr>
        <w:t>.</w:t>
      </w:r>
      <w:r>
        <w:rPr>
          <w:sz w:val="20"/>
        </w:rPr>
        <w:t>ª María Teresa Cuesta Cosías, la Ingeniera Informática, D</w:t>
      </w:r>
      <w:r w:rsidR="00D32A1A">
        <w:rPr>
          <w:sz w:val="20"/>
        </w:rPr>
        <w:t>.</w:t>
      </w:r>
      <w:r>
        <w:rPr>
          <w:sz w:val="20"/>
        </w:rPr>
        <w:t>ª María Mercedes Blázquez Beiro y el Oficial de Policía Local, D. Pedro Buiza Amor, con fecha 19, 20 y 22 de julio de 2024 respectivamente.</w:t>
      </w:r>
    </w:p>
    <w:p w14:paraId="215BAE42" w14:textId="17DD9BA4" w:rsidR="004205D6" w:rsidRDefault="00000000">
      <w:pPr>
        <w:pStyle w:val="Prrafodelista"/>
        <w:numPr>
          <w:ilvl w:val="0"/>
          <w:numId w:val="50"/>
        </w:numPr>
        <w:tabs>
          <w:tab w:val="left" w:pos="715"/>
        </w:tabs>
        <w:spacing w:before="123" w:line="340" w:lineRule="auto"/>
        <w:ind w:left="119" w:right="126" w:firstLine="0"/>
        <w:jc w:val="both"/>
        <w:rPr>
          <w:sz w:val="20"/>
        </w:rPr>
      </w:pPr>
      <w:r>
        <w:rPr>
          <w:sz w:val="20"/>
        </w:rPr>
        <w:t>Propuesta de criterios de adjudicación</w:t>
      </w:r>
      <w:r w:rsidR="00D32A1A">
        <w:rPr>
          <w:sz w:val="20"/>
        </w:rPr>
        <w:t>,</w:t>
      </w:r>
      <w:r>
        <w:rPr>
          <w:sz w:val="20"/>
        </w:rPr>
        <w:t xml:space="preserve"> suscrita por la Jefa de Servicio de Tecnologías de la Información y la Comunicación, D</w:t>
      </w:r>
      <w:r w:rsidR="00D32A1A">
        <w:rPr>
          <w:sz w:val="20"/>
        </w:rPr>
        <w:t>.</w:t>
      </w:r>
      <w:r>
        <w:rPr>
          <w:sz w:val="20"/>
        </w:rPr>
        <w:t>ª María Teresa Cuesta Cosías, la Ingeniera Informática, D</w:t>
      </w:r>
      <w:r w:rsidR="00D32A1A">
        <w:rPr>
          <w:sz w:val="20"/>
        </w:rPr>
        <w:t>.</w:t>
      </w:r>
      <w:r>
        <w:rPr>
          <w:sz w:val="20"/>
        </w:rPr>
        <w:t>ª María Mercedes Blázquez Beiro y el Oficial de Policía Local, D. Pedro Buiza Amor, con fecha 19, 20 y 22 de julio de 2024 respectivamente.</w:t>
      </w:r>
    </w:p>
    <w:p w14:paraId="5538CDFA" w14:textId="2BA891A3" w:rsidR="004205D6" w:rsidRDefault="00000000">
      <w:pPr>
        <w:pStyle w:val="Prrafodelista"/>
        <w:numPr>
          <w:ilvl w:val="0"/>
          <w:numId w:val="50"/>
        </w:numPr>
        <w:tabs>
          <w:tab w:val="left" w:pos="704"/>
        </w:tabs>
        <w:spacing w:before="122" w:line="340" w:lineRule="auto"/>
        <w:ind w:left="119" w:right="133" w:firstLine="0"/>
        <w:jc w:val="both"/>
        <w:rPr>
          <w:sz w:val="20"/>
        </w:rPr>
      </w:pPr>
      <w:r>
        <w:rPr>
          <w:sz w:val="20"/>
        </w:rPr>
        <w:t>Memoria justificativa del contrato, suscrita con fecha 11 de octubre de 2024, por la Jefa de la Unidad de Contratación, D</w:t>
      </w:r>
      <w:r w:rsidR="00D32A1A">
        <w:rPr>
          <w:sz w:val="20"/>
        </w:rPr>
        <w:t>.</w:t>
      </w:r>
      <w:r>
        <w:rPr>
          <w:sz w:val="20"/>
        </w:rPr>
        <w:t>ª Lisa Martín-Aragón Baudel</w:t>
      </w:r>
    </w:p>
    <w:p w14:paraId="7F42CBE7" w14:textId="65EB8877" w:rsidR="004205D6" w:rsidRDefault="00000000">
      <w:pPr>
        <w:pStyle w:val="Prrafodelista"/>
        <w:numPr>
          <w:ilvl w:val="0"/>
          <w:numId w:val="50"/>
        </w:numPr>
        <w:tabs>
          <w:tab w:val="left" w:pos="631"/>
        </w:tabs>
        <w:spacing w:before="121" w:line="340" w:lineRule="auto"/>
        <w:ind w:left="119" w:right="131" w:firstLine="0"/>
        <w:jc w:val="both"/>
        <w:rPr>
          <w:sz w:val="20"/>
        </w:rPr>
      </w:pPr>
      <w:r>
        <w:rPr>
          <w:sz w:val="20"/>
        </w:rPr>
        <w:t>Pliego</w:t>
      </w:r>
      <w:r>
        <w:rPr>
          <w:spacing w:val="-1"/>
          <w:sz w:val="20"/>
        </w:rPr>
        <w:t xml:space="preserve"> </w:t>
      </w:r>
      <w:r>
        <w:rPr>
          <w:sz w:val="20"/>
        </w:rPr>
        <w:t>de</w:t>
      </w:r>
      <w:r>
        <w:rPr>
          <w:spacing w:val="-1"/>
          <w:sz w:val="20"/>
        </w:rPr>
        <w:t xml:space="preserve"> </w:t>
      </w:r>
      <w:r>
        <w:rPr>
          <w:sz w:val="20"/>
        </w:rPr>
        <w:t>cláusulas administrativas</w:t>
      </w:r>
      <w:r>
        <w:rPr>
          <w:spacing w:val="-2"/>
          <w:sz w:val="20"/>
        </w:rPr>
        <w:t xml:space="preserve"> </w:t>
      </w:r>
      <w:r>
        <w:rPr>
          <w:sz w:val="20"/>
        </w:rPr>
        <w:t>particulares</w:t>
      </w:r>
      <w:r w:rsidR="00D32A1A">
        <w:rPr>
          <w:sz w:val="20"/>
        </w:rPr>
        <w:t>,</w:t>
      </w:r>
      <w:r>
        <w:rPr>
          <w:spacing w:val="-2"/>
          <w:sz w:val="20"/>
        </w:rPr>
        <w:t xml:space="preserve"> </w:t>
      </w:r>
      <w:r>
        <w:rPr>
          <w:sz w:val="20"/>
        </w:rPr>
        <w:t>suscrito con</w:t>
      </w:r>
      <w:r>
        <w:rPr>
          <w:spacing w:val="-1"/>
          <w:sz w:val="20"/>
        </w:rPr>
        <w:t xml:space="preserve"> </w:t>
      </w:r>
      <w:r>
        <w:rPr>
          <w:sz w:val="20"/>
        </w:rPr>
        <w:t>fecha</w:t>
      </w:r>
      <w:r>
        <w:rPr>
          <w:spacing w:val="-1"/>
          <w:sz w:val="20"/>
        </w:rPr>
        <w:t xml:space="preserve"> </w:t>
      </w:r>
      <w:r>
        <w:rPr>
          <w:sz w:val="20"/>
        </w:rPr>
        <w:t>14</w:t>
      </w:r>
      <w:r>
        <w:rPr>
          <w:spacing w:val="-1"/>
          <w:sz w:val="20"/>
        </w:rPr>
        <w:t xml:space="preserve"> </w:t>
      </w:r>
      <w:r>
        <w:rPr>
          <w:sz w:val="20"/>
        </w:rPr>
        <w:t>de</w:t>
      </w:r>
      <w:r>
        <w:rPr>
          <w:spacing w:val="-1"/>
          <w:sz w:val="20"/>
        </w:rPr>
        <w:t xml:space="preserve"> </w:t>
      </w:r>
      <w:r>
        <w:rPr>
          <w:sz w:val="20"/>
        </w:rPr>
        <w:t>octubre</w:t>
      </w:r>
      <w:r>
        <w:rPr>
          <w:spacing w:val="-1"/>
          <w:sz w:val="20"/>
        </w:rPr>
        <w:t xml:space="preserve"> </w:t>
      </w:r>
      <w:r>
        <w:rPr>
          <w:sz w:val="20"/>
        </w:rPr>
        <w:t>de</w:t>
      </w:r>
      <w:r>
        <w:rPr>
          <w:spacing w:val="-1"/>
          <w:sz w:val="20"/>
        </w:rPr>
        <w:t xml:space="preserve"> </w:t>
      </w:r>
      <w:r>
        <w:rPr>
          <w:sz w:val="20"/>
        </w:rPr>
        <w:t>2024,</w:t>
      </w:r>
      <w:r>
        <w:rPr>
          <w:spacing w:val="-2"/>
          <w:sz w:val="20"/>
        </w:rPr>
        <w:t xml:space="preserve"> </w:t>
      </w:r>
      <w:r>
        <w:rPr>
          <w:sz w:val="20"/>
        </w:rPr>
        <w:t>por</w:t>
      </w:r>
      <w:r>
        <w:rPr>
          <w:spacing w:val="-2"/>
          <w:sz w:val="20"/>
        </w:rPr>
        <w:t xml:space="preserve"> </w:t>
      </w:r>
      <w:r>
        <w:rPr>
          <w:sz w:val="20"/>
        </w:rPr>
        <w:t>la Jefa de la Unidad de Contratación, D</w:t>
      </w:r>
      <w:r w:rsidR="00D32A1A">
        <w:rPr>
          <w:sz w:val="20"/>
        </w:rPr>
        <w:t>.</w:t>
      </w:r>
      <w:r>
        <w:rPr>
          <w:sz w:val="20"/>
        </w:rPr>
        <w:t>ª Lisa Martín-Aragón Baudel.</w:t>
      </w:r>
    </w:p>
    <w:p w14:paraId="40956630" w14:textId="77777777" w:rsidR="004205D6" w:rsidRDefault="00000000">
      <w:pPr>
        <w:pStyle w:val="Prrafodelista"/>
        <w:numPr>
          <w:ilvl w:val="0"/>
          <w:numId w:val="50"/>
        </w:numPr>
        <w:tabs>
          <w:tab w:val="left" w:pos="637"/>
        </w:tabs>
        <w:spacing w:before="121" w:line="340" w:lineRule="auto"/>
        <w:ind w:left="119" w:right="130" w:firstLine="0"/>
        <w:jc w:val="both"/>
        <w:rPr>
          <w:sz w:val="20"/>
        </w:rPr>
      </w:pPr>
      <w:r>
        <w:rPr>
          <w:sz w:val="20"/>
        </w:rPr>
        <w:t>Retención de crédito con cargo a la aplicación presupuestaria 101 9204 21300 del Presupuesto de la Corporación por los siguientes importes y anualidades:</w:t>
      </w:r>
    </w:p>
    <w:p w14:paraId="3E7E1049" w14:textId="6548566A" w:rsidR="004205D6" w:rsidRDefault="00000000">
      <w:pPr>
        <w:pStyle w:val="Textoindependiente"/>
        <w:ind w:left="119"/>
      </w:pPr>
      <w:r>
        <w:t>2024:</w:t>
      </w:r>
      <w:r>
        <w:rPr>
          <w:spacing w:val="-2"/>
        </w:rPr>
        <w:t xml:space="preserve"> 20.809,30</w:t>
      </w:r>
      <w:r w:rsidR="00D32A1A">
        <w:rPr>
          <w:spacing w:val="-2"/>
        </w:rPr>
        <w:t xml:space="preserve"> </w:t>
      </w:r>
      <w:r>
        <w:rPr>
          <w:spacing w:val="-2"/>
        </w:rPr>
        <w:t>€</w:t>
      </w:r>
      <w:r w:rsidR="00D32A1A">
        <w:rPr>
          <w:spacing w:val="-2"/>
        </w:rPr>
        <w:t>.</w:t>
      </w:r>
    </w:p>
    <w:p w14:paraId="054399FD" w14:textId="77777777" w:rsidR="004205D6" w:rsidRDefault="004205D6">
      <w:pPr>
        <w:sectPr w:rsidR="004205D6">
          <w:pgSz w:w="11910" w:h="16840"/>
          <w:pgMar w:top="1720" w:right="1300" w:bottom="1280" w:left="1300" w:header="567" w:footer="1000" w:gutter="0"/>
          <w:cols w:space="720"/>
        </w:sectPr>
      </w:pPr>
    </w:p>
    <w:p w14:paraId="0D772DBE" w14:textId="4C6753FD" w:rsidR="004205D6" w:rsidRDefault="00000000">
      <w:pPr>
        <w:pStyle w:val="Textoindependiente"/>
        <w:spacing w:before="86"/>
        <w:jc w:val="left"/>
      </w:pPr>
      <w:r>
        <w:rPr>
          <w:noProof/>
        </w:rPr>
        <w:lastRenderedPageBreak/>
        <mc:AlternateContent>
          <mc:Choice Requires="wps">
            <w:drawing>
              <wp:anchor distT="0" distB="0" distL="0" distR="0" simplePos="0" relativeHeight="15782400" behindDoc="0" locked="0" layoutInCell="1" allowOverlap="1" wp14:anchorId="3B0E7BA9" wp14:editId="35AAD5F1">
                <wp:simplePos x="0" y="0"/>
                <wp:positionH relativeFrom="page">
                  <wp:posOffset>6807087</wp:posOffset>
                </wp:positionH>
                <wp:positionV relativeFrom="page">
                  <wp:posOffset>2818882</wp:posOffset>
                </wp:positionV>
                <wp:extent cx="419734" cy="31870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11D05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71AF0E"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B0E7BA9" id="Textbox 113" o:spid="_x0000_s1076" type="#_x0000_t202" style="position:absolute;left:0;text-align:left;margin-left:536pt;margin-top:221.95pt;width:33.05pt;height:250.9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411D05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71AF0E"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2025:</w:t>
      </w:r>
      <w:r>
        <w:rPr>
          <w:spacing w:val="-2"/>
        </w:rPr>
        <w:t xml:space="preserve"> 249.711,62</w:t>
      </w:r>
      <w:r w:rsidR="00D32A1A">
        <w:rPr>
          <w:spacing w:val="-2"/>
        </w:rPr>
        <w:t xml:space="preserve"> </w:t>
      </w:r>
      <w:r>
        <w:rPr>
          <w:spacing w:val="-2"/>
        </w:rPr>
        <w:t>€</w:t>
      </w:r>
      <w:r w:rsidR="00D32A1A">
        <w:rPr>
          <w:spacing w:val="-2"/>
        </w:rPr>
        <w:t>.</w:t>
      </w:r>
    </w:p>
    <w:p w14:paraId="302299A8" w14:textId="4937F382" w:rsidR="004205D6" w:rsidRDefault="00000000">
      <w:pPr>
        <w:pStyle w:val="Textoindependiente"/>
        <w:spacing w:before="216"/>
        <w:jc w:val="left"/>
      </w:pPr>
      <w:r>
        <w:t>2026:</w:t>
      </w:r>
      <w:r>
        <w:rPr>
          <w:spacing w:val="-2"/>
        </w:rPr>
        <w:t xml:space="preserve"> 249.711,62</w:t>
      </w:r>
      <w:r w:rsidR="00D32A1A">
        <w:rPr>
          <w:spacing w:val="-2"/>
        </w:rPr>
        <w:t xml:space="preserve"> </w:t>
      </w:r>
      <w:r>
        <w:rPr>
          <w:spacing w:val="-2"/>
        </w:rPr>
        <w:t>€</w:t>
      </w:r>
      <w:r w:rsidR="00D32A1A">
        <w:rPr>
          <w:spacing w:val="-2"/>
        </w:rPr>
        <w:t>.</w:t>
      </w:r>
    </w:p>
    <w:p w14:paraId="3A6D8E62" w14:textId="58BE80FF" w:rsidR="004205D6" w:rsidRDefault="00000000">
      <w:pPr>
        <w:pStyle w:val="Textoindependiente"/>
        <w:spacing w:before="216"/>
        <w:jc w:val="left"/>
      </w:pPr>
      <w:r>
        <w:t>2027:</w:t>
      </w:r>
      <w:r>
        <w:rPr>
          <w:spacing w:val="-2"/>
        </w:rPr>
        <w:t xml:space="preserve"> 249.711,62</w:t>
      </w:r>
      <w:r w:rsidR="00D32A1A">
        <w:rPr>
          <w:spacing w:val="-2"/>
        </w:rPr>
        <w:t xml:space="preserve"> </w:t>
      </w:r>
      <w:r>
        <w:rPr>
          <w:spacing w:val="-2"/>
        </w:rPr>
        <w:t>€</w:t>
      </w:r>
      <w:r w:rsidR="00D32A1A">
        <w:rPr>
          <w:spacing w:val="-2"/>
        </w:rPr>
        <w:t>.</w:t>
      </w:r>
    </w:p>
    <w:p w14:paraId="17FC22F7" w14:textId="645D92A3" w:rsidR="004205D6" w:rsidRDefault="00000000">
      <w:pPr>
        <w:pStyle w:val="Textoindependiente"/>
        <w:spacing w:before="215"/>
        <w:jc w:val="left"/>
      </w:pPr>
      <w:r>
        <w:t>2028:</w:t>
      </w:r>
      <w:r>
        <w:rPr>
          <w:spacing w:val="-2"/>
        </w:rPr>
        <w:t xml:space="preserve"> 228.902,32</w:t>
      </w:r>
      <w:r w:rsidR="00D32A1A">
        <w:rPr>
          <w:spacing w:val="-2"/>
        </w:rPr>
        <w:t xml:space="preserve"> </w:t>
      </w:r>
      <w:r>
        <w:rPr>
          <w:spacing w:val="-2"/>
        </w:rPr>
        <w:t>€</w:t>
      </w:r>
      <w:r w:rsidR="00D32A1A">
        <w:rPr>
          <w:spacing w:val="-2"/>
        </w:rPr>
        <w:t>.</w:t>
      </w:r>
    </w:p>
    <w:p w14:paraId="3ED61DA5" w14:textId="74CF70D2" w:rsidR="004205D6" w:rsidRDefault="00000000">
      <w:pPr>
        <w:pStyle w:val="Textoindependiente"/>
        <w:spacing w:before="216" w:line="340" w:lineRule="auto"/>
        <w:ind w:right="129"/>
      </w:pPr>
      <w:r>
        <w:t>I)</w:t>
      </w:r>
      <w:r>
        <w:rPr>
          <w:spacing w:val="80"/>
        </w:rPr>
        <w:t xml:space="preserve">  </w:t>
      </w:r>
      <w:r>
        <w:t>Informe jurídico 2024-1098</w:t>
      </w:r>
      <w:r w:rsidR="00D32A1A">
        <w:t>,</w:t>
      </w:r>
      <w:r>
        <w:t xml:space="preserve"> suscrito por el Director General de la Asesoría Jurídica Municipal el</w:t>
      </w:r>
      <w:r>
        <w:rPr>
          <w:spacing w:val="80"/>
        </w:rPr>
        <w:t xml:space="preserve"> </w:t>
      </w:r>
      <w:r>
        <w:t>14 de octubre de 2024, favorable al expediente de contratación.</w:t>
      </w:r>
    </w:p>
    <w:p w14:paraId="373C1A75" w14:textId="77777777" w:rsidR="004205D6" w:rsidRDefault="00000000">
      <w:pPr>
        <w:pStyle w:val="Prrafodelista"/>
        <w:numPr>
          <w:ilvl w:val="0"/>
          <w:numId w:val="49"/>
        </w:numPr>
        <w:tabs>
          <w:tab w:val="left" w:pos="754"/>
        </w:tabs>
        <w:spacing w:before="121" w:line="340" w:lineRule="auto"/>
        <w:ind w:right="134" w:firstLine="0"/>
        <w:jc w:val="both"/>
        <w:rPr>
          <w:sz w:val="20"/>
        </w:rPr>
      </w:pPr>
      <w:r>
        <w:rPr>
          <w:sz w:val="20"/>
        </w:rPr>
        <w:t>Propuesta firmada por el Vicealcalde, D. Gustavo Rico Pérez, para la aprobación del expediente el 14 de octubre de 2024.</w:t>
      </w:r>
    </w:p>
    <w:p w14:paraId="17CFDA57" w14:textId="56517772" w:rsidR="004205D6" w:rsidRDefault="00000000">
      <w:pPr>
        <w:pStyle w:val="Prrafodelista"/>
        <w:numPr>
          <w:ilvl w:val="0"/>
          <w:numId w:val="49"/>
        </w:numPr>
        <w:tabs>
          <w:tab w:val="left" w:pos="746"/>
        </w:tabs>
        <w:spacing w:before="121" w:line="340" w:lineRule="auto"/>
        <w:ind w:left="119" w:right="127" w:firstLine="0"/>
        <w:jc w:val="both"/>
        <w:rPr>
          <w:sz w:val="20"/>
        </w:rPr>
      </w:pPr>
      <w:r>
        <w:rPr>
          <w:sz w:val="20"/>
        </w:rPr>
        <w:t xml:space="preserve">Informe de fiscalización emitido por el Interventor General y la Técnico de Fiscalización, </w:t>
      </w:r>
      <w:r w:rsidR="00D32A1A">
        <w:rPr>
          <w:sz w:val="20"/>
        </w:rPr>
        <w:t>D.ª</w:t>
      </w:r>
      <w:r>
        <w:rPr>
          <w:sz w:val="20"/>
        </w:rPr>
        <w:t xml:space="preserve"> Mercedes Bueno Vico, de fecha 17 de octubre de 2024.</w:t>
      </w:r>
    </w:p>
    <w:p w14:paraId="1BF7FB4C" w14:textId="77777777" w:rsidR="004205D6" w:rsidRDefault="00000000">
      <w:pPr>
        <w:pStyle w:val="Prrafodelista"/>
        <w:numPr>
          <w:ilvl w:val="0"/>
          <w:numId w:val="49"/>
        </w:numPr>
        <w:tabs>
          <w:tab w:val="left" w:pos="565"/>
        </w:tabs>
        <w:spacing w:before="121" w:line="340" w:lineRule="auto"/>
        <w:ind w:left="119" w:right="123" w:firstLine="0"/>
        <w:jc w:val="both"/>
        <w:rPr>
          <w:sz w:val="20"/>
        </w:rPr>
      </w:pPr>
      <w:r>
        <w:rPr>
          <w:sz w:val="20"/>
        </w:rPr>
        <w:t>Acuerdo adoptado por la Junta de Gobierno Local, en sesión celebrada el</w:t>
      </w:r>
      <w:r>
        <w:rPr>
          <w:spacing w:val="-1"/>
          <w:sz w:val="20"/>
        </w:rPr>
        <w:t xml:space="preserve"> </w:t>
      </w:r>
      <w:r>
        <w:rPr>
          <w:sz w:val="20"/>
        </w:rPr>
        <w:t>18 de octubre de 2024 aprobando el expediente de contratación mediante procedimiento abierto y varios criterios de adjudicación, sujeto a regulación armonizada.</w:t>
      </w:r>
    </w:p>
    <w:p w14:paraId="13705539" w14:textId="77777777" w:rsidR="004205D6" w:rsidRDefault="00000000">
      <w:pPr>
        <w:pStyle w:val="Prrafodelista"/>
        <w:numPr>
          <w:ilvl w:val="0"/>
          <w:numId w:val="49"/>
        </w:numPr>
        <w:tabs>
          <w:tab w:val="left" w:pos="808"/>
        </w:tabs>
        <w:spacing w:before="122" w:line="340" w:lineRule="auto"/>
        <w:ind w:left="119" w:right="130" w:firstLine="0"/>
        <w:jc w:val="both"/>
        <w:rPr>
          <w:sz w:val="20"/>
        </w:rPr>
      </w:pPr>
      <w:r>
        <w:rPr>
          <w:sz w:val="20"/>
        </w:rPr>
        <w:t>Convocatoria de licitación publicada en la Plataforma de Contratación del Sector Público, con fecha 28 de octubre de 2024, remitida al Diario Oficial de la Unión Europea.</w:t>
      </w:r>
    </w:p>
    <w:p w14:paraId="5782318A" w14:textId="77777777" w:rsidR="004205D6" w:rsidRDefault="00000000">
      <w:pPr>
        <w:pStyle w:val="Prrafodelista"/>
        <w:numPr>
          <w:ilvl w:val="0"/>
          <w:numId w:val="49"/>
        </w:numPr>
        <w:tabs>
          <w:tab w:val="left" w:pos="551"/>
        </w:tabs>
        <w:spacing w:before="121" w:line="340" w:lineRule="auto"/>
        <w:ind w:left="119" w:right="127" w:firstLine="0"/>
        <w:jc w:val="both"/>
        <w:rPr>
          <w:sz w:val="20"/>
        </w:rPr>
      </w:pPr>
      <w:r>
        <w:rPr>
          <w:sz w:val="20"/>
        </w:rPr>
        <w:t>Acta de la Mesa de Contratación, de fecha 27 de noviembre de 2024, de apertura del sobre correspondiente a la documentación administrativa y documentación de criterios sujetos a juicio de valor, por la que todos los licitadores resultaron admitidos al procedimiento:</w:t>
      </w:r>
    </w:p>
    <w:p w14:paraId="38B36010" w14:textId="77777777" w:rsidR="004205D6" w:rsidRDefault="00000000">
      <w:pPr>
        <w:pStyle w:val="Textoindependiente"/>
        <w:spacing w:before="1"/>
        <w:ind w:left="0"/>
        <w:jc w:val="left"/>
        <w:rPr>
          <w:sz w:val="8"/>
        </w:rPr>
      </w:pPr>
      <w:r>
        <w:rPr>
          <w:noProof/>
        </w:rPr>
        <w:drawing>
          <wp:anchor distT="0" distB="0" distL="0" distR="0" simplePos="0" relativeHeight="487641088" behindDoc="1" locked="0" layoutInCell="1" allowOverlap="1" wp14:anchorId="1EFC17D1" wp14:editId="482A74A2">
            <wp:simplePos x="0" y="0"/>
            <wp:positionH relativeFrom="page">
              <wp:posOffset>899794</wp:posOffset>
            </wp:positionH>
            <wp:positionV relativeFrom="paragraph">
              <wp:posOffset>73917</wp:posOffset>
            </wp:positionV>
            <wp:extent cx="3317356" cy="451103"/>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9" cstate="print"/>
                    <a:stretch>
                      <a:fillRect/>
                    </a:stretch>
                  </pic:blipFill>
                  <pic:spPr>
                    <a:xfrm>
                      <a:off x="0" y="0"/>
                      <a:ext cx="3317356" cy="451103"/>
                    </a:xfrm>
                    <a:prstGeom prst="rect">
                      <a:avLst/>
                    </a:prstGeom>
                  </pic:spPr>
                </pic:pic>
              </a:graphicData>
            </a:graphic>
          </wp:anchor>
        </w:drawing>
      </w:r>
    </w:p>
    <w:p w14:paraId="547912FD" w14:textId="77777777" w:rsidR="004205D6" w:rsidRDefault="004205D6">
      <w:pPr>
        <w:pStyle w:val="Textoindependiente"/>
        <w:spacing w:before="42"/>
        <w:ind w:left="0"/>
        <w:jc w:val="left"/>
      </w:pPr>
    </w:p>
    <w:p w14:paraId="43DA5132" w14:textId="1AC32B78" w:rsidR="004205D6" w:rsidRDefault="00000000" w:rsidP="00D32A1A">
      <w:pPr>
        <w:pStyle w:val="Prrafodelista"/>
        <w:numPr>
          <w:ilvl w:val="0"/>
          <w:numId w:val="49"/>
        </w:numPr>
        <w:tabs>
          <w:tab w:val="left" w:pos="633"/>
        </w:tabs>
        <w:spacing w:before="1" w:line="340" w:lineRule="auto"/>
        <w:ind w:right="151" w:firstLine="0"/>
        <w:jc w:val="both"/>
        <w:rPr>
          <w:sz w:val="20"/>
        </w:rPr>
      </w:pPr>
      <w:r>
        <w:rPr>
          <w:sz w:val="20"/>
        </w:rPr>
        <w:t>Informe suscrito por D</w:t>
      </w:r>
      <w:r w:rsidR="00D32A1A">
        <w:rPr>
          <w:sz w:val="20"/>
        </w:rPr>
        <w:t>.</w:t>
      </w:r>
      <w:r>
        <w:rPr>
          <w:sz w:val="20"/>
        </w:rPr>
        <w:t>ª María Teresa Cuesta Cosías, Jefa de servicio de Tecnologías de la Información</w:t>
      </w:r>
      <w:r>
        <w:rPr>
          <w:spacing w:val="-1"/>
          <w:sz w:val="20"/>
        </w:rPr>
        <w:t xml:space="preserve"> </w:t>
      </w:r>
      <w:r>
        <w:rPr>
          <w:sz w:val="20"/>
        </w:rPr>
        <w:t>y</w:t>
      </w:r>
      <w:r>
        <w:rPr>
          <w:spacing w:val="-2"/>
          <w:sz w:val="20"/>
        </w:rPr>
        <w:t xml:space="preserve"> </w:t>
      </w:r>
      <w:r>
        <w:rPr>
          <w:sz w:val="20"/>
        </w:rPr>
        <w:t>Comunicaciones</w:t>
      </w:r>
      <w:r>
        <w:rPr>
          <w:spacing w:val="-2"/>
          <w:sz w:val="20"/>
        </w:rPr>
        <w:t xml:space="preserve"> </w:t>
      </w:r>
      <w:r>
        <w:rPr>
          <w:sz w:val="20"/>
        </w:rPr>
        <w:t>y</w:t>
      </w:r>
      <w:r>
        <w:rPr>
          <w:spacing w:val="-4"/>
          <w:sz w:val="20"/>
        </w:rPr>
        <w:t xml:space="preserve"> </w:t>
      </w:r>
      <w:r>
        <w:rPr>
          <w:sz w:val="20"/>
        </w:rPr>
        <w:t>D</w:t>
      </w:r>
      <w:r w:rsidR="00D32A1A">
        <w:rPr>
          <w:sz w:val="20"/>
        </w:rPr>
        <w:t>.</w:t>
      </w:r>
      <w:r>
        <w:rPr>
          <w:sz w:val="20"/>
        </w:rPr>
        <w:t>ª</w:t>
      </w:r>
      <w:r>
        <w:rPr>
          <w:spacing w:val="-2"/>
          <w:sz w:val="20"/>
        </w:rPr>
        <w:t xml:space="preserve"> </w:t>
      </w:r>
      <w:r>
        <w:rPr>
          <w:sz w:val="20"/>
        </w:rPr>
        <w:t>María</w:t>
      </w:r>
      <w:r>
        <w:rPr>
          <w:spacing w:val="-1"/>
          <w:sz w:val="20"/>
        </w:rPr>
        <w:t xml:space="preserve"> </w:t>
      </w:r>
      <w:r>
        <w:rPr>
          <w:sz w:val="20"/>
        </w:rPr>
        <w:t>Mercedes</w:t>
      </w:r>
      <w:r>
        <w:rPr>
          <w:spacing w:val="-4"/>
          <w:sz w:val="20"/>
        </w:rPr>
        <w:t xml:space="preserve"> </w:t>
      </w:r>
      <w:r>
        <w:rPr>
          <w:sz w:val="20"/>
        </w:rPr>
        <w:t>Blázquez</w:t>
      </w:r>
      <w:r>
        <w:rPr>
          <w:spacing w:val="-4"/>
          <w:sz w:val="20"/>
        </w:rPr>
        <w:t xml:space="preserve"> </w:t>
      </w:r>
      <w:r>
        <w:rPr>
          <w:sz w:val="20"/>
        </w:rPr>
        <w:t>Beiro,</w:t>
      </w:r>
      <w:r>
        <w:rPr>
          <w:spacing w:val="-3"/>
          <w:sz w:val="20"/>
        </w:rPr>
        <w:t xml:space="preserve"> </w:t>
      </w:r>
      <w:r>
        <w:rPr>
          <w:sz w:val="20"/>
        </w:rPr>
        <w:t>ingeniera</w:t>
      </w:r>
      <w:r>
        <w:rPr>
          <w:spacing w:val="-3"/>
          <w:sz w:val="20"/>
        </w:rPr>
        <w:t xml:space="preserve"> </w:t>
      </w:r>
      <w:r>
        <w:rPr>
          <w:sz w:val="20"/>
        </w:rPr>
        <w:t>informática,</w:t>
      </w:r>
      <w:r>
        <w:rPr>
          <w:spacing w:val="-2"/>
          <w:sz w:val="20"/>
        </w:rPr>
        <w:t xml:space="preserve"> </w:t>
      </w:r>
      <w:r>
        <w:rPr>
          <w:sz w:val="20"/>
        </w:rPr>
        <w:t>suscrito</w:t>
      </w:r>
      <w:r>
        <w:rPr>
          <w:spacing w:val="-1"/>
          <w:sz w:val="20"/>
        </w:rPr>
        <w:t xml:space="preserve"> </w:t>
      </w:r>
      <w:r>
        <w:rPr>
          <w:sz w:val="20"/>
        </w:rPr>
        <w:t>el 12 de diciembre de 2024, cuyo tenor literal es el siguiente:</w:t>
      </w:r>
    </w:p>
    <w:p w14:paraId="2969CA79" w14:textId="77777777" w:rsidR="004205D6" w:rsidRDefault="00000000">
      <w:pPr>
        <w:spacing w:before="118" w:line="336" w:lineRule="auto"/>
        <w:ind w:left="120" w:right="133"/>
        <w:jc w:val="both"/>
        <w:rPr>
          <w:rFonts w:ascii="Arial" w:hAnsi="Arial"/>
          <w:b/>
          <w:i/>
          <w:sz w:val="20"/>
        </w:rPr>
      </w:pPr>
      <w:r>
        <w:rPr>
          <w:rFonts w:ascii="Arial" w:hAnsi="Arial"/>
          <w:i/>
          <w:sz w:val="20"/>
        </w:rPr>
        <w:t xml:space="preserve">“Este documento refleja el resultado de la valoración de los criterios de adjudicación cuya cuantificación depende de un juicio de valor de las ofertas presentadas al expediente de licitación: </w:t>
      </w:r>
      <w:r>
        <w:rPr>
          <w:rFonts w:ascii="Arial" w:hAnsi="Arial"/>
          <w:b/>
          <w:i/>
          <w:sz w:val="20"/>
        </w:rPr>
        <w:t>CONTRATACIÓN POR PROCEDIMIENTO ABIERTO DEL MANTENIMIENTO Y MEJORA DEL SISTEMA DE VIDEOVIGILANCIA DE SEGURIDAD CIUDADANA (FASE1)</w:t>
      </w:r>
      <w:r>
        <w:rPr>
          <w:rFonts w:ascii="Arial" w:hAnsi="Arial"/>
          <w:b/>
          <w:i/>
          <w:spacing w:val="40"/>
          <w:sz w:val="20"/>
        </w:rPr>
        <w:t xml:space="preserve"> </w:t>
      </w:r>
      <w:r>
        <w:rPr>
          <w:rFonts w:ascii="Arial" w:hAnsi="Arial"/>
          <w:b/>
          <w:i/>
          <w:sz w:val="20"/>
        </w:rPr>
        <w:t xml:space="preserve">Y DEL SISTEMA DE VIDEOVIGILANCIA PARA EL CONTROL, REGULACIÓN, ORDENACIÓN Y GESTIÓN DE LA DISCIPLINA DEL TRÁNSITO VIARIO (FASE 2) DEL AYUNTAMIENTO DE LAS ROZAS DE MADRID Y PLATAFORMA DE ALMACENAMIENTO EN LA NUBE </w:t>
      </w:r>
      <w:r>
        <w:rPr>
          <w:rFonts w:ascii="Arial" w:hAnsi="Arial"/>
          <w:i/>
          <w:sz w:val="20"/>
        </w:rPr>
        <w:t xml:space="preserve">convocado por el </w:t>
      </w:r>
      <w:r>
        <w:rPr>
          <w:rFonts w:ascii="Arial" w:hAnsi="Arial"/>
          <w:b/>
          <w:i/>
          <w:sz w:val="20"/>
        </w:rPr>
        <w:t>AYUNTAMIENTO DE LAS ROZAS DE MADRID.</w:t>
      </w:r>
    </w:p>
    <w:p w14:paraId="5A895F98" w14:textId="77777777" w:rsidR="004205D6" w:rsidRDefault="00000000">
      <w:pPr>
        <w:spacing w:before="120" w:line="336" w:lineRule="auto"/>
        <w:ind w:left="120" w:right="149"/>
        <w:jc w:val="both"/>
        <w:rPr>
          <w:rFonts w:ascii="Arial" w:hAnsi="Arial"/>
          <w:i/>
          <w:sz w:val="20"/>
        </w:rPr>
      </w:pPr>
      <w:r>
        <w:rPr>
          <w:rFonts w:ascii="Arial" w:hAnsi="Arial"/>
          <w:i/>
          <w:sz w:val="20"/>
        </w:rPr>
        <w:t>El Pliego de Cláusulas Administrativas Particulares (en adelante PCAP) que rige la contratación del servicio</w:t>
      </w:r>
      <w:r>
        <w:rPr>
          <w:rFonts w:ascii="Arial" w:hAnsi="Arial"/>
          <w:i/>
          <w:spacing w:val="-1"/>
          <w:sz w:val="20"/>
        </w:rPr>
        <w:t xml:space="preserve"> </w:t>
      </w:r>
      <w:r>
        <w:rPr>
          <w:rFonts w:ascii="Arial" w:hAnsi="Arial"/>
          <w:i/>
          <w:sz w:val="20"/>
        </w:rPr>
        <w:t>respecto</w:t>
      </w:r>
      <w:r>
        <w:rPr>
          <w:rFonts w:ascii="Arial" w:hAnsi="Arial"/>
          <w:i/>
          <w:spacing w:val="-1"/>
          <w:sz w:val="20"/>
        </w:rPr>
        <w:t xml:space="preserve"> </w:t>
      </w:r>
      <w:r>
        <w:rPr>
          <w:rFonts w:ascii="Arial" w:hAnsi="Arial"/>
          <w:i/>
          <w:sz w:val="20"/>
        </w:rPr>
        <w:t>a</w:t>
      </w:r>
      <w:r>
        <w:rPr>
          <w:rFonts w:ascii="Arial" w:hAnsi="Arial"/>
          <w:i/>
          <w:spacing w:val="-2"/>
          <w:sz w:val="20"/>
        </w:rPr>
        <w:t xml:space="preserve"> </w:t>
      </w:r>
      <w:r>
        <w:rPr>
          <w:rFonts w:ascii="Arial" w:hAnsi="Arial"/>
          <w:i/>
          <w:sz w:val="20"/>
        </w:rPr>
        <w:t>“los</w:t>
      </w:r>
      <w:r>
        <w:rPr>
          <w:rFonts w:ascii="Arial" w:hAnsi="Arial"/>
          <w:i/>
          <w:spacing w:val="-3"/>
          <w:sz w:val="20"/>
        </w:rPr>
        <w:t xml:space="preserve"> </w:t>
      </w:r>
      <w:r>
        <w:rPr>
          <w:rFonts w:ascii="Arial" w:hAnsi="Arial"/>
          <w:i/>
          <w:sz w:val="20"/>
        </w:rPr>
        <w:t>criterios</w:t>
      </w:r>
      <w:r>
        <w:rPr>
          <w:rFonts w:ascii="Arial" w:hAnsi="Arial"/>
          <w:i/>
          <w:spacing w:val="-3"/>
          <w:sz w:val="20"/>
        </w:rPr>
        <w:t xml:space="preserve"> </w:t>
      </w:r>
      <w:r>
        <w:rPr>
          <w:rFonts w:ascii="Arial" w:hAnsi="Arial"/>
          <w:i/>
          <w:sz w:val="20"/>
        </w:rPr>
        <w:t>evaluables</w:t>
      </w:r>
      <w:r>
        <w:rPr>
          <w:rFonts w:ascii="Arial" w:hAnsi="Arial"/>
          <w:i/>
          <w:spacing w:val="-1"/>
          <w:sz w:val="20"/>
        </w:rPr>
        <w:t xml:space="preserve"> </w:t>
      </w:r>
      <w:r>
        <w:rPr>
          <w:rFonts w:ascii="Arial" w:hAnsi="Arial"/>
          <w:i/>
          <w:sz w:val="20"/>
        </w:rPr>
        <w:t>mediante</w:t>
      </w:r>
      <w:r>
        <w:rPr>
          <w:rFonts w:ascii="Arial" w:hAnsi="Arial"/>
          <w:i/>
          <w:spacing w:val="-3"/>
          <w:sz w:val="20"/>
        </w:rPr>
        <w:t xml:space="preserve"> </w:t>
      </w:r>
      <w:r>
        <w:rPr>
          <w:rFonts w:ascii="Arial" w:hAnsi="Arial"/>
          <w:i/>
          <w:sz w:val="20"/>
        </w:rPr>
        <w:t>un</w:t>
      </w:r>
      <w:r>
        <w:rPr>
          <w:rFonts w:ascii="Arial" w:hAnsi="Arial"/>
          <w:i/>
          <w:spacing w:val="-4"/>
          <w:sz w:val="20"/>
        </w:rPr>
        <w:t xml:space="preserve"> </w:t>
      </w:r>
      <w:r>
        <w:rPr>
          <w:rFonts w:ascii="Arial" w:hAnsi="Arial"/>
          <w:i/>
          <w:sz w:val="20"/>
        </w:rPr>
        <w:t>juicio</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valor”</w:t>
      </w:r>
      <w:r>
        <w:rPr>
          <w:rFonts w:ascii="Arial" w:hAnsi="Arial"/>
          <w:i/>
          <w:spacing w:val="-2"/>
          <w:sz w:val="20"/>
        </w:rPr>
        <w:t xml:space="preserve"> </w:t>
      </w:r>
      <w:r>
        <w:rPr>
          <w:rFonts w:ascii="Arial" w:hAnsi="Arial"/>
          <w:i/>
          <w:sz w:val="20"/>
        </w:rPr>
        <w:t>que</w:t>
      </w:r>
      <w:r>
        <w:rPr>
          <w:rFonts w:ascii="Arial" w:hAnsi="Arial"/>
          <w:i/>
          <w:spacing w:val="-3"/>
          <w:sz w:val="20"/>
        </w:rPr>
        <w:t xml:space="preserve"> </w:t>
      </w:r>
      <w:r>
        <w:rPr>
          <w:rFonts w:ascii="Arial" w:hAnsi="Arial"/>
          <w:i/>
          <w:sz w:val="20"/>
        </w:rPr>
        <w:t>han</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tenerse</w:t>
      </w:r>
      <w:r>
        <w:rPr>
          <w:rFonts w:ascii="Arial" w:hAnsi="Arial"/>
          <w:i/>
          <w:spacing w:val="-3"/>
          <w:sz w:val="20"/>
        </w:rPr>
        <w:t xml:space="preserve"> </w:t>
      </w:r>
      <w:r>
        <w:rPr>
          <w:rFonts w:ascii="Arial" w:hAnsi="Arial"/>
          <w:i/>
          <w:sz w:val="20"/>
        </w:rPr>
        <w:t>en</w:t>
      </w:r>
      <w:r>
        <w:rPr>
          <w:rFonts w:ascii="Arial" w:hAnsi="Arial"/>
          <w:i/>
          <w:spacing w:val="-3"/>
          <w:sz w:val="20"/>
        </w:rPr>
        <w:t xml:space="preserve"> </w:t>
      </w:r>
      <w:r>
        <w:rPr>
          <w:rFonts w:ascii="Arial" w:hAnsi="Arial"/>
          <w:i/>
          <w:sz w:val="20"/>
        </w:rPr>
        <w:t>cuenta para la valoración de las ofertas de las empresas participantes en el procedimiento de contratación dice así:</w:t>
      </w:r>
    </w:p>
    <w:p w14:paraId="632529AD" w14:textId="77777777" w:rsidR="004205D6" w:rsidRPr="00D32A1A" w:rsidRDefault="00000000">
      <w:pPr>
        <w:pStyle w:val="Ttulo2"/>
        <w:numPr>
          <w:ilvl w:val="0"/>
          <w:numId w:val="48"/>
        </w:numPr>
        <w:tabs>
          <w:tab w:val="left" w:pos="358"/>
        </w:tabs>
        <w:spacing w:before="120"/>
        <w:ind w:left="358" w:hanging="238"/>
        <w:jc w:val="both"/>
        <w:rPr>
          <w:i/>
          <w:iCs/>
        </w:rPr>
      </w:pPr>
      <w:r w:rsidRPr="00D32A1A">
        <w:rPr>
          <w:i/>
          <w:iCs/>
        </w:rPr>
        <w:t>Archivo</w:t>
      </w:r>
      <w:r w:rsidRPr="00D32A1A">
        <w:rPr>
          <w:i/>
          <w:iCs/>
          <w:spacing w:val="-2"/>
        </w:rPr>
        <w:t xml:space="preserve"> </w:t>
      </w:r>
      <w:r w:rsidRPr="00D32A1A">
        <w:rPr>
          <w:i/>
          <w:iCs/>
        </w:rPr>
        <w:t>electrónico</w:t>
      </w:r>
      <w:r w:rsidRPr="00D32A1A">
        <w:rPr>
          <w:i/>
          <w:iCs/>
          <w:spacing w:val="1"/>
        </w:rPr>
        <w:t xml:space="preserve"> </w:t>
      </w:r>
      <w:r w:rsidRPr="00D32A1A">
        <w:rPr>
          <w:i/>
          <w:iCs/>
        </w:rPr>
        <w:t>Nº2</w:t>
      </w:r>
      <w:r w:rsidRPr="00D32A1A">
        <w:rPr>
          <w:i/>
          <w:iCs/>
          <w:spacing w:val="4"/>
        </w:rPr>
        <w:t xml:space="preserve"> </w:t>
      </w:r>
      <w:r w:rsidRPr="00D32A1A">
        <w:rPr>
          <w:i/>
          <w:iCs/>
        </w:rPr>
        <w:t>Oferta</w:t>
      </w:r>
      <w:r w:rsidRPr="00D32A1A">
        <w:rPr>
          <w:i/>
          <w:iCs/>
          <w:spacing w:val="1"/>
        </w:rPr>
        <w:t xml:space="preserve"> </w:t>
      </w:r>
      <w:r w:rsidRPr="00D32A1A">
        <w:rPr>
          <w:i/>
          <w:iCs/>
        </w:rPr>
        <w:t>de</w:t>
      </w:r>
      <w:r w:rsidRPr="00D32A1A">
        <w:rPr>
          <w:i/>
          <w:iCs/>
          <w:spacing w:val="2"/>
        </w:rPr>
        <w:t xml:space="preserve"> </w:t>
      </w:r>
      <w:r w:rsidRPr="00D32A1A">
        <w:rPr>
          <w:i/>
          <w:iCs/>
        </w:rPr>
        <w:t>Criterios</w:t>
      </w:r>
      <w:r w:rsidRPr="00D32A1A">
        <w:rPr>
          <w:i/>
          <w:iCs/>
          <w:spacing w:val="3"/>
        </w:rPr>
        <w:t xml:space="preserve"> </w:t>
      </w:r>
      <w:r w:rsidRPr="00D32A1A">
        <w:rPr>
          <w:i/>
          <w:iCs/>
        </w:rPr>
        <w:t>evaluables</w:t>
      </w:r>
      <w:r w:rsidRPr="00D32A1A">
        <w:rPr>
          <w:i/>
          <w:iCs/>
          <w:spacing w:val="2"/>
        </w:rPr>
        <w:t xml:space="preserve"> </w:t>
      </w:r>
      <w:r w:rsidRPr="00D32A1A">
        <w:rPr>
          <w:i/>
          <w:iCs/>
        </w:rPr>
        <w:t>mediante</w:t>
      </w:r>
      <w:r w:rsidRPr="00D32A1A">
        <w:rPr>
          <w:i/>
          <w:iCs/>
          <w:spacing w:val="2"/>
        </w:rPr>
        <w:t xml:space="preserve"> </w:t>
      </w:r>
      <w:r w:rsidRPr="00D32A1A">
        <w:rPr>
          <w:i/>
          <w:iCs/>
        </w:rPr>
        <w:t>juicios</w:t>
      </w:r>
      <w:r w:rsidRPr="00D32A1A">
        <w:rPr>
          <w:i/>
          <w:iCs/>
          <w:spacing w:val="2"/>
        </w:rPr>
        <w:t xml:space="preserve"> </w:t>
      </w:r>
      <w:r w:rsidRPr="00D32A1A">
        <w:rPr>
          <w:i/>
          <w:iCs/>
        </w:rPr>
        <w:t>de</w:t>
      </w:r>
      <w:r w:rsidRPr="00D32A1A">
        <w:rPr>
          <w:i/>
          <w:iCs/>
          <w:spacing w:val="1"/>
        </w:rPr>
        <w:t xml:space="preserve"> </w:t>
      </w:r>
      <w:r w:rsidRPr="00D32A1A">
        <w:rPr>
          <w:i/>
          <w:iCs/>
        </w:rPr>
        <w:t>valor</w:t>
      </w:r>
      <w:r w:rsidRPr="00D32A1A">
        <w:rPr>
          <w:i/>
          <w:iCs/>
          <w:spacing w:val="2"/>
        </w:rPr>
        <w:t xml:space="preserve"> </w:t>
      </w:r>
      <w:r w:rsidRPr="00D32A1A">
        <w:rPr>
          <w:i/>
          <w:iCs/>
        </w:rPr>
        <w:t>(máximo</w:t>
      </w:r>
      <w:r w:rsidRPr="00D32A1A">
        <w:rPr>
          <w:i/>
          <w:iCs/>
          <w:spacing w:val="3"/>
        </w:rPr>
        <w:t xml:space="preserve"> </w:t>
      </w:r>
      <w:r w:rsidRPr="00D32A1A">
        <w:rPr>
          <w:i/>
          <w:iCs/>
          <w:spacing w:val="-5"/>
        </w:rPr>
        <w:t>40</w:t>
      </w:r>
    </w:p>
    <w:p w14:paraId="23BCBB6C" w14:textId="77777777" w:rsidR="004205D6" w:rsidRPr="00D32A1A" w:rsidRDefault="004205D6">
      <w:pPr>
        <w:jc w:val="both"/>
        <w:rPr>
          <w:i/>
          <w:iCs/>
        </w:rPr>
        <w:sectPr w:rsidR="004205D6" w:rsidRPr="00D32A1A">
          <w:pgSz w:w="11910" w:h="16840"/>
          <w:pgMar w:top="1720" w:right="1300" w:bottom="1280" w:left="1300" w:header="567" w:footer="1000" w:gutter="0"/>
          <w:cols w:space="720"/>
        </w:sectPr>
      </w:pPr>
    </w:p>
    <w:p w14:paraId="1A6EF574" w14:textId="38BCD05F" w:rsidR="004205D6" w:rsidRPr="00D32A1A" w:rsidRDefault="00000000">
      <w:pPr>
        <w:spacing w:before="83"/>
        <w:ind w:left="120"/>
        <w:rPr>
          <w:rFonts w:ascii="Arial"/>
          <w:b/>
          <w:i/>
          <w:iCs/>
          <w:sz w:val="20"/>
        </w:rPr>
      </w:pPr>
      <w:r w:rsidRPr="00D32A1A">
        <w:rPr>
          <w:i/>
          <w:iCs/>
          <w:noProof/>
        </w:rPr>
        <w:lastRenderedPageBreak/>
        <mc:AlternateContent>
          <mc:Choice Requires="wps">
            <w:drawing>
              <wp:anchor distT="0" distB="0" distL="0" distR="0" simplePos="0" relativeHeight="251691520" behindDoc="0" locked="0" layoutInCell="1" allowOverlap="1" wp14:anchorId="1FC93E2D" wp14:editId="0662F73A">
                <wp:simplePos x="0" y="0"/>
                <wp:positionH relativeFrom="page">
                  <wp:posOffset>6807087</wp:posOffset>
                </wp:positionH>
                <wp:positionV relativeFrom="page">
                  <wp:posOffset>2818882</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601F5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9FE49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FC93E2D" id="Textbox 116" o:spid="_x0000_s1077" type="#_x0000_t202" style="position:absolute;left:0;text-align:left;margin-left:536pt;margin-top:221.95pt;width:33.05pt;height:250.95pt;z-index:2516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hwO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E601F5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9FE49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sidRPr="00D32A1A">
        <w:rPr>
          <w:rFonts w:ascii="Arial"/>
          <w:b/>
          <w:i/>
          <w:iCs/>
          <w:spacing w:val="-2"/>
          <w:sz w:val="20"/>
        </w:rPr>
        <w:t>Puntos)</w:t>
      </w:r>
      <w:r w:rsidR="00D32A1A">
        <w:rPr>
          <w:rFonts w:ascii="Arial"/>
          <w:b/>
          <w:i/>
          <w:iCs/>
          <w:spacing w:val="-2"/>
          <w:sz w:val="20"/>
        </w:rPr>
        <w:t>.</w:t>
      </w:r>
    </w:p>
    <w:p w14:paraId="2DCB271A" w14:textId="77777777" w:rsidR="004205D6" w:rsidRDefault="00000000">
      <w:pPr>
        <w:spacing w:before="212" w:line="336" w:lineRule="auto"/>
        <w:ind w:left="120" w:right="142"/>
        <w:jc w:val="both"/>
        <w:rPr>
          <w:rFonts w:ascii="Arial" w:hAnsi="Arial"/>
          <w:i/>
          <w:sz w:val="20"/>
        </w:rPr>
      </w:pPr>
      <w:r>
        <w:rPr>
          <w:rFonts w:ascii="Arial" w:hAnsi="Arial"/>
          <w:i/>
          <w:sz w:val="20"/>
        </w:rPr>
        <w:t>El</w:t>
      </w:r>
      <w:r>
        <w:rPr>
          <w:rFonts w:ascii="Arial" w:hAnsi="Arial"/>
          <w:i/>
          <w:spacing w:val="-2"/>
          <w:sz w:val="20"/>
        </w:rPr>
        <w:t xml:space="preserve"> </w:t>
      </w:r>
      <w:r>
        <w:rPr>
          <w:rFonts w:ascii="Arial" w:hAnsi="Arial"/>
          <w:i/>
          <w:sz w:val="20"/>
        </w:rPr>
        <w:t>licitador presentará</w:t>
      </w:r>
      <w:r>
        <w:rPr>
          <w:rFonts w:ascii="Arial" w:hAnsi="Arial"/>
          <w:i/>
          <w:spacing w:val="-1"/>
          <w:sz w:val="20"/>
        </w:rPr>
        <w:t xml:space="preserve"> </w:t>
      </w:r>
      <w:r>
        <w:rPr>
          <w:rFonts w:ascii="Arial" w:hAnsi="Arial"/>
          <w:i/>
          <w:sz w:val="20"/>
        </w:rPr>
        <w:t>una</w:t>
      </w:r>
      <w:r>
        <w:rPr>
          <w:rFonts w:ascii="Arial" w:hAnsi="Arial"/>
          <w:i/>
          <w:spacing w:val="-1"/>
          <w:sz w:val="20"/>
        </w:rPr>
        <w:t xml:space="preserve"> </w:t>
      </w:r>
      <w:r>
        <w:rPr>
          <w:rFonts w:ascii="Arial" w:hAnsi="Arial"/>
          <w:i/>
          <w:sz w:val="20"/>
        </w:rPr>
        <w:t>memoria</w:t>
      </w:r>
      <w:r>
        <w:rPr>
          <w:rFonts w:ascii="Arial" w:hAnsi="Arial"/>
          <w:i/>
          <w:spacing w:val="-1"/>
          <w:sz w:val="20"/>
        </w:rPr>
        <w:t xml:space="preserve"> </w:t>
      </w:r>
      <w:r>
        <w:rPr>
          <w:rFonts w:ascii="Arial" w:hAnsi="Arial"/>
          <w:i/>
          <w:sz w:val="20"/>
        </w:rPr>
        <w:t>descriptiva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los</w:t>
      </w:r>
      <w:r>
        <w:rPr>
          <w:rFonts w:ascii="Arial" w:hAnsi="Arial"/>
          <w:i/>
          <w:spacing w:val="-1"/>
          <w:sz w:val="20"/>
        </w:rPr>
        <w:t xml:space="preserve"> </w:t>
      </w:r>
      <w:r>
        <w:rPr>
          <w:rFonts w:ascii="Arial" w:hAnsi="Arial"/>
          <w:i/>
          <w:sz w:val="20"/>
        </w:rPr>
        <w:t>trabajos</w:t>
      </w:r>
      <w:r>
        <w:rPr>
          <w:rFonts w:ascii="Arial" w:hAnsi="Arial"/>
          <w:i/>
          <w:spacing w:val="-1"/>
          <w:sz w:val="20"/>
        </w:rPr>
        <w:t xml:space="preserve"> </w:t>
      </w:r>
      <w:r>
        <w:rPr>
          <w:rFonts w:ascii="Arial" w:hAnsi="Arial"/>
          <w:i/>
          <w:sz w:val="20"/>
        </w:rPr>
        <w:t>a</w:t>
      </w:r>
      <w:r>
        <w:rPr>
          <w:rFonts w:ascii="Arial" w:hAnsi="Arial"/>
          <w:i/>
          <w:spacing w:val="-1"/>
          <w:sz w:val="20"/>
        </w:rPr>
        <w:t xml:space="preserve"> </w:t>
      </w:r>
      <w:r>
        <w:rPr>
          <w:rFonts w:ascii="Arial" w:hAnsi="Arial"/>
          <w:i/>
          <w:sz w:val="20"/>
        </w:rPr>
        <w:t>realizar, la metodología</w:t>
      </w:r>
      <w:r>
        <w:rPr>
          <w:rFonts w:ascii="Arial" w:hAnsi="Arial"/>
          <w:i/>
          <w:spacing w:val="-1"/>
          <w:sz w:val="20"/>
        </w:rPr>
        <w:t xml:space="preserve"> </w:t>
      </w:r>
      <w:r>
        <w:rPr>
          <w:rFonts w:ascii="Arial" w:hAnsi="Arial"/>
          <w:i/>
          <w:sz w:val="20"/>
        </w:rPr>
        <w:t>que</w:t>
      </w:r>
      <w:r>
        <w:rPr>
          <w:rFonts w:ascii="Arial" w:hAnsi="Arial"/>
          <w:i/>
          <w:spacing w:val="-1"/>
          <w:sz w:val="20"/>
        </w:rPr>
        <w:t xml:space="preserve"> </w:t>
      </w:r>
      <w:r>
        <w:rPr>
          <w:rFonts w:ascii="Arial" w:hAnsi="Arial"/>
          <w:i/>
          <w:sz w:val="20"/>
        </w:rPr>
        <w:t>propone emplear, medios a aportar, protocolos y organización que se pretende adoptar para el desarrollo de los trabajos. La memoria servirá para fundamentar los procesos propuestos y la planificación de los trabajos. Describirá con detalle y coherencia los procesos de ejecución de las actividades a llevar a cabo, debiendo reflejar un enfoque y un planteamiento realista y adecuado del conjunto del servicio, tanto en su planificación por zonas de actuación y los diferentes sistemas que componen las instalaciones, como desde un punto de vista temporal, todo ello analizado en coherencia con los medios propuestos y las prescripciones establecidas en el Pliego de Prescripciones Técnicas. Estará estructurada según los distintos subcriterios descritos a continuación.</w:t>
      </w:r>
    </w:p>
    <w:p w14:paraId="65A7E09E" w14:textId="77777777" w:rsidR="004205D6" w:rsidRDefault="00000000">
      <w:pPr>
        <w:pStyle w:val="Prrafodelista"/>
        <w:numPr>
          <w:ilvl w:val="1"/>
          <w:numId w:val="47"/>
        </w:numPr>
        <w:tabs>
          <w:tab w:val="left" w:pos="1203"/>
        </w:tabs>
        <w:spacing w:before="120"/>
        <w:ind w:hanging="1083"/>
        <w:rPr>
          <w:rFonts w:ascii="Arial"/>
          <w:i/>
          <w:sz w:val="20"/>
        </w:rPr>
      </w:pPr>
      <w:r>
        <w:rPr>
          <w:rFonts w:ascii="Arial"/>
          <w:i/>
          <w:sz w:val="20"/>
        </w:rPr>
        <w:t>CALIDAD</w:t>
      </w:r>
      <w:r>
        <w:rPr>
          <w:rFonts w:ascii="Arial"/>
          <w:i/>
          <w:spacing w:val="-8"/>
          <w:sz w:val="20"/>
        </w:rPr>
        <w:t xml:space="preserve"> </w:t>
      </w:r>
      <w:r>
        <w:rPr>
          <w:rFonts w:ascii="Arial"/>
          <w:i/>
          <w:sz w:val="20"/>
        </w:rPr>
        <w:t>DEL</w:t>
      </w:r>
      <w:r>
        <w:rPr>
          <w:rFonts w:ascii="Arial"/>
          <w:i/>
          <w:spacing w:val="-4"/>
          <w:sz w:val="20"/>
        </w:rPr>
        <w:t xml:space="preserve"> </w:t>
      </w:r>
      <w:r>
        <w:rPr>
          <w:rFonts w:ascii="Arial"/>
          <w:i/>
          <w:sz w:val="20"/>
        </w:rPr>
        <w:t>MANTENIMIENTO</w:t>
      </w:r>
      <w:r>
        <w:rPr>
          <w:rFonts w:ascii="Arial"/>
          <w:i/>
          <w:spacing w:val="-5"/>
          <w:sz w:val="20"/>
        </w:rPr>
        <w:t xml:space="preserve"> </w:t>
      </w:r>
      <w:r>
        <w:rPr>
          <w:rFonts w:ascii="Arial"/>
          <w:i/>
          <w:sz w:val="20"/>
        </w:rPr>
        <w:t>PREVENTIVO,</w:t>
      </w:r>
      <w:r>
        <w:rPr>
          <w:rFonts w:ascii="Arial"/>
          <w:i/>
          <w:spacing w:val="-6"/>
          <w:sz w:val="20"/>
        </w:rPr>
        <w:t xml:space="preserve"> </w:t>
      </w:r>
      <w:r>
        <w:rPr>
          <w:rFonts w:ascii="Arial"/>
          <w:i/>
          <w:sz w:val="20"/>
        </w:rPr>
        <w:t>CORRECTIVO</w:t>
      </w:r>
      <w:r>
        <w:rPr>
          <w:rFonts w:ascii="Arial"/>
          <w:i/>
          <w:spacing w:val="-4"/>
          <w:sz w:val="20"/>
        </w:rPr>
        <w:t xml:space="preserve"> </w:t>
      </w:r>
      <w:r>
        <w:rPr>
          <w:rFonts w:ascii="Arial"/>
          <w:i/>
          <w:sz w:val="20"/>
        </w:rPr>
        <w:t>Y</w:t>
      </w:r>
      <w:r>
        <w:rPr>
          <w:rFonts w:ascii="Arial"/>
          <w:i/>
          <w:spacing w:val="-6"/>
          <w:sz w:val="20"/>
        </w:rPr>
        <w:t xml:space="preserve"> </w:t>
      </w:r>
      <w:r>
        <w:rPr>
          <w:rFonts w:ascii="Arial"/>
          <w:i/>
          <w:spacing w:val="-2"/>
          <w:sz w:val="20"/>
        </w:rPr>
        <w:t>EVOLUTIVO</w:t>
      </w:r>
    </w:p>
    <w:p w14:paraId="7460F4DF" w14:textId="77777777" w:rsidR="004205D6" w:rsidRDefault="00000000">
      <w:pPr>
        <w:spacing w:before="212" w:line="336" w:lineRule="auto"/>
        <w:ind w:left="120" w:right="141"/>
        <w:jc w:val="both"/>
        <w:rPr>
          <w:rFonts w:ascii="Arial" w:hAnsi="Arial"/>
          <w:i/>
          <w:sz w:val="20"/>
        </w:rPr>
      </w:pPr>
      <w:r>
        <w:rPr>
          <w:rFonts w:ascii="Arial" w:hAnsi="Arial"/>
          <w:i/>
          <w:sz w:val="20"/>
        </w:rPr>
        <w:t>Tomando como referencia el contenido del PPT, se deberá definir y justificar los criterios, métodos, medios y actuaciones para garantizar su</w:t>
      </w:r>
      <w:r>
        <w:rPr>
          <w:rFonts w:ascii="Arial" w:hAnsi="Arial"/>
          <w:i/>
          <w:spacing w:val="-1"/>
          <w:sz w:val="20"/>
        </w:rPr>
        <w:t xml:space="preserve"> </w:t>
      </w:r>
      <w:r>
        <w:rPr>
          <w:rFonts w:ascii="Arial" w:hAnsi="Arial"/>
          <w:i/>
          <w:sz w:val="20"/>
        </w:rPr>
        <w:t>cumplimiento, así como</w:t>
      </w:r>
      <w:r>
        <w:rPr>
          <w:rFonts w:ascii="Arial" w:hAnsi="Arial"/>
          <w:i/>
          <w:spacing w:val="-1"/>
          <w:sz w:val="20"/>
        </w:rPr>
        <w:t xml:space="preserve"> </w:t>
      </w:r>
      <w:r>
        <w:rPr>
          <w:rFonts w:ascii="Arial" w:hAnsi="Arial"/>
          <w:i/>
          <w:sz w:val="20"/>
        </w:rPr>
        <w:t>aquellos</w:t>
      </w:r>
      <w:r>
        <w:rPr>
          <w:rFonts w:ascii="Arial" w:hAnsi="Arial"/>
          <w:i/>
          <w:spacing w:val="-1"/>
          <w:sz w:val="20"/>
        </w:rPr>
        <w:t xml:space="preserve"> </w:t>
      </w:r>
      <w:r>
        <w:rPr>
          <w:rFonts w:ascii="Arial" w:hAnsi="Arial"/>
          <w:i/>
          <w:sz w:val="20"/>
        </w:rPr>
        <w:t>adicionales</w:t>
      </w:r>
      <w:r>
        <w:rPr>
          <w:rFonts w:ascii="Arial" w:hAnsi="Arial"/>
          <w:i/>
          <w:spacing w:val="-1"/>
          <w:sz w:val="20"/>
        </w:rPr>
        <w:t xml:space="preserve"> </w:t>
      </w:r>
      <w:r>
        <w:rPr>
          <w:rFonts w:ascii="Arial" w:hAnsi="Arial"/>
          <w:i/>
          <w:sz w:val="20"/>
        </w:rPr>
        <w:t>que tengan</w:t>
      </w:r>
      <w:r>
        <w:rPr>
          <w:rFonts w:ascii="Arial" w:hAnsi="Arial"/>
          <w:i/>
          <w:spacing w:val="-1"/>
          <w:sz w:val="20"/>
        </w:rPr>
        <w:t xml:space="preserve"> </w:t>
      </w:r>
      <w:r>
        <w:rPr>
          <w:rFonts w:ascii="Arial" w:hAnsi="Arial"/>
          <w:i/>
          <w:sz w:val="20"/>
        </w:rPr>
        <w:t>por finalidad un aumento de su eficiencia y eficacia, aumento que deberá ser demostrado y justificado.</w:t>
      </w:r>
    </w:p>
    <w:p w14:paraId="469F094B" w14:textId="77777777" w:rsidR="004205D6" w:rsidRDefault="00000000">
      <w:pPr>
        <w:spacing w:before="121" w:line="336" w:lineRule="auto"/>
        <w:ind w:left="120" w:right="144"/>
        <w:jc w:val="both"/>
        <w:rPr>
          <w:rFonts w:ascii="Arial" w:hAnsi="Arial"/>
          <w:i/>
          <w:sz w:val="20"/>
        </w:rPr>
      </w:pPr>
      <w:r>
        <w:rPr>
          <w:rFonts w:ascii="Arial" w:hAnsi="Arial"/>
          <w:i/>
          <w:sz w:val="20"/>
        </w:rPr>
        <w:t>Se indicarán detalladamente: objetivos generales y específicos del Plan, criterios y metodología, estructura organizativa, medios destinados, descripción de actuaciones concretas y programación temporal de las mismas, todo ello con la finalidad de conseguir un mantenimiento preventivo eficaz y eficiente, tanto de los elementos físicos de las instalaciones como de todos los sistemas y aplicaciones informáticas.</w:t>
      </w:r>
    </w:p>
    <w:p w14:paraId="5E346CDE" w14:textId="77777777" w:rsidR="004205D6" w:rsidRDefault="00000000">
      <w:pPr>
        <w:spacing w:before="120" w:line="336" w:lineRule="auto"/>
        <w:ind w:left="120" w:right="152"/>
        <w:jc w:val="both"/>
        <w:rPr>
          <w:rFonts w:ascii="Arial" w:hAnsi="Arial"/>
          <w:i/>
          <w:sz w:val="20"/>
        </w:rPr>
      </w:pPr>
      <w:r>
        <w:rPr>
          <w:rFonts w:ascii="Arial" w:hAnsi="Arial"/>
          <w:i/>
          <w:sz w:val="20"/>
        </w:rPr>
        <w:t>Igualmente, deberá detallar el mantenimiento preventivo, correctivo y evolutivo de las instalaciones, incluyendo una</w:t>
      </w:r>
      <w:r>
        <w:rPr>
          <w:rFonts w:ascii="Arial" w:hAnsi="Arial"/>
          <w:i/>
          <w:spacing w:val="-1"/>
          <w:sz w:val="20"/>
        </w:rPr>
        <w:t xml:space="preserve"> </w:t>
      </w:r>
      <w:r>
        <w:rPr>
          <w:rFonts w:ascii="Arial" w:hAnsi="Arial"/>
          <w:i/>
          <w:sz w:val="20"/>
        </w:rPr>
        <w:t>propuesta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control</w:t>
      </w:r>
      <w:r>
        <w:rPr>
          <w:rFonts w:ascii="Arial" w:hAnsi="Arial"/>
          <w:i/>
          <w:spacing w:val="-1"/>
          <w:sz w:val="20"/>
        </w:rPr>
        <w:t xml:space="preserve"> </w:t>
      </w:r>
      <w:r>
        <w:rPr>
          <w:rFonts w:ascii="Arial" w:hAnsi="Arial"/>
          <w:i/>
          <w:sz w:val="20"/>
        </w:rPr>
        <w:t>y gestión de incidencias, así como</w:t>
      </w:r>
      <w:r>
        <w:rPr>
          <w:rFonts w:ascii="Arial" w:hAnsi="Arial"/>
          <w:i/>
          <w:spacing w:val="-1"/>
          <w:sz w:val="20"/>
        </w:rPr>
        <w:t xml:space="preserve"> </w:t>
      </w:r>
      <w:r>
        <w:rPr>
          <w:rFonts w:ascii="Arial" w:hAnsi="Arial"/>
          <w:i/>
          <w:sz w:val="20"/>
        </w:rPr>
        <w:t>la metodología, organización, medios y actuaciones tendentes a su correcta ejecución, haciendo también referencia a la calidad de la gestión del mantenimiento de servidores, electrónica de red y la gestión técnica de la red.</w:t>
      </w:r>
    </w:p>
    <w:p w14:paraId="1C416CB3" w14:textId="77777777" w:rsidR="004205D6" w:rsidRDefault="00000000">
      <w:pPr>
        <w:pStyle w:val="Prrafodelista"/>
        <w:numPr>
          <w:ilvl w:val="1"/>
          <w:numId w:val="47"/>
        </w:numPr>
        <w:tabs>
          <w:tab w:val="left" w:pos="450"/>
        </w:tabs>
        <w:spacing w:before="120"/>
        <w:ind w:left="450" w:hanging="330"/>
        <w:rPr>
          <w:rFonts w:ascii="Arial" w:hAnsi="Arial"/>
          <w:i/>
          <w:sz w:val="20"/>
        </w:rPr>
      </w:pPr>
      <w:r>
        <w:rPr>
          <w:rFonts w:ascii="Arial" w:hAnsi="Arial"/>
          <w:i/>
          <w:sz w:val="20"/>
        </w:rPr>
        <w:t>SERVICIO</w:t>
      </w:r>
      <w:r>
        <w:rPr>
          <w:rFonts w:ascii="Arial" w:hAnsi="Arial"/>
          <w:i/>
          <w:spacing w:val="-5"/>
          <w:sz w:val="20"/>
        </w:rPr>
        <w:t xml:space="preserve"> </w:t>
      </w:r>
      <w:r>
        <w:rPr>
          <w:rFonts w:ascii="Arial" w:hAnsi="Arial"/>
          <w:i/>
          <w:sz w:val="20"/>
        </w:rPr>
        <w:t>DE</w:t>
      </w:r>
      <w:r>
        <w:rPr>
          <w:rFonts w:ascii="Arial" w:hAnsi="Arial"/>
          <w:i/>
          <w:spacing w:val="-2"/>
          <w:sz w:val="20"/>
        </w:rPr>
        <w:t xml:space="preserve"> </w:t>
      </w:r>
      <w:r>
        <w:rPr>
          <w:rFonts w:ascii="Arial" w:hAnsi="Arial"/>
          <w:i/>
          <w:sz w:val="20"/>
        </w:rPr>
        <w:t>MONITORIZACIÓN</w:t>
      </w:r>
      <w:r>
        <w:rPr>
          <w:rFonts w:ascii="Arial" w:hAnsi="Arial"/>
          <w:i/>
          <w:spacing w:val="-4"/>
          <w:sz w:val="20"/>
        </w:rPr>
        <w:t xml:space="preserve"> </w:t>
      </w:r>
      <w:r>
        <w:rPr>
          <w:rFonts w:ascii="Arial" w:hAnsi="Arial"/>
          <w:i/>
          <w:sz w:val="20"/>
        </w:rPr>
        <w:t>DE</w:t>
      </w:r>
      <w:r>
        <w:rPr>
          <w:rFonts w:ascii="Arial" w:hAnsi="Arial"/>
          <w:i/>
          <w:spacing w:val="-2"/>
          <w:sz w:val="20"/>
        </w:rPr>
        <w:t xml:space="preserve"> </w:t>
      </w:r>
      <w:r>
        <w:rPr>
          <w:rFonts w:ascii="Arial" w:hAnsi="Arial"/>
          <w:i/>
          <w:sz w:val="20"/>
        </w:rPr>
        <w:t>LOS</w:t>
      </w:r>
      <w:r>
        <w:rPr>
          <w:rFonts w:ascii="Arial" w:hAnsi="Arial"/>
          <w:i/>
          <w:spacing w:val="-5"/>
          <w:sz w:val="20"/>
        </w:rPr>
        <w:t xml:space="preserve"> </w:t>
      </w:r>
      <w:r>
        <w:rPr>
          <w:rFonts w:ascii="Arial" w:hAnsi="Arial"/>
          <w:i/>
          <w:sz w:val="20"/>
        </w:rPr>
        <w:t>SISTEMAS</w:t>
      </w:r>
      <w:r>
        <w:rPr>
          <w:rFonts w:ascii="Arial" w:hAnsi="Arial"/>
          <w:i/>
          <w:spacing w:val="-2"/>
          <w:sz w:val="20"/>
        </w:rPr>
        <w:t xml:space="preserve"> </w:t>
      </w:r>
      <w:r>
        <w:rPr>
          <w:rFonts w:ascii="Arial" w:hAnsi="Arial"/>
          <w:i/>
          <w:sz w:val="20"/>
        </w:rPr>
        <w:t>FASE</w:t>
      </w:r>
      <w:r>
        <w:rPr>
          <w:rFonts w:ascii="Arial" w:hAnsi="Arial"/>
          <w:i/>
          <w:spacing w:val="-2"/>
          <w:sz w:val="20"/>
        </w:rPr>
        <w:t xml:space="preserve"> </w:t>
      </w:r>
      <w:r>
        <w:rPr>
          <w:rFonts w:ascii="Arial" w:hAnsi="Arial"/>
          <w:i/>
          <w:sz w:val="20"/>
        </w:rPr>
        <w:t>I</w:t>
      </w:r>
      <w:r>
        <w:rPr>
          <w:rFonts w:ascii="Arial" w:hAnsi="Arial"/>
          <w:i/>
          <w:spacing w:val="-5"/>
          <w:sz w:val="20"/>
        </w:rPr>
        <w:t xml:space="preserve"> </w:t>
      </w:r>
      <w:r>
        <w:rPr>
          <w:rFonts w:ascii="Arial" w:hAnsi="Arial"/>
          <w:i/>
          <w:sz w:val="20"/>
        </w:rPr>
        <w:t>Y</w:t>
      </w:r>
      <w:r>
        <w:rPr>
          <w:rFonts w:ascii="Arial" w:hAnsi="Arial"/>
          <w:i/>
          <w:spacing w:val="-4"/>
          <w:sz w:val="20"/>
        </w:rPr>
        <w:t xml:space="preserve"> </w:t>
      </w:r>
      <w:r>
        <w:rPr>
          <w:rFonts w:ascii="Arial" w:hAnsi="Arial"/>
          <w:i/>
          <w:sz w:val="20"/>
        </w:rPr>
        <w:t>FASE</w:t>
      </w:r>
      <w:r>
        <w:rPr>
          <w:rFonts w:ascii="Arial" w:hAnsi="Arial"/>
          <w:i/>
          <w:spacing w:val="-4"/>
          <w:sz w:val="20"/>
        </w:rPr>
        <w:t xml:space="preserve"> </w:t>
      </w:r>
      <w:r>
        <w:rPr>
          <w:rFonts w:ascii="Arial" w:hAnsi="Arial"/>
          <w:i/>
          <w:spacing w:val="-5"/>
          <w:sz w:val="20"/>
        </w:rPr>
        <w:t>II</w:t>
      </w:r>
    </w:p>
    <w:p w14:paraId="14F3BFA9" w14:textId="77777777" w:rsidR="004205D6" w:rsidRDefault="00000000">
      <w:pPr>
        <w:spacing w:before="212" w:line="336" w:lineRule="auto"/>
        <w:ind w:left="120" w:right="147"/>
        <w:jc w:val="both"/>
        <w:rPr>
          <w:rFonts w:ascii="Arial" w:hAnsi="Arial"/>
          <w:i/>
          <w:sz w:val="20"/>
        </w:rPr>
      </w:pPr>
      <w:r>
        <w:rPr>
          <w:rFonts w:ascii="Arial" w:hAnsi="Arial"/>
          <w:i/>
          <w:sz w:val="20"/>
        </w:rPr>
        <w:t>Se desarrollará la propuesta para la monitorización continua del sistema CCTV, la red de comunicaciones, tanto inalámbrica, como de transmisión por fibra óptica, y de la red de alimentación eléctrica, así como su gestión diaria posterior en función de los diferentes supuestos de modificación. Incluirá la metodología de actuación, planificación, software y hardware previsto, medios dedicados. Propuesta de entregables periódicos.</w:t>
      </w:r>
    </w:p>
    <w:p w14:paraId="660C6573" w14:textId="77777777" w:rsidR="004205D6" w:rsidRDefault="00000000">
      <w:pPr>
        <w:pStyle w:val="Prrafodelista"/>
        <w:numPr>
          <w:ilvl w:val="1"/>
          <w:numId w:val="47"/>
        </w:numPr>
        <w:tabs>
          <w:tab w:val="left" w:pos="450"/>
        </w:tabs>
        <w:spacing w:before="120"/>
        <w:ind w:left="450" w:hanging="330"/>
        <w:rPr>
          <w:rFonts w:ascii="Arial"/>
          <w:i/>
          <w:sz w:val="20"/>
        </w:rPr>
      </w:pPr>
      <w:r>
        <w:rPr>
          <w:rFonts w:ascii="Arial"/>
          <w:i/>
          <w:sz w:val="20"/>
        </w:rPr>
        <w:t>HERRAMIENTA</w:t>
      </w:r>
      <w:r>
        <w:rPr>
          <w:rFonts w:ascii="Arial"/>
          <w:i/>
          <w:spacing w:val="-4"/>
          <w:sz w:val="20"/>
        </w:rPr>
        <w:t xml:space="preserve"> </w:t>
      </w:r>
      <w:r>
        <w:rPr>
          <w:rFonts w:ascii="Arial"/>
          <w:i/>
          <w:sz w:val="20"/>
        </w:rPr>
        <w:t>DE</w:t>
      </w:r>
      <w:r>
        <w:rPr>
          <w:rFonts w:ascii="Arial"/>
          <w:i/>
          <w:spacing w:val="-3"/>
          <w:sz w:val="20"/>
        </w:rPr>
        <w:t xml:space="preserve"> </w:t>
      </w:r>
      <w:r>
        <w:rPr>
          <w:rFonts w:ascii="Arial"/>
          <w:i/>
          <w:spacing w:val="-2"/>
          <w:sz w:val="20"/>
        </w:rPr>
        <w:t>TICKETING</w:t>
      </w:r>
    </w:p>
    <w:p w14:paraId="049CC951" w14:textId="77777777" w:rsidR="004205D6" w:rsidRDefault="00000000">
      <w:pPr>
        <w:spacing w:before="212" w:line="336" w:lineRule="auto"/>
        <w:ind w:left="120" w:right="144"/>
        <w:jc w:val="both"/>
        <w:rPr>
          <w:rFonts w:ascii="Arial" w:hAnsi="Arial"/>
          <w:i/>
          <w:sz w:val="20"/>
        </w:rPr>
      </w:pPr>
      <w:r>
        <w:rPr>
          <w:rFonts w:ascii="Arial" w:hAnsi="Arial"/>
          <w:i/>
          <w:sz w:val="20"/>
        </w:rPr>
        <w:t xml:space="preserve">Se desarrollará la propuesta sobre la funcionalidad de la herramienta de ticketing como sistema de soporte y atención al cliente y sobre el procedimiento para el alta, seguimiento y resolución de </w:t>
      </w:r>
      <w:r>
        <w:rPr>
          <w:rFonts w:ascii="Arial" w:hAnsi="Arial"/>
          <w:i/>
          <w:spacing w:val="-2"/>
          <w:sz w:val="20"/>
        </w:rPr>
        <w:t>incidencias.</w:t>
      </w:r>
    </w:p>
    <w:p w14:paraId="0DE3E86B" w14:textId="77777777" w:rsidR="004205D6" w:rsidRPr="00D32A1A" w:rsidRDefault="00000000">
      <w:pPr>
        <w:pStyle w:val="Ttulo1"/>
        <w:jc w:val="left"/>
        <w:rPr>
          <w:i/>
          <w:iCs/>
        </w:rPr>
      </w:pPr>
      <w:r w:rsidRPr="00D32A1A">
        <w:rPr>
          <w:i/>
          <w:iCs/>
        </w:rPr>
        <w:t>3.-</w:t>
      </w:r>
      <w:r w:rsidRPr="00D32A1A">
        <w:rPr>
          <w:i/>
          <w:iCs/>
          <w:spacing w:val="-7"/>
        </w:rPr>
        <w:t xml:space="preserve"> </w:t>
      </w:r>
      <w:r w:rsidRPr="00D32A1A">
        <w:rPr>
          <w:i/>
          <w:iCs/>
        </w:rPr>
        <w:t>CRITERIOS</w:t>
      </w:r>
      <w:r w:rsidRPr="00D32A1A">
        <w:rPr>
          <w:i/>
          <w:iCs/>
          <w:spacing w:val="-6"/>
        </w:rPr>
        <w:t xml:space="preserve"> </w:t>
      </w:r>
      <w:r w:rsidRPr="00D32A1A">
        <w:rPr>
          <w:i/>
          <w:iCs/>
        </w:rPr>
        <w:t>CUANTIFICABLES</w:t>
      </w:r>
      <w:r w:rsidRPr="00D32A1A">
        <w:rPr>
          <w:i/>
          <w:iCs/>
          <w:spacing w:val="-2"/>
        </w:rPr>
        <w:t xml:space="preserve"> </w:t>
      </w:r>
      <w:r w:rsidRPr="00D32A1A">
        <w:rPr>
          <w:i/>
          <w:iCs/>
        </w:rPr>
        <w:t>MEDIANTE</w:t>
      </w:r>
      <w:r w:rsidRPr="00D32A1A">
        <w:rPr>
          <w:i/>
          <w:iCs/>
          <w:spacing w:val="-4"/>
        </w:rPr>
        <w:t xml:space="preserve"> </w:t>
      </w:r>
      <w:r w:rsidRPr="00D32A1A">
        <w:rPr>
          <w:i/>
          <w:iCs/>
        </w:rPr>
        <w:t>JUICIO</w:t>
      </w:r>
      <w:r w:rsidRPr="00D32A1A">
        <w:rPr>
          <w:i/>
          <w:iCs/>
          <w:spacing w:val="-4"/>
        </w:rPr>
        <w:t xml:space="preserve"> </w:t>
      </w:r>
      <w:r w:rsidRPr="00D32A1A">
        <w:rPr>
          <w:i/>
          <w:iCs/>
        </w:rPr>
        <w:t>DE</w:t>
      </w:r>
      <w:r w:rsidRPr="00D32A1A">
        <w:rPr>
          <w:i/>
          <w:iCs/>
          <w:spacing w:val="-4"/>
        </w:rPr>
        <w:t xml:space="preserve"> </w:t>
      </w:r>
      <w:r w:rsidRPr="00D32A1A">
        <w:rPr>
          <w:i/>
          <w:iCs/>
        </w:rPr>
        <w:t>VALOR</w:t>
      </w:r>
      <w:r w:rsidRPr="00D32A1A">
        <w:rPr>
          <w:i/>
          <w:iCs/>
          <w:spacing w:val="-5"/>
        </w:rPr>
        <w:t xml:space="preserve"> </w:t>
      </w:r>
      <w:r w:rsidRPr="00D32A1A">
        <w:rPr>
          <w:i/>
          <w:iCs/>
        </w:rPr>
        <w:t>(MÁXIMO</w:t>
      </w:r>
      <w:r w:rsidRPr="00D32A1A">
        <w:rPr>
          <w:i/>
          <w:iCs/>
          <w:spacing w:val="-2"/>
        </w:rPr>
        <w:t xml:space="preserve"> </w:t>
      </w:r>
      <w:r w:rsidRPr="00D32A1A">
        <w:rPr>
          <w:i/>
          <w:iCs/>
        </w:rPr>
        <w:t>30</w:t>
      </w:r>
      <w:r w:rsidRPr="00D32A1A">
        <w:rPr>
          <w:i/>
          <w:iCs/>
          <w:spacing w:val="-4"/>
        </w:rPr>
        <w:t xml:space="preserve"> </w:t>
      </w:r>
      <w:r w:rsidRPr="00D32A1A">
        <w:rPr>
          <w:i/>
          <w:iCs/>
          <w:spacing w:val="-2"/>
        </w:rPr>
        <w:t>PUNTOS)</w:t>
      </w:r>
    </w:p>
    <w:p w14:paraId="7B5808FD" w14:textId="3E9291F8" w:rsidR="004205D6" w:rsidRDefault="00000000">
      <w:pPr>
        <w:spacing w:before="212" w:line="336" w:lineRule="auto"/>
        <w:ind w:left="120"/>
        <w:rPr>
          <w:rFonts w:ascii="Arial" w:hAnsi="Arial"/>
          <w:i/>
          <w:sz w:val="20"/>
        </w:rPr>
      </w:pPr>
      <w:r>
        <w:rPr>
          <w:rFonts w:ascii="Arial" w:hAnsi="Arial"/>
          <w:i/>
          <w:sz w:val="20"/>
        </w:rPr>
        <w:t>3.1.-</w:t>
      </w:r>
      <w:r>
        <w:rPr>
          <w:rFonts w:ascii="Arial" w:hAnsi="Arial"/>
          <w:i/>
          <w:spacing w:val="-4"/>
          <w:sz w:val="20"/>
        </w:rPr>
        <w:t xml:space="preserve"> </w:t>
      </w:r>
      <w:r>
        <w:rPr>
          <w:rFonts w:ascii="Arial" w:hAnsi="Arial"/>
          <w:i/>
          <w:sz w:val="20"/>
        </w:rPr>
        <w:t>CALIDAD</w:t>
      </w:r>
      <w:r>
        <w:rPr>
          <w:rFonts w:ascii="Arial" w:hAnsi="Arial"/>
          <w:i/>
          <w:spacing w:val="-6"/>
          <w:sz w:val="20"/>
        </w:rPr>
        <w:t xml:space="preserve"> </w:t>
      </w:r>
      <w:r>
        <w:rPr>
          <w:rFonts w:ascii="Arial" w:hAnsi="Arial"/>
          <w:i/>
          <w:sz w:val="20"/>
        </w:rPr>
        <w:t>DEL</w:t>
      </w:r>
      <w:r>
        <w:rPr>
          <w:rFonts w:ascii="Arial" w:hAnsi="Arial"/>
          <w:i/>
          <w:spacing w:val="-5"/>
          <w:sz w:val="20"/>
        </w:rPr>
        <w:t xml:space="preserve"> </w:t>
      </w:r>
      <w:r>
        <w:rPr>
          <w:rFonts w:ascii="Arial" w:hAnsi="Arial"/>
          <w:i/>
          <w:sz w:val="20"/>
        </w:rPr>
        <w:t>MANTENIMIENTO</w:t>
      </w:r>
      <w:r>
        <w:rPr>
          <w:rFonts w:ascii="Arial" w:hAnsi="Arial"/>
          <w:i/>
          <w:spacing w:val="-5"/>
          <w:sz w:val="20"/>
        </w:rPr>
        <w:t xml:space="preserve"> </w:t>
      </w:r>
      <w:r>
        <w:rPr>
          <w:rFonts w:ascii="Arial" w:hAnsi="Arial"/>
          <w:i/>
          <w:sz w:val="20"/>
        </w:rPr>
        <w:t>PREVENTIVO,</w:t>
      </w:r>
      <w:r>
        <w:rPr>
          <w:rFonts w:ascii="Arial" w:hAnsi="Arial"/>
          <w:i/>
          <w:spacing w:val="-7"/>
          <w:sz w:val="20"/>
        </w:rPr>
        <w:t xml:space="preserve"> </w:t>
      </w:r>
      <w:r>
        <w:rPr>
          <w:rFonts w:ascii="Arial" w:hAnsi="Arial"/>
          <w:i/>
          <w:sz w:val="20"/>
        </w:rPr>
        <w:t>CORRECTIVO</w:t>
      </w:r>
      <w:r>
        <w:rPr>
          <w:rFonts w:ascii="Arial" w:hAnsi="Arial"/>
          <w:i/>
          <w:spacing w:val="-5"/>
          <w:sz w:val="20"/>
        </w:rPr>
        <w:t xml:space="preserve"> </w:t>
      </w:r>
      <w:r>
        <w:rPr>
          <w:rFonts w:ascii="Arial" w:hAnsi="Arial"/>
          <w:i/>
          <w:sz w:val="20"/>
        </w:rPr>
        <w:t>Y</w:t>
      </w:r>
      <w:r>
        <w:rPr>
          <w:rFonts w:ascii="Arial" w:hAnsi="Arial"/>
          <w:i/>
          <w:spacing w:val="-7"/>
          <w:sz w:val="20"/>
        </w:rPr>
        <w:t xml:space="preserve"> </w:t>
      </w:r>
      <w:r>
        <w:rPr>
          <w:rFonts w:ascii="Arial" w:hAnsi="Arial"/>
          <w:i/>
          <w:sz w:val="20"/>
        </w:rPr>
        <w:t>EVOLUTIVO</w:t>
      </w:r>
      <w:r>
        <w:rPr>
          <w:rFonts w:ascii="Arial" w:hAnsi="Arial"/>
          <w:i/>
          <w:spacing w:val="-5"/>
          <w:sz w:val="20"/>
        </w:rPr>
        <w:t xml:space="preserve"> </w:t>
      </w:r>
      <w:r>
        <w:rPr>
          <w:rFonts w:ascii="Arial" w:hAnsi="Arial"/>
          <w:i/>
          <w:sz w:val="20"/>
        </w:rPr>
        <w:t>(máximo</w:t>
      </w:r>
      <w:r>
        <w:rPr>
          <w:rFonts w:ascii="Arial" w:hAnsi="Arial"/>
          <w:i/>
          <w:spacing w:val="-4"/>
          <w:sz w:val="20"/>
        </w:rPr>
        <w:t xml:space="preserve"> </w:t>
      </w:r>
      <w:r>
        <w:rPr>
          <w:rFonts w:ascii="Arial" w:hAnsi="Arial"/>
          <w:i/>
          <w:sz w:val="20"/>
        </w:rPr>
        <w:t xml:space="preserve">15 </w:t>
      </w:r>
      <w:r>
        <w:rPr>
          <w:rFonts w:ascii="Arial" w:hAnsi="Arial"/>
          <w:i/>
          <w:spacing w:val="-2"/>
          <w:sz w:val="20"/>
        </w:rPr>
        <w:t>PUNTOS)</w:t>
      </w:r>
      <w:r w:rsidR="00D32A1A">
        <w:rPr>
          <w:rFonts w:ascii="Arial" w:hAnsi="Arial"/>
          <w:i/>
          <w:spacing w:val="-2"/>
          <w:sz w:val="20"/>
        </w:rPr>
        <w:t>.</w:t>
      </w:r>
    </w:p>
    <w:p w14:paraId="7B5DD3FB" w14:textId="17F6BF8C" w:rsidR="004205D6" w:rsidRDefault="00000000">
      <w:pPr>
        <w:spacing w:before="120" w:line="336" w:lineRule="auto"/>
        <w:ind w:left="120" w:right="767"/>
        <w:rPr>
          <w:rFonts w:ascii="Arial" w:hAnsi="Arial"/>
          <w:i/>
          <w:sz w:val="20"/>
        </w:rPr>
      </w:pPr>
      <w:r>
        <w:rPr>
          <w:rFonts w:ascii="Arial" w:hAnsi="Arial"/>
          <w:i/>
          <w:sz w:val="20"/>
        </w:rPr>
        <w:t>3.2.-</w:t>
      </w:r>
      <w:r>
        <w:rPr>
          <w:rFonts w:ascii="Arial" w:hAnsi="Arial"/>
          <w:i/>
          <w:spacing w:val="-3"/>
          <w:sz w:val="20"/>
        </w:rPr>
        <w:t xml:space="preserve"> </w:t>
      </w:r>
      <w:r>
        <w:rPr>
          <w:rFonts w:ascii="Arial" w:hAnsi="Arial"/>
          <w:i/>
          <w:sz w:val="20"/>
        </w:rPr>
        <w:t>SERVICIO</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MONITORIZACIÓN</w:t>
      </w:r>
      <w:r>
        <w:rPr>
          <w:rFonts w:ascii="Arial" w:hAnsi="Arial"/>
          <w:i/>
          <w:spacing w:val="-5"/>
          <w:sz w:val="20"/>
        </w:rPr>
        <w:t xml:space="preserve"> </w:t>
      </w:r>
      <w:r>
        <w:rPr>
          <w:rFonts w:ascii="Arial" w:hAnsi="Arial"/>
          <w:i/>
          <w:sz w:val="20"/>
        </w:rPr>
        <w:t>DE</w:t>
      </w:r>
      <w:r>
        <w:rPr>
          <w:rFonts w:ascii="Arial" w:hAnsi="Arial"/>
          <w:i/>
          <w:spacing w:val="-4"/>
          <w:sz w:val="20"/>
        </w:rPr>
        <w:t xml:space="preserve"> </w:t>
      </w:r>
      <w:r>
        <w:rPr>
          <w:rFonts w:ascii="Arial" w:hAnsi="Arial"/>
          <w:i/>
          <w:sz w:val="20"/>
        </w:rPr>
        <w:t>LOS</w:t>
      </w:r>
      <w:r>
        <w:rPr>
          <w:rFonts w:ascii="Arial" w:hAnsi="Arial"/>
          <w:i/>
          <w:spacing w:val="-4"/>
          <w:sz w:val="20"/>
        </w:rPr>
        <w:t xml:space="preserve"> </w:t>
      </w:r>
      <w:r>
        <w:rPr>
          <w:rFonts w:ascii="Arial" w:hAnsi="Arial"/>
          <w:i/>
          <w:sz w:val="20"/>
        </w:rPr>
        <w:t>SISTEMAS</w:t>
      </w:r>
      <w:r>
        <w:rPr>
          <w:rFonts w:ascii="Arial" w:hAnsi="Arial"/>
          <w:i/>
          <w:spacing w:val="-4"/>
          <w:sz w:val="20"/>
        </w:rPr>
        <w:t xml:space="preserve"> </w:t>
      </w:r>
      <w:r>
        <w:rPr>
          <w:rFonts w:ascii="Arial" w:hAnsi="Arial"/>
          <w:i/>
          <w:sz w:val="20"/>
        </w:rPr>
        <w:t>FASE</w:t>
      </w:r>
      <w:r>
        <w:rPr>
          <w:rFonts w:ascii="Arial" w:hAnsi="Arial"/>
          <w:i/>
          <w:spacing w:val="-4"/>
          <w:sz w:val="20"/>
        </w:rPr>
        <w:t xml:space="preserve"> </w:t>
      </w:r>
      <w:r>
        <w:rPr>
          <w:rFonts w:ascii="Arial" w:hAnsi="Arial"/>
          <w:i/>
          <w:sz w:val="20"/>
        </w:rPr>
        <w:t>I</w:t>
      </w:r>
      <w:r>
        <w:rPr>
          <w:rFonts w:ascii="Arial" w:hAnsi="Arial"/>
          <w:i/>
          <w:spacing w:val="-6"/>
          <w:sz w:val="20"/>
        </w:rPr>
        <w:t xml:space="preserve"> </w:t>
      </w:r>
      <w:r>
        <w:rPr>
          <w:rFonts w:ascii="Arial" w:hAnsi="Arial"/>
          <w:i/>
          <w:sz w:val="20"/>
        </w:rPr>
        <w:t>Y</w:t>
      </w:r>
      <w:r>
        <w:rPr>
          <w:rFonts w:ascii="Arial" w:hAnsi="Arial"/>
          <w:i/>
          <w:spacing w:val="-4"/>
          <w:sz w:val="20"/>
        </w:rPr>
        <w:t xml:space="preserve"> </w:t>
      </w:r>
      <w:r>
        <w:rPr>
          <w:rFonts w:ascii="Arial" w:hAnsi="Arial"/>
          <w:i/>
          <w:sz w:val="20"/>
        </w:rPr>
        <w:t>FASE</w:t>
      </w:r>
      <w:r>
        <w:rPr>
          <w:rFonts w:ascii="Arial" w:hAnsi="Arial"/>
          <w:i/>
          <w:spacing w:val="-6"/>
          <w:sz w:val="20"/>
        </w:rPr>
        <w:t xml:space="preserve"> </w:t>
      </w:r>
      <w:r>
        <w:rPr>
          <w:rFonts w:ascii="Arial" w:hAnsi="Arial"/>
          <w:i/>
          <w:sz w:val="20"/>
        </w:rPr>
        <w:t>II</w:t>
      </w:r>
      <w:r>
        <w:rPr>
          <w:rFonts w:ascii="Arial" w:hAnsi="Arial"/>
          <w:i/>
          <w:spacing w:val="-4"/>
          <w:sz w:val="20"/>
        </w:rPr>
        <w:t xml:space="preserve"> </w:t>
      </w:r>
      <w:r>
        <w:rPr>
          <w:rFonts w:ascii="Arial" w:hAnsi="Arial"/>
          <w:i/>
          <w:sz w:val="20"/>
        </w:rPr>
        <w:t>(máximo</w:t>
      </w:r>
      <w:r>
        <w:rPr>
          <w:rFonts w:ascii="Arial" w:hAnsi="Arial"/>
          <w:i/>
          <w:spacing w:val="-4"/>
          <w:sz w:val="20"/>
        </w:rPr>
        <w:t xml:space="preserve"> </w:t>
      </w:r>
      <w:r>
        <w:rPr>
          <w:rFonts w:ascii="Arial" w:hAnsi="Arial"/>
          <w:i/>
          <w:sz w:val="20"/>
        </w:rPr>
        <w:t xml:space="preserve">12 </w:t>
      </w:r>
      <w:r>
        <w:rPr>
          <w:rFonts w:ascii="Arial" w:hAnsi="Arial"/>
          <w:i/>
          <w:spacing w:val="-2"/>
          <w:sz w:val="20"/>
        </w:rPr>
        <w:t>PUNTOS)</w:t>
      </w:r>
      <w:r w:rsidR="00D32A1A">
        <w:rPr>
          <w:rFonts w:ascii="Arial" w:hAnsi="Arial"/>
          <w:i/>
          <w:spacing w:val="-2"/>
          <w:sz w:val="20"/>
        </w:rPr>
        <w:t>.</w:t>
      </w:r>
    </w:p>
    <w:p w14:paraId="599A50F9" w14:textId="77777777" w:rsidR="004205D6" w:rsidRDefault="004205D6">
      <w:pPr>
        <w:spacing w:line="336" w:lineRule="auto"/>
        <w:rPr>
          <w:rFonts w:ascii="Arial" w:hAnsi="Arial"/>
          <w:sz w:val="20"/>
        </w:rPr>
        <w:sectPr w:rsidR="004205D6">
          <w:pgSz w:w="11910" w:h="16840"/>
          <w:pgMar w:top="1720" w:right="1300" w:bottom="1280" w:left="1300" w:header="567" w:footer="1000" w:gutter="0"/>
          <w:cols w:space="720"/>
        </w:sectPr>
      </w:pPr>
    </w:p>
    <w:p w14:paraId="102145FD" w14:textId="74199434" w:rsidR="004205D6" w:rsidRDefault="00000000">
      <w:pPr>
        <w:spacing w:before="83"/>
        <w:ind w:left="120"/>
        <w:jc w:val="both"/>
        <w:rPr>
          <w:rFonts w:ascii="Arial" w:hAnsi="Arial"/>
          <w:i/>
          <w:sz w:val="20"/>
        </w:rPr>
      </w:pPr>
      <w:r>
        <w:rPr>
          <w:noProof/>
        </w:rPr>
        <w:lastRenderedPageBreak/>
        <mc:AlternateContent>
          <mc:Choice Requires="wps">
            <w:drawing>
              <wp:anchor distT="0" distB="0" distL="0" distR="0" simplePos="0" relativeHeight="15784960" behindDoc="0" locked="0" layoutInCell="1" allowOverlap="1" wp14:anchorId="543F6919" wp14:editId="1FAFCC03">
                <wp:simplePos x="0" y="0"/>
                <wp:positionH relativeFrom="page">
                  <wp:posOffset>6807087</wp:posOffset>
                </wp:positionH>
                <wp:positionV relativeFrom="page">
                  <wp:posOffset>2818882</wp:posOffset>
                </wp:positionV>
                <wp:extent cx="419734" cy="31870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8D716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43E19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43F6919" id="Textbox 118" o:spid="_x0000_s1078" type="#_x0000_t202" style="position:absolute;left:0;text-align:left;margin-left:536pt;margin-top:221.95pt;width:33.05pt;height:250.9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F8D716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43E19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3.3.-</w:t>
      </w:r>
      <w:r>
        <w:rPr>
          <w:rFonts w:ascii="Arial" w:hAnsi="Arial"/>
          <w:i/>
          <w:spacing w:val="-4"/>
          <w:sz w:val="20"/>
        </w:rPr>
        <w:t xml:space="preserve"> </w:t>
      </w:r>
      <w:r>
        <w:rPr>
          <w:rFonts w:ascii="Arial" w:hAnsi="Arial"/>
          <w:i/>
          <w:sz w:val="20"/>
        </w:rPr>
        <w:t>HERRAMIENTA</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TICKETING</w:t>
      </w:r>
      <w:r>
        <w:rPr>
          <w:rFonts w:ascii="Arial" w:hAnsi="Arial"/>
          <w:i/>
          <w:spacing w:val="-4"/>
          <w:sz w:val="20"/>
        </w:rPr>
        <w:t xml:space="preserve"> </w:t>
      </w:r>
      <w:r>
        <w:rPr>
          <w:rFonts w:ascii="Arial" w:hAnsi="Arial"/>
          <w:i/>
          <w:sz w:val="20"/>
        </w:rPr>
        <w:t>(máximo</w:t>
      </w:r>
      <w:r>
        <w:rPr>
          <w:rFonts w:ascii="Arial" w:hAnsi="Arial"/>
          <w:i/>
          <w:spacing w:val="-4"/>
          <w:sz w:val="20"/>
        </w:rPr>
        <w:t xml:space="preserve"> </w:t>
      </w:r>
      <w:r>
        <w:rPr>
          <w:rFonts w:ascii="Arial" w:hAnsi="Arial"/>
          <w:i/>
          <w:sz w:val="20"/>
        </w:rPr>
        <w:t>3</w:t>
      </w:r>
      <w:r>
        <w:rPr>
          <w:rFonts w:ascii="Arial" w:hAnsi="Arial"/>
          <w:i/>
          <w:spacing w:val="-4"/>
          <w:sz w:val="20"/>
        </w:rPr>
        <w:t xml:space="preserve"> </w:t>
      </w:r>
      <w:r>
        <w:rPr>
          <w:rFonts w:ascii="Arial" w:hAnsi="Arial"/>
          <w:i/>
          <w:spacing w:val="-2"/>
          <w:sz w:val="20"/>
        </w:rPr>
        <w:t>PUNTOS)</w:t>
      </w:r>
      <w:r w:rsidR="00D32A1A">
        <w:rPr>
          <w:rFonts w:ascii="Arial" w:hAnsi="Arial"/>
          <w:i/>
          <w:spacing w:val="-2"/>
          <w:sz w:val="20"/>
        </w:rPr>
        <w:t>.</w:t>
      </w:r>
    </w:p>
    <w:p w14:paraId="6786B31B" w14:textId="77777777" w:rsidR="004205D6" w:rsidRDefault="00000000">
      <w:pPr>
        <w:spacing w:before="212" w:line="336" w:lineRule="auto"/>
        <w:ind w:left="120" w:right="142"/>
        <w:jc w:val="both"/>
        <w:rPr>
          <w:rFonts w:ascii="Arial" w:hAnsi="Arial"/>
          <w:i/>
          <w:sz w:val="20"/>
        </w:rPr>
      </w:pPr>
      <w:r>
        <w:rPr>
          <w:rFonts w:ascii="Arial" w:hAnsi="Arial"/>
          <w:i/>
          <w:sz w:val="20"/>
        </w:rPr>
        <w:t>Para la valoración de los criterios y subcriterios sometidos a juicio de valor se efectuará un estudio comparativo de las ofertas presentas de modo que la valoración de cada una de las ofertas se realizará atendiendo al alcance, desarrollo, claridad y coherencia de la documentación aportada para cada criterio. La calificación de cada uno de los criterios se asignará según el siguiente detalle:</w:t>
      </w:r>
    </w:p>
    <w:p w14:paraId="3591F57D" w14:textId="77777777" w:rsidR="004205D6" w:rsidRDefault="00000000">
      <w:pPr>
        <w:pStyle w:val="Textoindependiente"/>
        <w:spacing w:before="2"/>
        <w:ind w:left="0"/>
        <w:jc w:val="left"/>
        <w:rPr>
          <w:rFonts w:ascii="Arial"/>
          <w:i/>
          <w:sz w:val="8"/>
        </w:rPr>
      </w:pPr>
      <w:r>
        <w:rPr>
          <w:noProof/>
        </w:rPr>
        <w:drawing>
          <wp:anchor distT="0" distB="0" distL="0" distR="0" simplePos="0" relativeHeight="487643648" behindDoc="1" locked="0" layoutInCell="1" allowOverlap="1" wp14:anchorId="468B3754" wp14:editId="65D679BD">
            <wp:simplePos x="0" y="0"/>
            <wp:positionH relativeFrom="page">
              <wp:posOffset>2155647</wp:posOffset>
            </wp:positionH>
            <wp:positionV relativeFrom="paragraph">
              <wp:posOffset>75046</wp:posOffset>
            </wp:positionV>
            <wp:extent cx="2041590" cy="987551"/>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0" cstate="print"/>
                    <a:stretch>
                      <a:fillRect/>
                    </a:stretch>
                  </pic:blipFill>
                  <pic:spPr>
                    <a:xfrm>
                      <a:off x="0" y="0"/>
                      <a:ext cx="2041590" cy="987551"/>
                    </a:xfrm>
                    <a:prstGeom prst="rect">
                      <a:avLst/>
                    </a:prstGeom>
                  </pic:spPr>
                </pic:pic>
              </a:graphicData>
            </a:graphic>
          </wp:anchor>
        </w:drawing>
      </w:r>
    </w:p>
    <w:p w14:paraId="3B839EB7" w14:textId="77777777" w:rsidR="004205D6" w:rsidRDefault="004205D6">
      <w:pPr>
        <w:pStyle w:val="Textoindependiente"/>
        <w:spacing w:before="75"/>
        <w:ind w:left="0"/>
        <w:jc w:val="left"/>
        <w:rPr>
          <w:rFonts w:ascii="Arial"/>
          <w:i/>
        </w:rPr>
      </w:pPr>
    </w:p>
    <w:p w14:paraId="436CB84F" w14:textId="77777777" w:rsidR="004205D6" w:rsidRDefault="00000000">
      <w:pPr>
        <w:ind w:left="120"/>
        <w:jc w:val="both"/>
        <w:rPr>
          <w:rFonts w:ascii="Arial" w:hAnsi="Arial"/>
          <w:i/>
          <w:sz w:val="20"/>
        </w:rPr>
      </w:pPr>
      <w:r>
        <w:rPr>
          <w:rFonts w:ascii="Arial" w:hAnsi="Arial"/>
          <w:i/>
          <w:sz w:val="20"/>
        </w:rPr>
        <w:t>Los</w:t>
      </w:r>
      <w:r>
        <w:rPr>
          <w:rFonts w:ascii="Arial" w:hAnsi="Arial"/>
          <w:i/>
          <w:spacing w:val="-6"/>
          <w:sz w:val="20"/>
        </w:rPr>
        <w:t xml:space="preserve"> </w:t>
      </w:r>
      <w:r>
        <w:rPr>
          <w:rFonts w:ascii="Arial" w:hAnsi="Arial"/>
          <w:i/>
          <w:sz w:val="20"/>
        </w:rPr>
        <w:t>criterios</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evaluación</w:t>
      </w:r>
      <w:r>
        <w:rPr>
          <w:rFonts w:ascii="Arial" w:hAnsi="Arial"/>
          <w:i/>
          <w:spacing w:val="-4"/>
          <w:sz w:val="20"/>
        </w:rPr>
        <w:t xml:space="preserve"> </w:t>
      </w:r>
      <w:r>
        <w:rPr>
          <w:rFonts w:ascii="Arial" w:hAnsi="Arial"/>
          <w:i/>
          <w:sz w:val="20"/>
        </w:rPr>
        <w:t>se</w:t>
      </w:r>
      <w:r>
        <w:rPr>
          <w:rFonts w:ascii="Arial" w:hAnsi="Arial"/>
          <w:i/>
          <w:spacing w:val="-3"/>
          <w:sz w:val="20"/>
        </w:rPr>
        <w:t xml:space="preserve"> </w:t>
      </w:r>
      <w:r>
        <w:rPr>
          <w:rFonts w:ascii="Arial" w:hAnsi="Arial"/>
          <w:i/>
          <w:sz w:val="20"/>
        </w:rPr>
        <w:t>calificarán</w:t>
      </w:r>
      <w:r>
        <w:rPr>
          <w:rFonts w:ascii="Arial" w:hAnsi="Arial"/>
          <w:i/>
          <w:spacing w:val="-4"/>
          <w:sz w:val="20"/>
        </w:rPr>
        <w:t xml:space="preserve"> </w:t>
      </w:r>
      <w:r>
        <w:rPr>
          <w:rFonts w:ascii="Arial" w:hAnsi="Arial"/>
          <w:i/>
          <w:sz w:val="20"/>
        </w:rPr>
        <w:t>en</w:t>
      </w:r>
      <w:r>
        <w:rPr>
          <w:rFonts w:ascii="Arial" w:hAnsi="Arial"/>
          <w:i/>
          <w:spacing w:val="-4"/>
          <w:sz w:val="20"/>
        </w:rPr>
        <w:t xml:space="preserve"> </w:t>
      </w:r>
      <w:r>
        <w:rPr>
          <w:rFonts w:ascii="Arial" w:hAnsi="Arial"/>
          <w:i/>
          <w:sz w:val="20"/>
        </w:rPr>
        <w:t>función</w:t>
      </w:r>
      <w:r>
        <w:rPr>
          <w:rFonts w:ascii="Arial" w:hAnsi="Arial"/>
          <w:i/>
          <w:spacing w:val="-5"/>
          <w:sz w:val="20"/>
        </w:rPr>
        <w:t xml:space="preserve"> </w:t>
      </w:r>
      <w:r>
        <w:rPr>
          <w:rFonts w:ascii="Arial" w:hAnsi="Arial"/>
          <w:i/>
          <w:sz w:val="20"/>
        </w:rPr>
        <w:t>de</w:t>
      </w:r>
      <w:r>
        <w:rPr>
          <w:rFonts w:ascii="Arial" w:hAnsi="Arial"/>
          <w:i/>
          <w:spacing w:val="-4"/>
          <w:sz w:val="20"/>
        </w:rPr>
        <w:t xml:space="preserve"> </w:t>
      </w:r>
      <w:r>
        <w:rPr>
          <w:rFonts w:ascii="Arial" w:hAnsi="Arial"/>
          <w:i/>
          <w:sz w:val="20"/>
        </w:rPr>
        <w:t>los</w:t>
      </w:r>
      <w:r>
        <w:rPr>
          <w:rFonts w:ascii="Arial" w:hAnsi="Arial"/>
          <w:i/>
          <w:spacing w:val="-3"/>
          <w:sz w:val="20"/>
        </w:rPr>
        <w:t xml:space="preserve"> </w:t>
      </w:r>
      <w:r>
        <w:rPr>
          <w:rFonts w:ascii="Arial" w:hAnsi="Arial"/>
          <w:i/>
          <w:sz w:val="20"/>
        </w:rPr>
        <w:t>siguientes</w:t>
      </w:r>
      <w:r>
        <w:rPr>
          <w:rFonts w:ascii="Arial" w:hAnsi="Arial"/>
          <w:i/>
          <w:spacing w:val="-3"/>
          <w:sz w:val="20"/>
        </w:rPr>
        <w:t xml:space="preserve"> </w:t>
      </w:r>
      <w:r>
        <w:rPr>
          <w:rFonts w:ascii="Arial" w:hAnsi="Arial"/>
          <w:i/>
          <w:spacing w:val="-2"/>
          <w:sz w:val="20"/>
        </w:rPr>
        <w:t>parámetros:</w:t>
      </w:r>
    </w:p>
    <w:p w14:paraId="3CE782C5" w14:textId="77777777" w:rsidR="004205D6" w:rsidRDefault="00000000">
      <w:pPr>
        <w:pStyle w:val="Prrafodelista"/>
        <w:numPr>
          <w:ilvl w:val="0"/>
          <w:numId w:val="46"/>
        </w:numPr>
        <w:tabs>
          <w:tab w:val="left" w:pos="1367"/>
        </w:tabs>
        <w:spacing w:before="212" w:line="336" w:lineRule="auto"/>
        <w:ind w:left="119" w:right="148" w:firstLine="0"/>
        <w:rPr>
          <w:rFonts w:ascii="Arial" w:hAnsi="Arial"/>
          <w:i/>
          <w:sz w:val="20"/>
        </w:rPr>
      </w:pPr>
      <w:r>
        <w:rPr>
          <w:rFonts w:ascii="Arial" w:hAnsi="Arial"/>
          <w:b/>
          <w:i/>
          <w:sz w:val="20"/>
        </w:rPr>
        <w:t>Excelente</w:t>
      </w:r>
      <w:r>
        <w:rPr>
          <w:rFonts w:ascii="Arial" w:hAnsi="Arial"/>
          <w:i/>
          <w:sz w:val="20"/>
        </w:rPr>
        <w:t>: cuando se realice un estudio muy detallado del aspecto que se valora en el criterio y se propongan medidas de actuación, metodología y organización que sean de elevada calidad, precisión y definición.</w:t>
      </w:r>
    </w:p>
    <w:p w14:paraId="189091C4" w14:textId="77777777" w:rsidR="004205D6" w:rsidRDefault="00000000">
      <w:pPr>
        <w:pStyle w:val="Prrafodelista"/>
        <w:numPr>
          <w:ilvl w:val="0"/>
          <w:numId w:val="46"/>
        </w:numPr>
        <w:tabs>
          <w:tab w:val="left" w:pos="1373"/>
        </w:tabs>
        <w:spacing w:before="120" w:line="336" w:lineRule="auto"/>
        <w:ind w:left="119" w:right="141" w:firstLine="0"/>
        <w:rPr>
          <w:rFonts w:ascii="Arial" w:hAnsi="Arial"/>
          <w:i/>
          <w:sz w:val="20"/>
        </w:rPr>
      </w:pPr>
      <w:r>
        <w:rPr>
          <w:rFonts w:ascii="Arial" w:hAnsi="Arial"/>
          <w:b/>
          <w:i/>
          <w:sz w:val="20"/>
        </w:rPr>
        <w:t>Buena</w:t>
      </w:r>
      <w:r>
        <w:rPr>
          <w:rFonts w:ascii="Arial" w:hAnsi="Arial"/>
          <w:i/>
          <w:sz w:val="20"/>
        </w:rPr>
        <w:t>: cuando se realice un estudio con correcto grado de detalle del aspecto que se valora en el criterio y se propongan medidas de actuación, metodología y organización de correcta calidad, precisión y definición.</w:t>
      </w:r>
    </w:p>
    <w:p w14:paraId="7D34C9A4" w14:textId="77777777" w:rsidR="004205D6" w:rsidRDefault="00000000">
      <w:pPr>
        <w:pStyle w:val="Prrafodelista"/>
        <w:numPr>
          <w:ilvl w:val="0"/>
          <w:numId w:val="46"/>
        </w:numPr>
        <w:tabs>
          <w:tab w:val="left" w:pos="1401"/>
        </w:tabs>
        <w:spacing w:before="120" w:line="336" w:lineRule="auto"/>
        <w:ind w:left="119" w:right="147" w:firstLine="0"/>
        <w:rPr>
          <w:rFonts w:ascii="Arial" w:hAnsi="Arial"/>
          <w:i/>
          <w:sz w:val="20"/>
        </w:rPr>
      </w:pPr>
      <w:r>
        <w:rPr>
          <w:rFonts w:ascii="Arial" w:hAnsi="Arial"/>
          <w:b/>
          <w:i/>
          <w:sz w:val="20"/>
        </w:rPr>
        <w:t xml:space="preserve">Suficiente: </w:t>
      </w:r>
      <w:r>
        <w:rPr>
          <w:rFonts w:ascii="Arial" w:hAnsi="Arial"/>
          <w:i/>
          <w:sz w:val="20"/>
        </w:rPr>
        <w:t>cuando se limite a un estudio somero del aspecto que se valora en el criterio y/o no se propongan medidas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actuación, metodología y</w:t>
      </w:r>
      <w:r>
        <w:rPr>
          <w:rFonts w:ascii="Arial" w:hAnsi="Arial"/>
          <w:i/>
          <w:spacing w:val="-1"/>
          <w:sz w:val="20"/>
        </w:rPr>
        <w:t xml:space="preserve"> </w:t>
      </w:r>
      <w:r>
        <w:rPr>
          <w:rFonts w:ascii="Arial" w:hAnsi="Arial"/>
          <w:i/>
          <w:sz w:val="20"/>
        </w:rPr>
        <w:t>organización, o</w:t>
      </w:r>
      <w:r>
        <w:rPr>
          <w:rFonts w:ascii="Arial" w:hAnsi="Arial"/>
          <w:i/>
          <w:spacing w:val="-1"/>
          <w:sz w:val="20"/>
        </w:rPr>
        <w:t xml:space="preserve"> </w:t>
      </w:r>
      <w:r>
        <w:rPr>
          <w:rFonts w:ascii="Arial" w:hAnsi="Arial"/>
          <w:i/>
          <w:sz w:val="20"/>
        </w:rPr>
        <w:t>estas sean</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baja calidad, precisión y definición.</w:t>
      </w:r>
    </w:p>
    <w:p w14:paraId="6D2896AE" w14:textId="77777777" w:rsidR="004205D6" w:rsidRDefault="00000000">
      <w:pPr>
        <w:pStyle w:val="Prrafodelista"/>
        <w:numPr>
          <w:ilvl w:val="0"/>
          <w:numId w:val="46"/>
        </w:numPr>
        <w:tabs>
          <w:tab w:val="left" w:pos="1385"/>
        </w:tabs>
        <w:spacing w:before="120" w:line="336" w:lineRule="auto"/>
        <w:ind w:left="119" w:right="149" w:firstLine="0"/>
        <w:rPr>
          <w:rFonts w:ascii="Arial" w:hAnsi="Arial"/>
          <w:i/>
          <w:sz w:val="20"/>
        </w:rPr>
      </w:pPr>
      <w:r>
        <w:rPr>
          <w:rFonts w:ascii="Arial" w:hAnsi="Arial"/>
          <w:b/>
          <w:i/>
          <w:sz w:val="20"/>
        </w:rPr>
        <w:t>Insuficiente</w:t>
      </w:r>
      <w:r>
        <w:rPr>
          <w:rFonts w:ascii="Arial" w:hAnsi="Arial"/>
          <w:i/>
          <w:sz w:val="20"/>
        </w:rPr>
        <w:t>: cuando se analicen escasamente los aspectos a valorar por encima de los mínimos exigidos en la documentación técnica que defina el objeto del contrato.</w:t>
      </w:r>
    </w:p>
    <w:p w14:paraId="49298606" w14:textId="77777777" w:rsidR="004205D6" w:rsidRDefault="00000000">
      <w:pPr>
        <w:pStyle w:val="Prrafodelista"/>
        <w:numPr>
          <w:ilvl w:val="0"/>
          <w:numId w:val="46"/>
        </w:numPr>
        <w:tabs>
          <w:tab w:val="left" w:pos="1395"/>
        </w:tabs>
        <w:spacing w:before="120" w:line="336" w:lineRule="auto"/>
        <w:ind w:right="141" w:firstLine="0"/>
        <w:rPr>
          <w:rFonts w:ascii="Arial" w:hAnsi="Arial"/>
          <w:i/>
          <w:sz w:val="20"/>
        </w:rPr>
      </w:pPr>
      <w:r>
        <w:rPr>
          <w:rFonts w:ascii="Arial" w:hAnsi="Arial"/>
          <w:b/>
          <w:i/>
          <w:sz w:val="20"/>
        </w:rPr>
        <w:t>Muy deficiente / nula</w:t>
      </w:r>
      <w:r>
        <w:rPr>
          <w:rFonts w:ascii="Arial" w:hAnsi="Arial"/>
          <w:i/>
          <w:sz w:val="20"/>
        </w:rPr>
        <w:t>: cuando no se detalle ninguno de los aspectos a valorar por encima de los mínimos exigidos en la documentación técnica que defina el objeto del contrato.</w:t>
      </w:r>
    </w:p>
    <w:p w14:paraId="590774E9" w14:textId="77777777" w:rsidR="004205D6" w:rsidRPr="00D32A1A" w:rsidRDefault="00000000">
      <w:pPr>
        <w:pStyle w:val="Ttulo1"/>
        <w:numPr>
          <w:ilvl w:val="0"/>
          <w:numId w:val="45"/>
        </w:numPr>
        <w:tabs>
          <w:tab w:val="left" w:pos="284"/>
        </w:tabs>
        <w:ind w:left="284" w:hanging="164"/>
        <w:jc w:val="both"/>
        <w:rPr>
          <w:i/>
          <w:iCs/>
          <w:sz w:val="18"/>
        </w:rPr>
      </w:pPr>
      <w:r w:rsidRPr="00D32A1A">
        <w:rPr>
          <w:i/>
          <w:iCs/>
        </w:rPr>
        <w:t>VALORACIONES</w:t>
      </w:r>
      <w:r w:rsidRPr="00D32A1A">
        <w:rPr>
          <w:i/>
          <w:iCs/>
          <w:spacing w:val="-8"/>
        </w:rPr>
        <w:t xml:space="preserve"> </w:t>
      </w:r>
      <w:r w:rsidRPr="00D32A1A">
        <w:rPr>
          <w:i/>
          <w:iCs/>
          <w:spacing w:val="-2"/>
        </w:rPr>
        <w:t>PARCIALES</w:t>
      </w:r>
    </w:p>
    <w:p w14:paraId="0E1CFB98" w14:textId="77777777" w:rsidR="004205D6" w:rsidRDefault="00000000">
      <w:pPr>
        <w:spacing w:before="212" w:line="336" w:lineRule="auto"/>
        <w:ind w:left="120" w:right="143"/>
        <w:jc w:val="both"/>
        <w:rPr>
          <w:rFonts w:ascii="Arial" w:hAnsi="Arial"/>
          <w:i/>
          <w:sz w:val="20"/>
        </w:rPr>
      </w:pPr>
      <w:r>
        <w:rPr>
          <w:rFonts w:ascii="Arial" w:hAnsi="Arial"/>
          <w:i/>
          <w:sz w:val="20"/>
        </w:rPr>
        <w:t>Una vez analizada la documentación aportada por el único licitador presentado para la valoración de criterios cuya cuantificación depende de un juicio de valor, se presenta un cuadro resumen con la puntuación obtenida por la empresa:</w:t>
      </w:r>
    </w:p>
    <w:p w14:paraId="08ECADBF" w14:textId="77777777" w:rsidR="004205D6" w:rsidRDefault="00000000">
      <w:pPr>
        <w:pStyle w:val="Prrafodelista"/>
        <w:numPr>
          <w:ilvl w:val="1"/>
          <w:numId w:val="45"/>
        </w:numPr>
        <w:tabs>
          <w:tab w:val="left" w:pos="825"/>
        </w:tabs>
        <w:spacing w:before="120"/>
        <w:ind w:left="825" w:hanging="281"/>
        <w:jc w:val="left"/>
        <w:rPr>
          <w:rFonts w:ascii="Arial" w:hAnsi="Arial"/>
          <w:i/>
          <w:sz w:val="20"/>
        </w:rPr>
      </w:pPr>
      <w:r>
        <w:rPr>
          <w:rFonts w:ascii="Arial" w:hAnsi="Arial"/>
          <w:i/>
          <w:spacing w:val="-4"/>
          <w:sz w:val="20"/>
        </w:rPr>
        <w:t>SICE</w:t>
      </w:r>
    </w:p>
    <w:p w14:paraId="7AD21C59" w14:textId="77777777" w:rsidR="004205D6" w:rsidRDefault="004205D6">
      <w:pPr>
        <w:rPr>
          <w:rFonts w:ascii="Arial" w:hAnsi="Arial"/>
          <w:sz w:val="20"/>
        </w:rPr>
        <w:sectPr w:rsidR="004205D6">
          <w:pgSz w:w="11910" w:h="16840"/>
          <w:pgMar w:top="1720" w:right="1300" w:bottom="1280" w:left="1300" w:header="567" w:footer="1000" w:gutter="0"/>
          <w:cols w:space="720"/>
        </w:sectPr>
      </w:pPr>
    </w:p>
    <w:p w14:paraId="699689BA" w14:textId="16AFB92A" w:rsidR="004205D6" w:rsidRDefault="00000000">
      <w:pPr>
        <w:pStyle w:val="Textoindependiente"/>
        <w:spacing w:before="0"/>
        <w:ind w:left="0"/>
        <w:jc w:val="left"/>
        <w:rPr>
          <w:rFonts w:ascii="Arial"/>
          <w:i/>
          <w:sz w:val="7"/>
        </w:rPr>
      </w:pPr>
      <w:r>
        <w:rPr>
          <w:noProof/>
        </w:rPr>
        <w:lastRenderedPageBreak/>
        <mc:AlternateContent>
          <mc:Choice Requires="wps">
            <w:drawing>
              <wp:anchor distT="0" distB="0" distL="0" distR="0" simplePos="0" relativeHeight="15786496" behindDoc="0" locked="0" layoutInCell="1" allowOverlap="1" wp14:anchorId="70093AE6" wp14:editId="2D257155">
                <wp:simplePos x="0" y="0"/>
                <wp:positionH relativeFrom="page">
                  <wp:posOffset>6807087</wp:posOffset>
                </wp:positionH>
                <wp:positionV relativeFrom="page">
                  <wp:posOffset>2818882</wp:posOffset>
                </wp:positionV>
                <wp:extent cx="419734" cy="318706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AA644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D5C56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0093AE6" id="Textbox 121" o:spid="_x0000_s1079" type="#_x0000_t202" style="position:absolute;margin-left:536pt;margin-top:221.95pt;width:33.05pt;height:250.9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OBWT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BAA644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D5C56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p w14:paraId="4F2E871A" w14:textId="77777777" w:rsidR="004205D6" w:rsidRDefault="00000000">
      <w:pPr>
        <w:pStyle w:val="Textoindependiente"/>
        <w:spacing w:before="0"/>
        <w:ind w:left="126"/>
        <w:jc w:val="left"/>
        <w:rPr>
          <w:rFonts w:ascii="Arial"/>
        </w:rPr>
      </w:pPr>
      <w:r>
        <w:rPr>
          <w:rFonts w:ascii="Arial"/>
          <w:noProof/>
        </w:rPr>
        <w:drawing>
          <wp:inline distT="0" distB="0" distL="0" distR="0" wp14:anchorId="6986C42D" wp14:editId="7220E1FD">
            <wp:extent cx="3334638" cy="4340352"/>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1" cstate="print"/>
                    <a:stretch>
                      <a:fillRect/>
                    </a:stretch>
                  </pic:blipFill>
                  <pic:spPr>
                    <a:xfrm>
                      <a:off x="0" y="0"/>
                      <a:ext cx="3334638" cy="4340352"/>
                    </a:xfrm>
                    <a:prstGeom prst="rect">
                      <a:avLst/>
                    </a:prstGeom>
                  </pic:spPr>
                </pic:pic>
              </a:graphicData>
            </a:graphic>
          </wp:inline>
        </w:drawing>
      </w:r>
    </w:p>
    <w:p w14:paraId="4701C4D1" w14:textId="77777777" w:rsidR="004205D6" w:rsidRDefault="00000000">
      <w:pPr>
        <w:pStyle w:val="Ttulo3"/>
        <w:numPr>
          <w:ilvl w:val="0"/>
          <w:numId w:val="45"/>
        </w:numPr>
        <w:tabs>
          <w:tab w:val="left" w:pos="284"/>
        </w:tabs>
        <w:spacing w:before="219"/>
        <w:ind w:left="284" w:hanging="164"/>
        <w:rPr>
          <w:sz w:val="18"/>
        </w:rPr>
      </w:pPr>
      <w:r>
        <w:t>VALORACIONES</w:t>
      </w:r>
      <w:r>
        <w:rPr>
          <w:spacing w:val="-8"/>
        </w:rPr>
        <w:t xml:space="preserve"> </w:t>
      </w:r>
      <w:r>
        <w:rPr>
          <w:spacing w:val="-2"/>
        </w:rPr>
        <w:t>FINALES</w:t>
      </w:r>
    </w:p>
    <w:p w14:paraId="29E84DA2" w14:textId="77777777" w:rsidR="004205D6" w:rsidRDefault="00000000">
      <w:pPr>
        <w:spacing w:before="212" w:line="336" w:lineRule="auto"/>
        <w:ind w:left="120" w:right="155"/>
        <w:rPr>
          <w:rFonts w:ascii="Arial" w:hAnsi="Arial"/>
          <w:i/>
          <w:sz w:val="20"/>
        </w:rPr>
      </w:pPr>
      <w:r>
        <w:rPr>
          <w:rFonts w:ascii="Arial" w:hAnsi="Arial"/>
          <w:i/>
          <w:sz w:val="20"/>
        </w:rPr>
        <w:t>En conclusión y sumada la puntuación de los criterios de juicio de valor, el</w:t>
      </w:r>
      <w:r>
        <w:rPr>
          <w:rFonts w:ascii="Arial" w:hAnsi="Arial"/>
          <w:i/>
          <w:spacing w:val="-1"/>
          <w:sz w:val="20"/>
        </w:rPr>
        <w:t xml:space="preserve"> </w:t>
      </w:r>
      <w:r>
        <w:rPr>
          <w:rFonts w:ascii="Arial" w:hAnsi="Arial"/>
          <w:i/>
          <w:sz w:val="20"/>
        </w:rPr>
        <w:t>total</w:t>
      </w:r>
      <w:r>
        <w:rPr>
          <w:rFonts w:ascii="Arial" w:hAnsi="Arial"/>
          <w:i/>
          <w:spacing w:val="-1"/>
          <w:sz w:val="20"/>
        </w:rPr>
        <w:t xml:space="preserve"> </w:t>
      </w:r>
      <w:r>
        <w:rPr>
          <w:rFonts w:ascii="Arial" w:hAnsi="Arial"/>
          <w:i/>
          <w:sz w:val="20"/>
        </w:rPr>
        <w:t>de la puntuación para el único licitador que se ha presentado es el siguiente:</w:t>
      </w:r>
    </w:p>
    <w:p w14:paraId="4FF7132C" w14:textId="77777777" w:rsidR="004205D6" w:rsidRDefault="00000000">
      <w:pPr>
        <w:pStyle w:val="Textoindependiente"/>
        <w:spacing w:before="36"/>
        <w:ind w:left="0"/>
        <w:jc w:val="left"/>
        <w:rPr>
          <w:rFonts w:ascii="Arial"/>
          <w:i/>
        </w:rPr>
      </w:pPr>
      <w:r>
        <w:rPr>
          <w:noProof/>
        </w:rPr>
        <w:drawing>
          <wp:anchor distT="0" distB="0" distL="0" distR="0" simplePos="0" relativeHeight="487645184" behindDoc="1" locked="0" layoutInCell="1" allowOverlap="1" wp14:anchorId="728A9979" wp14:editId="4A2EACD2">
            <wp:simplePos x="0" y="0"/>
            <wp:positionH relativeFrom="page">
              <wp:posOffset>905891</wp:posOffset>
            </wp:positionH>
            <wp:positionV relativeFrom="paragraph">
              <wp:posOffset>184416</wp:posOffset>
            </wp:positionV>
            <wp:extent cx="3292632" cy="457200"/>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2" cstate="print"/>
                    <a:stretch>
                      <a:fillRect/>
                    </a:stretch>
                  </pic:blipFill>
                  <pic:spPr>
                    <a:xfrm>
                      <a:off x="0" y="0"/>
                      <a:ext cx="3292632" cy="457200"/>
                    </a:xfrm>
                    <a:prstGeom prst="rect">
                      <a:avLst/>
                    </a:prstGeom>
                  </pic:spPr>
                </pic:pic>
              </a:graphicData>
            </a:graphic>
          </wp:anchor>
        </w:drawing>
      </w:r>
    </w:p>
    <w:p w14:paraId="54A75839" w14:textId="77777777" w:rsidR="004205D6" w:rsidRDefault="004205D6">
      <w:pPr>
        <w:pStyle w:val="Textoindependiente"/>
        <w:spacing w:before="45"/>
        <w:ind w:left="0"/>
        <w:jc w:val="left"/>
        <w:rPr>
          <w:rFonts w:ascii="Arial"/>
          <w:i/>
        </w:rPr>
      </w:pPr>
    </w:p>
    <w:p w14:paraId="32F0695C" w14:textId="6DB6BE4E" w:rsidR="004205D6" w:rsidRDefault="00000000">
      <w:pPr>
        <w:ind w:left="120"/>
        <w:rPr>
          <w:sz w:val="20"/>
        </w:rPr>
      </w:pPr>
      <w:r>
        <w:rPr>
          <w:rFonts w:ascii="Arial" w:hAnsi="Arial"/>
          <w:i/>
          <w:sz w:val="20"/>
        </w:rPr>
        <w:t>Las</w:t>
      </w:r>
      <w:r>
        <w:rPr>
          <w:rFonts w:ascii="Arial" w:hAnsi="Arial"/>
          <w:i/>
          <w:spacing w:val="-3"/>
          <w:sz w:val="20"/>
        </w:rPr>
        <w:t xml:space="preserve"> </w:t>
      </w:r>
      <w:r>
        <w:rPr>
          <w:rFonts w:ascii="Arial" w:hAnsi="Arial"/>
          <w:i/>
          <w:sz w:val="20"/>
        </w:rPr>
        <w:t>Rozas</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Madrid,</w:t>
      </w:r>
      <w:r>
        <w:rPr>
          <w:rFonts w:ascii="Arial" w:hAnsi="Arial"/>
          <w:i/>
          <w:spacing w:val="-2"/>
          <w:sz w:val="20"/>
        </w:rPr>
        <w:t xml:space="preserve"> </w:t>
      </w:r>
      <w:r>
        <w:rPr>
          <w:rFonts w:ascii="Arial" w:hAnsi="Arial"/>
          <w:i/>
          <w:sz w:val="20"/>
        </w:rPr>
        <w:t>a</w:t>
      </w:r>
      <w:r>
        <w:rPr>
          <w:rFonts w:ascii="Arial" w:hAnsi="Arial"/>
          <w:i/>
          <w:spacing w:val="-3"/>
          <w:sz w:val="20"/>
        </w:rPr>
        <w:t xml:space="preserve"> </w:t>
      </w:r>
      <w:r>
        <w:rPr>
          <w:rFonts w:ascii="Arial" w:hAnsi="Arial"/>
          <w:i/>
          <w:sz w:val="20"/>
        </w:rPr>
        <w:t>fecha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firma</w:t>
      </w:r>
      <w:r>
        <w:rPr>
          <w:rFonts w:ascii="Arial" w:hAnsi="Arial"/>
          <w:i/>
          <w:spacing w:val="-1"/>
          <w:sz w:val="20"/>
        </w:rPr>
        <w:t xml:space="preserve"> </w:t>
      </w:r>
      <w:r>
        <w:rPr>
          <w:rFonts w:ascii="Arial" w:hAnsi="Arial"/>
          <w:i/>
          <w:spacing w:val="-2"/>
          <w:sz w:val="20"/>
        </w:rPr>
        <w:t>digital</w:t>
      </w:r>
      <w:r>
        <w:rPr>
          <w:spacing w:val="-2"/>
          <w:sz w:val="20"/>
        </w:rPr>
        <w:t>”</w:t>
      </w:r>
      <w:r w:rsidR="00D32A1A">
        <w:rPr>
          <w:spacing w:val="-2"/>
          <w:sz w:val="20"/>
        </w:rPr>
        <w:t>.</w:t>
      </w:r>
    </w:p>
    <w:p w14:paraId="4C06C26B" w14:textId="77777777" w:rsidR="004205D6" w:rsidRDefault="00000000" w:rsidP="00D32A1A">
      <w:pPr>
        <w:pStyle w:val="Prrafodelista"/>
        <w:numPr>
          <w:ilvl w:val="0"/>
          <w:numId w:val="49"/>
        </w:numPr>
        <w:tabs>
          <w:tab w:val="left" w:pos="633"/>
        </w:tabs>
        <w:spacing w:line="340" w:lineRule="auto"/>
        <w:ind w:right="448" w:firstLine="0"/>
        <w:jc w:val="both"/>
        <w:rPr>
          <w:sz w:val="20"/>
        </w:rPr>
      </w:pPr>
      <w:r>
        <w:rPr>
          <w:sz w:val="20"/>
        </w:rPr>
        <w:t>Acta</w:t>
      </w:r>
      <w:r>
        <w:rPr>
          <w:spacing w:val="-1"/>
          <w:sz w:val="20"/>
        </w:rPr>
        <w:t xml:space="preserve"> </w:t>
      </w:r>
      <w:r>
        <w:rPr>
          <w:sz w:val="20"/>
        </w:rPr>
        <w:t>de</w:t>
      </w:r>
      <w:r>
        <w:rPr>
          <w:spacing w:val="-1"/>
          <w:sz w:val="20"/>
        </w:rPr>
        <w:t xml:space="preserve"> </w:t>
      </w:r>
      <w:r>
        <w:rPr>
          <w:sz w:val="20"/>
        </w:rPr>
        <w:t>la Mesa de</w:t>
      </w:r>
      <w:r>
        <w:rPr>
          <w:spacing w:val="-1"/>
          <w:sz w:val="20"/>
        </w:rPr>
        <w:t xml:space="preserve"> </w:t>
      </w:r>
      <w:r>
        <w:rPr>
          <w:sz w:val="20"/>
        </w:rPr>
        <w:t>Contratación celebrada</w:t>
      </w:r>
      <w:r>
        <w:rPr>
          <w:spacing w:val="-1"/>
          <w:sz w:val="20"/>
        </w:rPr>
        <w:t xml:space="preserve"> </w:t>
      </w:r>
      <w:r>
        <w:rPr>
          <w:sz w:val="20"/>
        </w:rPr>
        <w:t>con</w:t>
      </w:r>
      <w:r>
        <w:rPr>
          <w:spacing w:val="-1"/>
          <w:sz w:val="20"/>
        </w:rPr>
        <w:t xml:space="preserve"> </w:t>
      </w:r>
      <w:r>
        <w:rPr>
          <w:sz w:val="20"/>
        </w:rPr>
        <w:t>fecha 18</w:t>
      </w:r>
      <w:r>
        <w:rPr>
          <w:spacing w:val="-1"/>
          <w:sz w:val="20"/>
        </w:rPr>
        <w:t xml:space="preserve"> </w:t>
      </w:r>
      <w:r>
        <w:rPr>
          <w:sz w:val="20"/>
        </w:rPr>
        <w:t>de</w:t>
      </w:r>
      <w:r>
        <w:rPr>
          <w:spacing w:val="-1"/>
          <w:sz w:val="20"/>
        </w:rPr>
        <w:t xml:space="preserve"> </w:t>
      </w:r>
      <w:r>
        <w:rPr>
          <w:sz w:val="20"/>
        </w:rPr>
        <w:t>diciembre de 2024,</w:t>
      </w:r>
      <w:r>
        <w:rPr>
          <w:spacing w:val="-1"/>
          <w:sz w:val="20"/>
        </w:rPr>
        <w:t xml:space="preserve"> </w:t>
      </w:r>
      <w:r>
        <w:rPr>
          <w:sz w:val="20"/>
        </w:rPr>
        <w:t>en</w:t>
      </w:r>
      <w:r>
        <w:rPr>
          <w:spacing w:val="-1"/>
          <w:sz w:val="20"/>
        </w:rPr>
        <w:t xml:space="preserve"> </w:t>
      </w:r>
      <w:r>
        <w:rPr>
          <w:sz w:val="20"/>
        </w:rPr>
        <w:t>la que</w:t>
      </w:r>
      <w:r>
        <w:rPr>
          <w:spacing w:val="-1"/>
          <w:sz w:val="20"/>
        </w:rPr>
        <w:t xml:space="preserve"> </w:t>
      </w:r>
      <w:r>
        <w:rPr>
          <w:sz w:val="20"/>
        </w:rPr>
        <w:t>se acordó otorgar las puntuaciones de criterios sujetos a juicio de valor de acuerdo con el informe transcrito,</w:t>
      </w:r>
      <w:r>
        <w:rPr>
          <w:spacing w:val="-3"/>
          <w:sz w:val="20"/>
        </w:rPr>
        <w:t xml:space="preserve"> </w:t>
      </w:r>
      <w:r>
        <w:rPr>
          <w:sz w:val="20"/>
        </w:rPr>
        <w:t>y</w:t>
      </w:r>
      <w:r>
        <w:rPr>
          <w:spacing w:val="-2"/>
          <w:sz w:val="20"/>
        </w:rPr>
        <w:t xml:space="preserve"> </w:t>
      </w:r>
      <w:r>
        <w:rPr>
          <w:sz w:val="20"/>
        </w:rPr>
        <w:t>se</w:t>
      </w:r>
      <w:r>
        <w:rPr>
          <w:spacing w:val="-1"/>
          <w:sz w:val="20"/>
        </w:rPr>
        <w:t xml:space="preserve"> </w:t>
      </w:r>
      <w:r>
        <w:rPr>
          <w:sz w:val="20"/>
        </w:rPr>
        <w:t>procedió</w:t>
      </w:r>
      <w:r>
        <w:rPr>
          <w:spacing w:val="-1"/>
          <w:sz w:val="20"/>
        </w:rPr>
        <w:t xml:space="preserve"> </w:t>
      </w:r>
      <w:r>
        <w:rPr>
          <w:sz w:val="20"/>
        </w:rPr>
        <w:t>a</w:t>
      </w:r>
      <w:r>
        <w:rPr>
          <w:spacing w:val="-3"/>
          <w:sz w:val="20"/>
        </w:rPr>
        <w:t xml:space="preserve"> </w:t>
      </w:r>
      <w:r>
        <w:rPr>
          <w:sz w:val="20"/>
        </w:rPr>
        <w:t>la</w:t>
      </w:r>
      <w:r>
        <w:rPr>
          <w:spacing w:val="-1"/>
          <w:sz w:val="20"/>
        </w:rPr>
        <w:t xml:space="preserve"> </w:t>
      </w:r>
      <w:r>
        <w:rPr>
          <w:sz w:val="20"/>
        </w:rPr>
        <w:t>apertura</w:t>
      </w:r>
      <w:r>
        <w:rPr>
          <w:spacing w:val="-1"/>
          <w:sz w:val="20"/>
        </w:rPr>
        <w:t xml:space="preserve"> </w:t>
      </w:r>
      <w:r>
        <w:rPr>
          <w:sz w:val="20"/>
        </w:rPr>
        <w:t>de</w:t>
      </w:r>
      <w:r>
        <w:rPr>
          <w:spacing w:val="-1"/>
          <w:sz w:val="20"/>
        </w:rPr>
        <w:t xml:space="preserve"> </w:t>
      </w:r>
      <w:r>
        <w:rPr>
          <w:sz w:val="20"/>
        </w:rPr>
        <w:t>los</w:t>
      </w:r>
      <w:r>
        <w:rPr>
          <w:spacing w:val="-4"/>
          <w:sz w:val="20"/>
        </w:rPr>
        <w:t xml:space="preserve"> </w:t>
      </w:r>
      <w:r>
        <w:rPr>
          <w:sz w:val="20"/>
        </w:rPr>
        <w:t>archivos</w:t>
      </w:r>
      <w:r>
        <w:rPr>
          <w:spacing w:val="-4"/>
          <w:sz w:val="20"/>
        </w:rPr>
        <w:t xml:space="preserve"> </w:t>
      </w:r>
      <w:r>
        <w:rPr>
          <w:sz w:val="20"/>
        </w:rPr>
        <w:t>electrónicos</w:t>
      </w:r>
      <w:r>
        <w:rPr>
          <w:spacing w:val="-2"/>
          <w:sz w:val="20"/>
        </w:rPr>
        <w:t xml:space="preserve"> </w:t>
      </w:r>
      <w:r>
        <w:rPr>
          <w:sz w:val="20"/>
        </w:rPr>
        <w:t>que</w:t>
      </w:r>
      <w:r>
        <w:rPr>
          <w:spacing w:val="-3"/>
          <w:sz w:val="20"/>
        </w:rPr>
        <w:t xml:space="preserve"> </w:t>
      </w:r>
      <w:r>
        <w:rPr>
          <w:sz w:val="20"/>
        </w:rPr>
        <w:t>contienen</w:t>
      </w:r>
      <w:r>
        <w:rPr>
          <w:spacing w:val="-3"/>
          <w:sz w:val="20"/>
        </w:rPr>
        <w:t xml:space="preserve"> </w:t>
      </w:r>
      <w:r>
        <w:rPr>
          <w:sz w:val="20"/>
        </w:rPr>
        <w:t>las</w:t>
      </w:r>
      <w:r>
        <w:rPr>
          <w:spacing w:val="-2"/>
          <w:sz w:val="20"/>
        </w:rPr>
        <w:t xml:space="preserve"> </w:t>
      </w:r>
      <w:r>
        <w:rPr>
          <w:sz w:val="20"/>
        </w:rPr>
        <w:t>ofertas,</w:t>
      </w:r>
      <w:r>
        <w:rPr>
          <w:spacing w:val="-2"/>
          <w:sz w:val="20"/>
        </w:rPr>
        <w:t xml:space="preserve"> </w:t>
      </w:r>
      <w:r>
        <w:rPr>
          <w:sz w:val="20"/>
        </w:rPr>
        <w:t>con</w:t>
      </w:r>
      <w:r>
        <w:rPr>
          <w:spacing w:val="-1"/>
          <w:sz w:val="20"/>
        </w:rPr>
        <w:t xml:space="preserve"> </w:t>
      </w:r>
      <w:r>
        <w:rPr>
          <w:sz w:val="20"/>
        </w:rPr>
        <w:t>el siguiente resultado:</w:t>
      </w:r>
    </w:p>
    <w:p w14:paraId="3A5D4E1A" w14:textId="77777777" w:rsidR="004205D6" w:rsidRDefault="004205D6">
      <w:pPr>
        <w:spacing w:line="340" w:lineRule="auto"/>
        <w:rPr>
          <w:sz w:val="20"/>
        </w:rPr>
        <w:sectPr w:rsidR="004205D6">
          <w:pgSz w:w="11910" w:h="16840"/>
          <w:pgMar w:top="1720" w:right="1300" w:bottom="1280" w:left="1300" w:header="567" w:footer="1000" w:gutter="0"/>
          <w:cols w:space="720"/>
        </w:sectPr>
      </w:pPr>
    </w:p>
    <w:p w14:paraId="2889FD02" w14:textId="749CE2B2" w:rsidR="004205D6" w:rsidRDefault="00000000">
      <w:pPr>
        <w:pStyle w:val="Textoindependiente"/>
        <w:spacing w:before="1" w:after="1"/>
        <w:ind w:left="0"/>
        <w:jc w:val="left"/>
        <w:rPr>
          <w:sz w:val="7"/>
        </w:rPr>
      </w:pPr>
      <w:r>
        <w:rPr>
          <w:noProof/>
        </w:rPr>
        <w:lastRenderedPageBreak/>
        <mc:AlternateContent>
          <mc:Choice Requires="wps">
            <w:drawing>
              <wp:anchor distT="0" distB="0" distL="0" distR="0" simplePos="0" relativeHeight="15787520" behindDoc="0" locked="0" layoutInCell="1" allowOverlap="1" wp14:anchorId="7BA8C37C" wp14:editId="14606C07">
                <wp:simplePos x="0" y="0"/>
                <wp:positionH relativeFrom="page">
                  <wp:posOffset>6807087</wp:posOffset>
                </wp:positionH>
                <wp:positionV relativeFrom="page">
                  <wp:posOffset>2818882</wp:posOffset>
                </wp:positionV>
                <wp:extent cx="419734" cy="318706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7FF64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18494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BA8C37C" id="Textbox 125" o:spid="_x0000_s1080" type="#_x0000_t202" style="position:absolute;margin-left:536pt;margin-top:221.95pt;width:33.05pt;height:250.9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47FF64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18494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p w14:paraId="50BC0D18" w14:textId="77777777" w:rsidR="004205D6" w:rsidRDefault="00000000">
      <w:pPr>
        <w:pStyle w:val="Textoindependiente"/>
        <w:spacing w:before="0"/>
        <w:ind w:left="117"/>
        <w:jc w:val="left"/>
      </w:pPr>
      <w:r>
        <w:rPr>
          <w:noProof/>
        </w:rPr>
        <w:drawing>
          <wp:inline distT="0" distB="0" distL="0" distR="0" wp14:anchorId="3F7C683E" wp14:editId="22B7E8D8">
            <wp:extent cx="3237230" cy="128015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3" cstate="print"/>
                    <a:stretch>
                      <a:fillRect/>
                    </a:stretch>
                  </pic:blipFill>
                  <pic:spPr>
                    <a:xfrm>
                      <a:off x="0" y="0"/>
                      <a:ext cx="3237230" cy="1280159"/>
                    </a:xfrm>
                    <a:prstGeom prst="rect">
                      <a:avLst/>
                    </a:prstGeom>
                  </pic:spPr>
                </pic:pic>
              </a:graphicData>
            </a:graphic>
          </wp:inline>
        </w:drawing>
      </w:r>
    </w:p>
    <w:p w14:paraId="594F239D" w14:textId="6E5F396D" w:rsidR="004205D6" w:rsidRDefault="00000000">
      <w:pPr>
        <w:pStyle w:val="Prrafodelista"/>
        <w:numPr>
          <w:ilvl w:val="0"/>
          <w:numId w:val="49"/>
        </w:numPr>
        <w:tabs>
          <w:tab w:val="left" w:pos="648"/>
        </w:tabs>
        <w:spacing w:before="217" w:line="340" w:lineRule="auto"/>
        <w:ind w:right="126" w:firstLine="0"/>
        <w:jc w:val="both"/>
        <w:rPr>
          <w:sz w:val="20"/>
        </w:rPr>
      </w:pPr>
      <w:r>
        <w:rPr>
          <w:sz w:val="20"/>
        </w:rPr>
        <w:t>Acta de la Mesa de Contratación de fecha 15 de enero de 2025 en la que se aceptó la oferta presentada por la UTE: SOCIEDAD IBÉRICA DE CONSTRUCCIONES ELÉCTRICAS, S.A.</w:t>
      </w:r>
      <w:r w:rsidR="00D32A1A">
        <w:rPr>
          <w:sz w:val="20"/>
        </w:rPr>
        <w:t>,</w:t>
      </w:r>
      <w:r>
        <w:rPr>
          <w:sz w:val="20"/>
        </w:rPr>
        <w:t xml:space="preserve"> y SOCIEDAD</w:t>
      </w:r>
      <w:r>
        <w:rPr>
          <w:spacing w:val="-3"/>
          <w:sz w:val="20"/>
        </w:rPr>
        <w:t xml:space="preserve"> </w:t>
      </w:r>
      <w:r>
        <w:rPr>
          <w:sz w:val="20"/>
        </w:rPr>
        <w:t>IBÉRICA</w:t>
      </w:r>
      <w:r>
        <w:rPr>
          <w:spacing w:val="-2"/>
          <w:sz w:val="20"/>
        </w:rPr>
        <w:t xml:space="preserve"> </w:t>
      </w:r>
      <w:r>
        <w:rPr>
          <w:sz w:val="20"/>
        </w:rPr>
        <w:t>DE</w:t>
      </w:r>
      <w:r>
        <w:rPr>
          <w:spacing w:val="-2"/>
          <w:sz w:val="20"/>
        </w:rPr>
        <w:t xml:space="preserve"> </w:t>
      </w:r>
      <w:r>
        <w:rPr>
          <w:sz w:val="20"/>
        </w:rPr>
        <w:t>CONSTRUCCIONES</w:t>
      </w:r>
      <w:r>
        <w:rPr>
          <w:spacing w:val="-2"/>
          <w:sz w:val="20"/>
        </w:rPr>
        <w:t xml:space="preserve"> </w:t>
      </w:r>
      <w:r>
        <w:rPr>
          <w:sz w:val="20"/>
        </w:rPr>
        <w:t>ELÉCTRICAS</w:t>
      </w:r>
      <w:r>
        <w:rPr>
          <w:spacing w:val="-2"/>
          <w:sz w:val="20"/>
        </w:rPr>
        <w:t xml:space="preserve"> </w:t>
      </w:r>
      <w:r>
        <w:rPr>
          <w:sz w:val="20"/>
        </w:rPr>
        <w:t>DE</w:t>
      </w:r>
      <w:r>
        <w:rPr>
          <w:spacing w:val="-4"/>
          <w:sz w:val="20"/>
        </w:rPr>
        <w:t xml:space="preserve"> </w:t>
      </w:r>
      <w:r>
        <w:rPr>
          <w:sz w:val="20"/>
        </w:rPr>
        <w:t>SEGURIDAD,</w:t>
      </w:r>
      <w:r>
        <w:rPr>
          <w:spacing w:val="-2"/>
          <w:sz w:val="20"/>
        </w:rPr>
        <w:t xml:space="preserve"> </w:t>
      </w:r>
      <w:r>
        <w:rPr>
          <w:sz w:val="20"/>
        </w:rPr>
        <w:t>S.L.</w:t>
      </w:r>
      <w:r>
        <w:rPr>
          <w:spacing w:val="-3"/>
          <w:sz w:val="20"/>
        </w:rPr>
        <w:t xml:space="preserve"> </w:t>
      </w:r>
      <w:r>
        <w:rPr>
          <w:sz w:val="20"/>
        </w:rPr>
        <w:t>se</w:t>
      </w:r>
      <w:r>
        <w:rPr>
          <w:spacing w:val="-2"/>
          <w:sz w:val="20"/>
        </w:rPr>
        <w:t xml:space="preserve"> </w:t>
      </w:r>
      <w:r>
        <w:rPr>
          <w:sz w:val="20"/>
        </w:rPr>
        <w:t>procedió</w:t>
      </w:r>
      <w:r>
        <w:rPr>
          <w:spacing w:val="-4"/>
          <w:sz w:val="20"/>
        </w:rPr>
        <w:t xml:space="preserve"> </w:t>
      </w:r>
      <w:r>
        <w:rPr>
          <w:sz w:val="20"/>
        </w:rPr>
        <w:t>a</w:t>
      </w:r>
      <w:r>
        <w:rPr>
          <w:spacing w:val="-2"/>
          <w:sz w:val="20"/>
        </w:rPr>
        <w:t xml:space="preserve"> </w:t>
      </w:r>
      <w:r>
        <w:rPr>
          <w:sz w:val="20"/>
        </w:rPr>
        <w:t>su</w:t>
      </w:r>
    </w:p>
    <w:p w14:paraId="4C162C54" w14:textId="77777777" w:rsidR="004205D6" w:rsidRDefault="00000000">
      <w:pPr>
        <w:pStyle w:val="Textoindependiente"/>
        <w:spacing w:before="2"/>
        <w:jc w:val="left"/>
      </w:pPr>
      <w:r>
        <w:t>valoración</w:t>
      </w:r>
      <w:r>
        <w:rPr>
          <w:spacing w:val="-4"/>
        </w:rPr>
        <w:t xml:space="preserve"> </w:t>
      </w:r>
      <w:r>
        <w:t>y</w:t>
      </w:r>
      <w:r>
        <w:rPr>
          <w:spacing w:val="-2"/>
        </w:rPr>
        <w:t xml:space="preserve"> </w:t>
      </w:r>
      <w:r>
        <w:t>su</w:t>
      </w:r>
      <w:r>
        <w:rPr>
          <w:spacing w:val="-4"/>
        </w:rPr>
        <w:t xml:space="preserve"> </w:t>
      </w:r>
      <w:r>
        <w:t>traslado</w:t>
      </w:r>
      <w:r>
        <w:rPr>
          <w:spacing w:val="-1"/>
        </w:rPr>
        <w:t xml:space="preserve"> </w:t>
      </w:r>
      <w:r>
        <w:t>a</w:t>
      </w:r>
      <w:r>
        <w:rPr>
          <w:spacing w:val="-4"/>
        </w:rPr>
        <w:t xml:space="preserve"> </w:t>
      </w:r>
      <w:r>
        <w:t>la</w:t>
      </w:r>
      <w:r>
        <w:rPr>
          <w:spacing w:val="-1"/>
        </w:rPr>
        <w:t xml:space="preserve"> </w:t>
      </w:r>
      <w:r>
        <w:t>Plataforma</w:t>
      </w:r>
      <w:r>
        <w:rPr>
          <w:spacing w:val="-2"/>
        </w:rPr>
        <w:t xml:space="preserve"> </w:t>
      </w:r>
      <w:r>
        <w:t>de</w:t>
      </w:r>
      <w:r>
        <w:rPr>
          <w:spacing w:val="-2"/>
        </w:rPr>
        <w:t xml:space="preserve"> </w:t>
      </w:r>
      <w:r>
        <w:t>Contratación</w:t>
      </w:r>
      <w:r>
        <w:rPr>
          <w:spacing w:val="-3"/>
        </w:rPr>
        <w:t xml:space="preserve"> </w:t>
      </w:r>
      <w:r>
        <w:t>del</w:t>
      </w:r>
      <w:r>
        <w:rPr>
          <w:spacing w:val="-3"/>
        </w:rPr>
        <w:t xml:space="preserve"> </w:t>
      </w:r>
      <w:r>
        <w:t>Sector</w:t>
      </w:r>
      <w:r>
        <w:rPr>
          <w:spacing w:val="-2"/>
        </w:rPr>
        <w:t xml:space="preserve"> </w:t>
      </w:r>
      <w:r>
        <w:t>Público,</w:t>
      </w:r>
      <w:r>
        <w:rPr>
          <w:spacing w:val="-3"/>
        </w:rPr>
        <w:t xml:space="preserve"> </w:t>
      </w:r>
      <w:r>
        <w:t>con</w:t>
      </w:r>
      <w:r>
        <w:rPr>
          <w:spacing w:val="-1"/>
        </w:rPr>
        <w:t xml:space="preserve"> </w:t>
      </w:r>
      <w:r>
        <w:t>el</w:t>
      </w:r>
      <w:r>
        <w:rPr>
          <w:spacing w:val="-3"/>
        </w:rPr>
        <w:t xml:space="preserve"> </w:t>
      </w:r>
      <w:r>
        <w:t>siguiente</w:t>
      </w:r>
      <w:r>
        <w:rPr>
          <w:spacing w:val="-1"/>
        </w:rPr>
        <w:t xml:space="preserve"> </w:t>
      </w:r>
      <w:r>
        <w:rPr>
          <w:spacing w:val="-2"/>
        </w:rPr>
        <w:t>resultado:</w:t>
      </w:r>
    </w:p>
    <w:p w14:paraId="09AF7ABF" w14:textId="1DAAA69B" w:rsidR="004205D6" w:rsidRDefault="00000000">
      <w:pPr>
        <w:pStyle w:val="Prrafodelista"/>
        <w:numPr>
          <w:ilvl w:val="0"/>
          <w:numId w:val="44"/>
        </w:numPr>
        <w:tabs>
          <w:tab w:val="left" w:pos="1365"/>
        </w:tabs>
        <w:spacing w:line="340" w:lineRule="auto"/>
        <w:ind w:left="119" w:right="125" w:firstLine="0"/>
        <w:rPr>
          <w:sz w:val="20"/>
        </w:rPr>
      </w:pPr>
      <w:r>
        <w:rPr>
          <w:sz w:val="20"/>
        </w:rPr>
        <w:t>UTE: SOCIEDAD IBÉRICA DE CONSTRUCCIONES ELÉCTRICAS, S.A.</w:t>
      </w:r>
      <w:r w:rsidR="00D32A1A">
        <w:rPr>
          <w:sz w:val="20"/>
        </w:rPr>
        <w:t>,</w:t>
      </w:r>
      <w:r>
        <w:rPr>
          <w:sz w:val="20"/>
        </w:rPr>
        <w:t xml:space="preserve"> Y SOCIEDAD IBÉRICA DE CONSTRUCCIONES ELÉCTRICAS DE SEGURIDAD, S.L</w:t>
      </w:r>
      <w:r w:rsidR="00D32A1A">
        <w:rPr>
          <w:sz w:val="20"/>
        </w:rPr>
        <w:t>.</w:t>
      </w:r>
      <w:r>
        <w:rPr>
          <w:sz w:val="20"/>
        </w:rPr>
        <w:t>:</w:t>
      </w:r>
    </w:p>
    <w:p w14:paraId="2C0497E7" w14:textId="77777777" w:rsidR="004205D6" w:rsidRDefault="00000000">
      <w:pPr>
        <w:pStyle w:val="Prrafodelista"/>
        <w:numPr>
          <w:ilvl w:val="0"/>
          <w:numId w:val="44"/>
        </w:numPr>
        <w:tabs>
          <w:tab w:val="left" w:pos="1361"/>
        </w:tabs>
        <w:spacing w:before="121"/>
        <w:ind w:left="1361" w:hanging="1242"/>
        <w:jc w:val="left"/>
        <w:rPr>
          <w:sz w:val="20"/>
        </w:rPr>
      </w:pPr>
      <w:r>
        <w:rPr>
          <w:sz w:val="20"/>
        </w:rPr>
        <w:t>PRECIO</w:t>
      </w:r>
      <w:r>
        <w:rPr>
          <w:spacing w:val="-3"/>
          <w:sz w:val="20"/>
        </w:rPr>
        <w:t xml:space="preserve"> </w:t>
      </w:r>
      <w:r>
        <w:rPr>
          <w:sz w:val="20"/>
        </w:rPr>
        <w:t>ANUAL</w:t>
      </w:r>
      <w:r>
        <w:rPr>
          <w:spacing w:val="-1"/>
          <w:sz w:val="20"/>
        </w:rPr>
        <w:t xml:space="preserve"> </w:t>
      </w:r>
      <w:r>
        <w:rPr>
          <w:sz w:val="20"/>
        </w:rPr>
        <w:t>DEL MANTENIMIENTO DE</w:t>
      </w:r>
      <w:r>
        <w:rPr>
          <w:spacing w:val="1"/>
          <w:sz w:val="20"/>
        </w:rPr>
        <w:t xml:space="preserve"> </w:t>
      </w:r>
      <w:r>
        <w:rPr>
          <w:sz w:val="20"/>
        </w:rPr>
        <w:t>LAS</w:t>
      </w:r>
      <w:r>
        <w:rPr>
          <w:spacing w:val="-2"/>
          <w:sz w:val="20"/>
        </w:rPr>
        <w:t xml:space="preserve"> </w:t>
      </w:r>
      <w:r>
        <w:rPr>
          <w:sz w:val="20"/>
        </w:rPr>
        <w:t>FASES</w:t>
      </w:r>
      <w:r>
        <w:rPr>
          <w:spacing w:val="1"/>
          <w:sz w:val="20"/>
        </w:rPr>
        <w:t xml:space="preserve"> </w:t>
      </w:r>
      <w:r>
        <w:rPr>
          <w:sz w:val="20"/>
        </w:rPr>
        <w:t>1</w:t>
      </w:r>
      <w:r>
        <w:rPr>
          <w:spacing w:val="-1"/>
          <w:sz w:val="20"/>
        </w:rPr>
        <w:t xml:space="preserve"> </w:t>
      </w:r>
      <w:r>
        <w:rPr>
          <w:sz w:val="20"/>
        </w:rPr>
        <w:t>Y 2: 45</w:t>
      </w:r>
      <w:r>
        <w:rPr>
          <w:spacing w:val="1"/>
          <w:sz w:val="20"/>
        </w:rPr>
        <w:t xml:space="preserve"> </w:t>
      </w:r>
      <w:r>
        <w:rPr>
          <w:spacing w:val="-2"/>
          <w:sz w:val="20"/>
        </w:rPr>
        <w:t>puntos.</w:t>
      </w:r>
    </w:p>
    <w:p w14:paraId="47443A55" w14:textId="77777777" w:rsidR="004205D6" w:rsidRDefault="00000000">
      <w:pPr>
        <w:pStyle w:val="Prrafodelista"/>
        <w:numPr>
          <w:ilvl w:val="0"/>
          <w:numId w:val="44"/>
        </w:numPr>
        <w:tabs>
          <w:tab w:val="left" w:pos="1361"/>
        </w:tabs>
        <w:spacing w:before="215"/>
        <w:ind w:left="1361" w:hanging="1242"/>
        <w:jc w:val="left"/>
        <w:rPr>
          <w:sz w:val="20"/>
        </w:rPr>
      </w:pPr>
      <w:r>
        <w:rPr>
          <w:sz w:val="20"/>
        </w:rPr>
        <w:t>PORCENTAJE</w:t>
      </w:r>
      <w:r>
        <w:rPr>
          <w:spacing w:val="-3"/>
          <w:sz w:val="20"/>
        </w:rPr>
        <w:t xml:space="preserve"> </w:t>
      </w:r>
      <w:r>
        <w:rPr>
          <w:sz w:val="20"/>
        </w:rPr>
        <w:t>DE</w:t>
      </w:r>
      <w:r>
        <w:rPr>
          <w:spacing w:val="-1"/>
          <w:sz w:val="20"/>
        </w:rPr>
        <w:t xml:space="preserve"> </w:t>
      </w:r>
      <w:r>
        <w:rPr>
          <w:sz w:val="20"/>
        </w:rPr>
        <w:t>BAJA</w:t>
      </w:r>
      <w:r>
        <w:rPr>
          <w:spacing w:val="-2"/>
          <w:sz w:val="20"/>
        </w:rPr>
        <w:t xml:space="preserve"> </w:t>
      </w:r>
      <w:r>
        <w:rPr>
          <w:sz w:val="20"/>
        </w:rPr>
        <w:t>LINEAL</w:t>
      </w:r>
      <w:r>
        <w:rPr>
          <w:spacing w:val="-1"/>
          <w:sz w:val="20"/>
        </w:rPr>
        <w:t xml:space="preserve"> </w:t>
      </w:r>
      <w:r>
        <w:rPr>
          <w:sz w:val="20"/>
        </w:rPr>
        <w:t>APLICABLE A</w:t>
      </w:r>
      <w:r>
        <w:rPr>
          <w:spacing w:val="-3"/>
          <w:sz w:val="20"/>
        </w:rPr>
        <w:t xml:space="preserve"> </w:t>
      </w:r>
      <w:r>
        <w:rPr>
          <w:sz w:val="20"/>
        </w:rPr>
        <w:t>LOS PRECIOS</w:t>
      </w:r>
      <w:r>
        <w:rPr>
          <w:spacing w:val="-1"/>
          <w:sz w:val="20"/>
        </w:rPr>
        <w:t xml:space="preserve"> </w:t>
      </w:r>
      <w:r>
        <w:rPr>
          <w:sz w:val="20"/>
        </w:rPr>
        <w:t>UNITARIOS:</w:t>
      </w:r>
      <w:r>
        <w:rPr>
          <w:spacing w:val="-1"/>
          <w:sz w:val="20"/>
        </w:rPr>
        <w:t xml:space="preserve"> </w:t>
      </w:r>
      <w:r>
        <w:rPr>
          <w:spacing w:val="-5"/>
          <w:sz w:val="20"/>
        </w:rPr>
        <w:t>17</w:t>
      </w:r>
    </w:p>
    <w:p w14:paraId="1F7E9850" w14:textId="77777777" w:rsidR="004205D6" w:rsidRDefault="00000000">
      <w:pPr>
        <w:pStyle w:val="Textoindependiente"/>
        <w:spacing w:before="96"/>
        <w:ind w:left="119"/>
        <w:jc w:val="left"/>
      </w:pPr>
      <w:r>
        <w:rPr>
          <w:spacing w:val="-2"/>
        </w:rPr>
        <w:t>puntos.</w:t>
      </w:r>
    </w:p>
    <w:p w14:paraId="56A5E8D6" w14:textId="36C64573" w:rsidR="004205D6" w:rsidRDefault="00000000">
      <w:pPr>
        <w:pStyle w:val="Prrafodelista"/>
        <w:numPr>
          <w:ilvl w:val="0"/>
          <w:numId w:val="44"/>
        </w:numPr>
        <w:tabs>
          <w:tab w:val="left" w:pos="1361"/>
        </w:tabs>
        <w:ind w:left="1361" w:hanging="1242"/>
        <w:jc w:val="left"/>
        <w:rPr>
          <w:sz w:val="20"/>
        </w:rPr>
      </w:pPr>
      <w:r>
        <w:rPr>
          <w:sz w:val="20"/>
        </w:rPr>
        <w:t>PRECIO</w:t>
      </w:r>
      <w:r>
        <w:rPr>
          <w:spacing w:val="-4"/>
          <w:sz w:val="20"/>
        </w:rPr>
        <w:t xml:space="preserve"> </w:t>
      </w:r>
      <w:r>
        <w:rPr>
          <w:sz w:val="20"/>
        </w:rPr>
        <w:t>ANUAL</w:t>
      </w:r>
      <w:r>
        <w:rPr>
          <w:spacing w:val="-2"/>
          <w:sz w:val="20"/>
        </w:rPr>
        <w:t xml:space="preserve"> </w:t>
      </w:r>
      <w:r>
        <w:rPr>
          <w:sz w:val="20"/>
        </w:rPr>
        <w:t>DE LA PLATAFORMA</w:t>
      </w:r>
      <w:r>
        <w:rPr>
          <w:spacing w:val="-1"/>
          <w:sz w:val="20"/>
        </w:rPr>
        <w:t xml:space="preserve"> </w:t>
      </w:r>
      <w:r>
        <w:rPr>
          <w:sz w:val="20"/>
        </w:rPr>
        <w:t>DE ALMACENAMIENTO:</w:t>
      </w:r>
      <w:r>
        <w:rPr>
          <w:spacing w:val="-1"/>
          <w:sz w:val="20"/>
        </w:rPr>
        <w:t xml:space="preserve"> </w:t>
      </w:r>
      <w:r>
        <w:rPr>
          <w:sz w:val="20"/>
        </w:rPr>
        <w:t>3</w:t>
      </w:r>
      <w:r>
        <w:rPr>
          <w:spacing w:val="-2"/>
          <w:sz w:val="20"/>
        </w:rPr>
        <w:t xml:space="preserve"> puntos</w:t>
      </w:r>
      <w:r w:rsidR="00D32A1A">
        <w:rPr>
          <w:spacing w:val="-2"/>
          <w:sz w:val="20"/>
        </w:rPr>
        <w:t>.</w:t>
      </w:r>
    </w:p>
    <w:p w14:paraId="35E2474A" w14:textId="77777777" w:rsidR="004205D6" w:rsidRDefault="00000000">
      <w:pPr>
        <w:pStyle w:val="Prrafodelista"/>
        <w:numPr>
          <w:ilvl w:val="0"/>
          <w:numId w:val="44"/>
        </w:numPr>
        <w:tabs>
          <w:tab w:val="left" w:pos="1389"/>
        </w:tabs>
        <w:spacing w:before="215"/>
        <w:ind w:left="1389" w:hanging="1270"/>
        <w:jc w:val="left"/>
        <w:rPr>
          <w:sz w:val="20"/>
        </w:rPr>
      </w:pPr>
      <w:r>
        <w:rPr>
          <w:sz w:val="20"/>
        </w:rPr>
        <w:t>AMPLIACIÓN</w:t>
      </w:r>
      <w:r>
        <w:rPr>
          <w:spacing w:val="21"/>
          <w:sz w:val="20"/>
        </w:rPr>
        <w:t xml:space="preserve"> </w:t>
      </w:r>
      <w:r>
        <w:rPr>
          <w:sz w:val="20"/>
        </w:rPr>
        <w:t>DEL</w:t>
      </w:r>
      <w:r>
        <w:rPr>
          <w:spacing w:val="26"/>
          <w:sz w:val="20"/>
        </w:rPr>
        <w:t xml:space="preserve"> </w:t>
      </w:r>
      <w:r>
        <w:rPr>
          <w:sz w:val="20"/>
        </w:rPr>
        <w:t>HORARIO</w:t>
      </w:r>
      <w:r>
        <w:rPr>
          <w:spacing w:val="25"/>
          <w:sz w:val="20"/>
        </w:rPr>
        <w:t xml:space="preserve"> </w:t>
      </w:r>
      <w:r>
        <w:rPr>
          <w:sz w:val="20"/>
        </w:rPr>
        <w:t>DE</w:t>
      </w:r>
      <w:r>
        <w:rPr>
          <w:spacing w:val="25"/>
          <w:sz w:val="20"/>
        </w:rPr>
        <w:t xml:space="preserve"> </w:t>
      </w:r>
      <w:r>
        <w:rPr>
          <w:sz w:val="20"/>
        </w:rPr>
        <w:t>ATENCIÓN</w:t>
      </w:r>
      <w:r>
        <w:rPr>
          <w:spacing w:val="23"/>
          <w:sz w:val="20"/>
        </w:rPr>
        <w:t xml:space="preserve"> </w:t>
      </w:r>
      <w:r>
        <w:rPr>
          <w:sz w:val="20"/>
        </w:rPr>
        <w:t>Y</w:t>
      </w:r>
      <w:r>
        <w:rPr>
          <w:spacing w:val="25"/>
          <w:sz w:val="20"/>
        </w:rPr>
        <w:t xml:space="preserve"> </w:t>
      </w:r>
      <w:r>
        <w:rPr>
          <w:sz w:val="20"/>
        </w:rPr>
        <w:t>RESOLUCIÓN</w:t>
      </w:r>
      <w:r>
        <w:rPr>
          <w:spacing w:val="26"/>
          <w:sz w:val="20"/>
        </w:rPr>
        <w:t xml:space="preserve"> </w:t>
      </w:r>
      <w:r>
        <w:rPr>
          <w:sz w:val="20"/>
        </w:rPr>
        <w:t>DE</w:t>
      </w:r>
      <w:r>
        <w:rPr>
          <w:spacing w:val="27"/>
          <w:sz w:val="20"/>
        </w:rPr>
        <w:t xml:space="preserve"> </w:t>
      </w:r>
      <w:r>
        <w:rPr>
          <w:sz w:val="20"/>
        </w:rPr>
        <w:t>INCIDENCIAS:</w:t>
      </w:r>
      <w:r>
        <w:rPr>
          <w:spacing w:val="25"/>
          <w:sz w:val="20"/>
        </w:rPr>
        <w:t xml:space="preserve"> </w:t>
      </w:r>
      <w:r>
        <w:rPr>
          <w:spacing w:val="-10"/>
          <w:sz w:val="20"/>
        </w:rPr>
        <w:t>5</w:t>
      </w:r>
    </w:p>
    <w:p w14:paraId="44D5AACA" w14:textId="77777777" w:rsidR="004205D6" w:rsidRDefault="00000000">
      <w:pPr>
        <w:pStyle w:val="Textoindependiente"/>
        <w:spacing w:before="96"/>
        <w:ind w:left="119"/>
        <w:jc w:val="left"/>
      </w:pPr>
      <w:r>
        <w:t>puntos.</w:t>
      </w:r>
      <w:r>
        <w:rPr>
          <w:spacing w:val="-2"/>
        </w:rPr>
        <w:t xml:space="preserve"> </w:t>
      </w:r>
      <w:r>
        <w:t>TOTAL:</w:t>
      </w:r>
      <w:r>
        <w:rPr>
          <w:spacing w:val="-2"/>
        </w:rPr>
        <w:t xml:space="preserve"> </w:t>
      </w:r>
      <w:r>
        <w:t>70</w:t>
      </w:r>
      <w:r>
        <w:rPr>
          <w:spacing w:val="-1"/>
        </w:rPr>
        <w:t xml:space="preserve"> </w:t>
      </w:r>
      <w:r>
        <w:rPr>
          <w:spacing w:val="-2"/>
        </w:rPr>
        <w:t>puntos.</w:t>
      </w:r>
    </w:p>
    <w:p w14:paraId="5405D71B" w14:textId="6F632F01" w:rsidR="004205D6" w:rsidRDefault="00000000">
      <w:pPr>
        <w:pStyle w:val="Prrafodelista"/>
        <w:numPr>
          <w:ilvl w:val="0"/>
          <w:numId w:val="49"/>
        </w:numPr>
        <w:tabs>
          <w:tab w:val="left" w:pos="606"/>
        </w:tabs>
        <w:spacing w:line="340" w:lineRule="auto"/>
        <w:ind w:left="119" w:right="127" w:firstLine="0"/>
        <w:jc w:val="both"/>
        <w:rPr>
          <w:sz w:val="20"/>
        </w:rPr>
      </w:pPr>
      <w:r>
        <w:rPr>
          <w:sz w:val="20"/>
        </w:rPr>
        <w:t>SOCIEDAD IBÉRICA DE CONSTRUCCIONES ELÉCTRICAS, S.A.</w:t>
      </w:r>
      <w:r w:rsidR="00D32A1A">
        <w:rPr>
          <w:sz w:val="20"/>
        </w:rPr>
        <w:t>,</w:t>
      </w:r>
      <w:r>
        <w:rPr>
          <w:sz w:val="20"/>
        </w:rPr>
        <w:t xml:space="preserve"> se encuentra inscrita en el Registro Oficial de Licitadores y Empresas Clasificadas del Sector Público, con los siguientes datos: domicilio y denominación social, ausencia de prohibiciones para contratar, poderes para contratar, órgano de administración, clasificación, cuentas anuales correspondientes a 2022, cifra del volumen global de negocios, habilitaciones profesionales, objeto social, periodo medio de pago a proveedores.</w:t>
      </w:r>
    </w:p>
    <w:p w14:paraId="7F1A0AD6" w14:textId="22E0D8D6" w:rsidR="004205D6" w:rsidRDefault="00000000">
      <w:pPr>
        <w:pStyle w:val="Textoindependiente"/>
        <w:spacing w:before="122"/>
        <w:jc w:val="left"/>
      </w:pPr>
      <w:r>
        <w:t>A</w:t>
      </w:r>
      <w:r>
        <w:rPr>
          <w:spacing w:val="34"/>
        </w:rPr>
        <w:t xml:space="preserve"> </w:t>
      </w:r>
      <w:r>
        <w:t>su</w:t>
      </w:r>
      <w:r>
        <w:rPr>
          <w:spacing w:val="40"/>
        </w:rPr>
        <w:t xml:space="preserve"> </w:t>
      </w:r>
      <w:r>
        <w:t>vez,</w:t>
      </w:r>
      <w:r>
        <w:rPr>
          <w:spacing w:val="39"/>
        </w:rPr>
        <w:t xml:space="preserve"> </w:t>
      </w:r>
      <w:r>
        <w:t>SOCIEDAD</w:t>
      </w:r>
      <w:r>
        <w:rPr>
          <w:spacing w:val="37"/>
        </w:rPr>
        <w:t xml:space="preserve"> </w:t>
      </w:r>
      <w:r>
        <w:t>IBÉRICA</w:t>
      </w:r>
      <w:r>
        <w:rPr>
          <w:spacing w:val="37"/>
        </w:rPr>
        <w:t xml:space="preserve"> </w:t>
      </w:r>
      <w:r>
        <w:t>DE</w:t>
      </w:r>
      <w:r>
        <w:rPr>
          <w:spacing w:val="39"/>
        </w:rPr>
        <w:t xml:space="preserve"> </w:t>
      </w:r>
      <w:r>
        <w:t>CONSTRUCCIONES</w:t>
      </w:r>
      <w:r>
        <w:rPr>
          <w:spacing w:val="39"/>
        </w:rPr>
        <w:t xml:space="preserve"> </w:t>
      </w:r>
      <w:r>
        <w:t>ELÉCTRICAS</w:t>
      </w:r>
      <w:r>
        <w:rPr>
          <w:spacing w:val="36"/>
        </w:rPr>
        <w:t xml:space="preserve"> </w:t>
      </w:r>
      <w:r>
        <w:t>DE</w:t>
      </w:r>
      <w:r>
        <w:rPr>
          <w:spacing w:val="39"/>
        </w:rPr>
        <w:t xml:space="preserve"> </w:t>
      </w:r>
      <w:r>
        <w:t>SEGURIDAD,</w:t>
      </w:r>
      <w:r>
        <w:rPr>
          <w:spacing w:val="39"/>
        </w:rPr>
        <w:t xml:space="preserve"> </w:t>
      </w:r>
      <w:r>
        <w:t>S.L</w:t>
      </w:r>
      <w:r w:rsidR="00D32A1A">
        <w:t>.,</w:t>
      </w:r>
      <w:r>
        <w:rPr>
          <w:spacing w:val="40"/>
        </w:rPr>
        <w:t xml:space="preserve"> </w:t>
      </w:r>
      <w:r>
        <w:rPr>
          <w:spacing w:val="-5"/>
        </w:rPr>
        <w:t>se</w:t>
      </w:r>
    </w:p>
    <w:p w14:paraId="251EA064" w14:textId="77777777" w:rsidR="004205D6" w:rsidRDefault="00000000">
      <w:pPr>
        <w:pStyle w:val="Textoindependiente"/>
        <w:spacing w:before="96" w:line="340" w:lineRule="auto"/>
        <w:ind w:right="123"/>
      </w:pPr>
      <w:r>
        <w:t>encuentra inscrita en el Registro Oficial de Licitadores y Empresas Clasificadas del Sector Público, con los siguientes datos: domicilio y denominación social, ausencia de prohibiciones para contratar, apoderamiento, órgano de administración, clasificación, cuentas anuales correspondientes a 2021, cifra del volumen global de negocios, habilitaciones profesionales, objeto social y periodo medio de pago a proveedores (ejercicio 2016).</w:t>
      </w:r>
    </w:p>
    <w:p w14:paraId="22FBDE7E" w14:textId="5D3CA334" w:rsidR="004205D6" w:rsidRDefault="00000000">
      <w:pPr>
        <w:pStyle w:val="Prrafodelista"/>
        <w:numPr>
          <w:ilvl w:val="0"/>
          <w:numId w:val="49"/>
        </w:numPr>
        <w:tabs>
          <w:tab w:val="left" w:pos="669"/>
        </w:tabs>
        <w:spacing w:before="123" w:line="340" w:lineRule="auto"/>
        <w:ind w:right="122" w:firstLine="0"/>
        <w:jc w:val="both"/>
        <w:rPr>
          <w:sz w:val="20"/>
        </w:rPr>
      </w:pPr>
      <w:r>
        <w:rPr>
          <w:sz w:val="20"/>
        </w:rPr>
        <w:t xml:space="preserve">Informe suscrito por el Director General de la Asesoría Jurídica Municipal, </w:t>
      </w:r>
      <w:r w:rsidR="00D32A1A">
        <w:rPr>
          <w:sz w:val="20"/>
        </w:rPr>
        <w:t xml:space="preserve">D. </w:t>
      </w:r>
      <w:r>
        <w:rPr>
          <w:sz w:val="20"/>
        </w:rPr>
        <w:t>Felipe Jiménez Andrés, de 15 de enero de 2025, de aceptación de la propuesta realizada por la Mesa de</w:t>
      </w:r>
      <w:r>
        <w:rPr>
          <w:spacing w:val="40"/>
          <w:sz w:val="20"/>
        </w:rPr>
        <w:t xml:space="preserve"> </w:t>
      </w:r>
      <w:r>
        <w:rPr>
          <w:spacing w:val="-2"/>
          <w:sz w:val="20"/>
        </w:rPr>
        <w:t>Contratación.</w:t>
      </w:r>
    </w:p>
    <w:p w14:paraId="33934A29" w14:textId="235AFCB1" w:rsidR="004205D6" w:rsidRDefault="00000000">
      <w:pPr>
        <w:pStyle w:val="Prrafodelista"/>
        <w:numPr>
          <w:ilvl w:val="0"/>
          <w:numId w:val="49"/>
        </w:numPr>
        <w:tabs>
          <w:tab w:val="left" w:pos="589"/>
        </w:tabs>
        <w:spacing w:before="121" w:line="340" w:lineRule="auto"/>
        <w:ind w:right="123" w:firstLine="0"/>
        <w:jc w:val="both"/>
        <w:rPr>
          <w:sz w:val="20"/>
        </w:rPr>
      </w:pPr>
      <w:r>
        <w:rPr>
          <w:sz w:val="20"/>
        </w:rPr>
        <w:t>Acuerdo adoptado por la Junta de Gobierno Local en sesión de fecha 17 de enero de 2025, de aceptación de la propuesta realizada por la Mesa de Contratación a favor de la UTE: SOCIEDAD IBÉRICA</w:t>
      </w:r>
      <w:r>
        <w:rPr>
          <w:spacing w:val="80"/>
          <w:sz w:val="20"/>
        </w:rPr>
        <w:t xml:space="preserve">  </w:t>
      </w:r>
      <w:r>
        <w:rPr>
          <w:sz w:val="20"/>
        </w:rPr>
        <w:t>DE</w:t>
      </w:r>
      <w:r>
        <w:rPr>
          <w:spacing w:val="80"/>
          <w:sz w:val="20"/>
        </w:rPr>
        <w:t xml:space="preserve">  </w:t>
      </w:r>
      <w:r>
        <w:rPr>
          <w:sz w:val="20"/>
        </w:rPr>
        <w:t>CONSTRUCCIONES</w:t>
      </w:r>
      <w:r>
        <w:rPr>
          <w:spacing w:val="80"/>
          <w:sz w:val="20"/>
        </w:rPr>
        <w:t xml:space="preserve">  </w:t>
      </w:r>
      <w:r>
        <w:rPr>
          <w:sz w:val="20"/>
        </w:rPr>
        <w:t>ELÉCTRICAS,</w:t>
      </w:r>
      <w:r w:rsidR="00D32A1A">
        <w:rPr>
          <w:spacing w:val="80"/>
          <w:sz w:val="20"/>
        </w:rPr>
        <w:t xml:space="preserve"> </w:t>
      </w:r>
      <w:r>
        <w:rPr>
          <w:sz w:val="20"/>
        </w:rPr>
        <w:t>S.A.</w:t>
      </w:r>
      <w:r w:rsidR="00D32A1A">
        <w:rPr>
          <w:sz w:val="20"/>
        </w:rPr>
        <w:t>,</w:t>
      </w:r>
      <w:r>
        <w:rPr>
          <w:spacing w:val="80"/>
          <w:sz w:val="20"/>
        </w:rPr>
        <w:t xml:space="preserve">  </w:t>
      </w:r>
      <w:r>
        <w:rPr>
          <w:sz w:val="20"/>
        </w:rPr>
        <w:t>y</w:t>
      </w:r>
      <w:r>
        <w:rPr>
          <w:spacing w:val="80"/>
          <w:sz w:val="20"/>
        </w:rPr>
        <w:t xml:space="preserve">  </w:t>
      </w:r>
      <w:r>
        <w:rPr>
          <w:sz w:val="20"/>
        </w:rPr>
        <w:t>SOCIEDAD</w:t>
      </w:r>
      <w:r>
        <w:rPr>
          <w:spacing w:val="79"/>
          <w:sz w:val="20"/>
        </w:rPr>
        <w:t xml:space="preserve"> </w:t>
      </w:r>
      <w:r>
        <w:rPr>
          <w:sz w:val="20"/>
        </w:rPr>
        <w:t>IBÉRICA</w:t>
      </w:r>
      <w:r>
        <w:rPr>
          <w:spacing w:val="80"/>
          <w:sz w:val="20"/>
        </w:rPr>
        <w:t xml:space="preserve"> </w:t>
      </w:r>
      <w:r>
        <w:rPr>
          <w:sz w:val="20"/>
        </w:rPr>
        <w:t>DE</w:t>
      </w:r>
    </w:p>
    <w:p w14:paraId="3490DE30" w14:textId="77777777" w:rsidR="004205D6" w:rsidRDefault="00000000">
      <w:pPr>
        <w:pStyle w:val="Textoindependiente"/>
        <w:spacing w:before="2" w:line="340" w:lineRule="auto"/>
        <w:ind w:right="128"/>
      </w:pPr>
      <w:r>
        <w:t>CONSTRUCCIONES ELÉCTRICAS DE SEGURIDAD, S.L., en el que se requiere la documentación necesaria para resultar adjudicataria del contrato.</w:t>
      </w:r>
    </w:p>
    <w:p w14:paraId="34A8A25E" w14:textId="77777777" w:rsidR="004205D6" w:rsidRDefault="004205D6">
      <w:pPr>
        <w:spacing w:line="340" w:lineRule="auto"/>
        <w:sectPr w:rsidR="004205D6">
          <w:pgSz w:w="11910" w:h="16840"/>
          <w:pgMar w:top="1720" w:right="1300" w:bottom="1280" w:left="1300" w:header="567" w:footer="1000" w:gutter="0"/>
          <w:cols w:space="720"/>
        </w:sectPr>
      </w:pPr>
    </w:p>
    <w:p w14:paraId="4469BC33" w14:textId="630DB781" w:rsidR="004205D6" w:rsidRDefault="00000000">
      <w:pPr>
        <w:pStyle w:val="Prrafodelista"/>
        <w:numPr>
          <w:ilvl w:val="0"/>
          <w:numId w:val="49"/>
        </w:numPr>
        <w:tabs>
          <w:tab w:val="left" w:pos="775"/>
        </w:tabs>
        <w:spacing w:before="86" w:line="340" w:lineRule="auto"/>
        <w:ind w:left="119" w:right="123" w:firstLine="0"/>
        <w:jc w:val="both"/>
        <w:rPr>
          <w:sz w:val="20"/>
        </w:rPr>
      </w:pPr>
      <w:r>
        <w:rPr>
          <w:noProof/>
        </w:rPr>
        <w:lastRenderedPageBreak/>
        <mc:AlternateContent>
          <mc:Choice Requires="wps">
            <w:drawing>
              <wp:anchor distT="0" distB="0" distL="0" distR="0" simplePos="0" relativeHeight="15788544" behindDoc="0" locked="0" layoutInCell="1" allowOverlap="1" wp14:anchorId="046C638A" wp14:editId="4D335A08">
                <wp:simplePos x="0" y="0"/>
                <wp:positionH relativeFrom="page">
                  <wp:posOffset>6807087</wp:posOffset>
                </wp:positionH>
                <wp:positionV relativeFrom="page">
                  <wp:posOffset>2818882</wp:posOffset>
                </wp:positionV>
                <wp:extent cx="419734" cy="3187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FC146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A7AD2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46C638A" id="Textbox 128" o:spid="_x0000_s1081" type="#_x0000_t202" style="position:absolute;left:0;text-align:left;margin-left:536pt;margin-top:221.95pt;width:33.05pt;height:250.9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hwl3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9FC146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A7AD2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Documentación presentada por la UTE SOCIEDAD IBÉRICA DE CONSTRUCCIONES ELÉCTRICAS,</w:t>
      </w:r>
      <w:r w:rsidR="00D32A1A">
        <w:rPr>
          <w:sz w:val="20"/>
        </w:rPr>
        <w:t xml:space="preserve"> </w:t>
      </w:r>
      <w:r>
        <w:rPr>
          <w:sz w:val="20"/>
        </w:rPr>
        <w:t>S.A.</w:t>
      </w:r>
      <w:r w:rsidR="00D32A1A">
        <w:rPr>
          <w:sz w:val="20"/>
        </w:rPr>
        <w:t>,</w:t>
      </w:r>
      <w:r>
        <w:rPr>
          <w:sz w:val="20"/>
        </w:rPr>
        <w:t xml:space="preserve"> y SOCIEDAD IBÉRICA DE CONSTRUCCIONES ELÉCTRICAS DE</w:t>
      </w:r>
      <w:r>
        <w:rPr>
          <w:spacing w:val="40"/>
          <w:sz w:val="20"/>
        </w:rPr>
        <w:t xml:space="preserve"> </w:t>
      </w:r>
      <w:r>
        <w:rPr>
          <w:sz w:val="20"/>
        </w:rPr>
        <w:t>SEGURIDAD, S.L.</w:t>
      </w:r>
    </w:p>
    <w:p w14:paraId="2765D861" w14:textId="173FA1C5" w:rsidR="004205D6" w:rsidRDefault="00000000" w:rsidP="004C2532">
      <w:pPr>
        <w:pStyle w:val="Prrafodelista"/>
        <w:numPr>
          <w:ilvl w:val="0"/>
          <w:numId w:val="49"/>
        </w:numPr>
        <w:tabs>
          <w:tab w:val="left" w:pos="621"/>
        </w:tabs>
        <w:spacing w:before="122" w:line="340" w:lineRule="auto"/>
        <w:ind w:left="119" w:right="96" w:firstLine="0"/>
        <w:jc w:val="both"/>
        <w:rPr>
          <w:sz w:val="20"/>
        </w:rPr>
      </w:pPr>
      <w:r>
        <w:rPr>
          <w:sz w:val="20"/>
        </w:rPr>
        <w:t>Informe emitido por D</w:t>
      </w:r>
      <w:r w:rsidR="004C2532">
        <w:rPr>
          <w:sz w:val="20"/>
        </w:rPr>
        <w:t>.</w:t>
      </w:r>
      <w:r>
        <w:rPr>
          <w:sz w:val="20"/>
        </w:rPr>
        <w:t>ª María</w:t>
      </w:r>
      <w:r>
        <w:rPr>
          <w:spacing w:val="-1"/>
          <w:sz w:val="20"/>
        </w:rPr>
        <w:t xml:space="preserve"> </w:t>
      </w:r>
      <w:r>
        <w:rPr>
          <w:sz w:val="20"/>
        </w:rPr>
        <w:t>Teresa</w:t>
      </w:r>
      <w:r>
        <w:rPr>
          <w:spacing w:val="-1"/>
          <w:sz w:val="20"/>
        </w:rPr>
        <w:t xml:space="preserve"> </w:t>
      </w:r>
      <w:r>
        <w:rPr>
          <w:sz w:val="20"/>
        </w:rPr>
        <w:t>Cuesta Cosías,</w:t>
      </w:r>
      <w:r>
        <w:rPr>
          <w:spacing w:val="-1"/>
          <w:sz w:val="20"/>
        </w:rPr>
        <w:t xml:space="preserve"> </w:t>
      </w:r>
      <w:r>
        <w:rPr>
          <w:sz w:val="20"/>
        </w:rPr>
        <w:t>Responsable de las</w:t>
      </w:r>
      <w:r>
        <w:rPr>
          <w:spacing w:val="-2"/>
          <w:sz w:val="20"/>
        </w:rPr>
        <w:t xml:space="preserve"> </w:t>
      </w:r>
      <w:r>
        <w:rPr>
          <w:sz w:val="20"/>
        </w:rPr>
        <w:t>Tecnologías de Comunicación, de fecha 10 de febrero de 2025, cuyo tenor literal es el siguiente:</w:t>
      </w:r>
    </w:p>
    <w:p w14:paraId="092AD1A4" w14:textId="77777777" w:rsidR="004205D6" w:rsidRDefault="00000000">
      <w:pPr>
        <w:spacing w:line="228" w:lineRule="exact"/>
        <w:ind w:left="119"/>
        <w:rPr>
          <w:rFonts w:ascii="Arial" w:hAnsi="Arial"/>
          <w:i/>
          <w:sz w:val="20"/>
        </w:rPr>
      </w:pPr>
      <w:r>
        <w:rPr>
          <w:rFonts w:ascii="Arial" w:hAnsi="Arial"/>
          <w:i/>
          <w:sz w:val="20"/>
        </w:rPr>
        <w:t>“INFORME</w:t>
      </w:r>
      <w:r>
        <w:rPr>
          <w:rFonts w:ascii="Arial" w:hAnsi="Arial"/>
          <w:i/>
          <w:spacing w:val="-6"/>
          <w:sz w:val="20"/>
        </w:rPr>
        <w:t xml:space="preserve"> </w:t>
      </w:r>
      <w:r>
        <w:rPr>
          <w:rFonts w:ascii="Arial" w:hAnsi="Arial"/>
          <w:i/>
          <w:sz w:val="20"/>
        </w:rPr>
        <w:t>DE</w:t>
      </w:r>
      <w:r>
        <w:rPr>
          <w:rFonts w:ascii="Arial" w:hAnsi="Arial"/>
          <w:i/>
          <w:spacing w:val="-3"/>
          <w:sz w:val="20"/>
        </w:rPr>
        <w:t xml:space="preserve"> </w:t>
      </w:r>
      <w:r>
        <w:rPr>
          <w:rFonts w:ascii="Arial" w:hAnsi="Arial"/>
          <w:i/>
          <w:sz w:val="20"/>
        </w:rPr>
        <w:t>BUENA</w:t>
      </w:r>
      <w:r>
        <w:rPr>
          <w:rFonts w:ascii="Arial" w:hAnsi="Arial"/>
          <w:i/>
          <w:spacing w:val="-3"/>
          <w:sz w:val="20"/>
        </w:rPr>
        <w:t xml:space="preserve"> </w:t>
      </w:r>
      <w:r>
        <w:rPr>
          <w:rFonts w:ascii="Arial" w:hAnsi="Arial"/>
          <w:i/>
          <w:sz w:val="20"/>
        </w:rPr>
        <w:t>EJECUCIÓN</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pacing w:val="-2"/>
          <w:sz w:val="20"/>
        </w:rPr>
        <w:t>CONTRATO</w:t>
      </w:r>
    </w:p>
    <w:p w14:paraId="4AB9303B" w14:textId="77777777" w:rsidR="004205D6" w:rsidRDefault="00000000">
      <w:pPr>
        <w:spacing w:before="212"/>
        <w:ind w:left="119"/>
        <w:rPr>
          <w:rFonts w:ascii="Arial"/>
          <w:i/>
          <w:sz w:val="20"/>
        </w:rPr>
      </w:pPr>
      <w:r>
        <w:rPr>
          <w:rFonts w:ascii="Arial"/>
          <w:i/>
          <w:sz w:val="20"/>
        </w:rPr>
        <w:t>Siendo</w:t>
      </w:r>
      <w:r>
        <w:rPr>
          <w:rFonts w:ascii="Arial"/>
          <w:i/>
          <w:spacing w:val="2"/>
          <w:sz w:val="20"/>
        </w:rPr>
        <w:t xml:space="preserve"> </w:t>
      </w:r>
      <w:r>
        <w:rPr>
          <w:rFonts w:ascii="Arial"/>
          <w:i/>
          <w:sz w:val="20"/>
        </w:rPr>
        <w:t>la</w:t>
      </w:r>
      <w:r>
        <w:rPr>
          <w:rFonts w:ascii="Arial"/>
          <w:i/>
          <w:spacing w:val="2"/>
          <w:sz w:val="20"/>
        </w:rPr>
        <w:t xml:space="preserve"> </w:t>
      </w:r>
      <w:r>
        <w:rPr>
          <w:rFonts w:ascii="Arial"/>
          <w:i/>
          <w:sz w:val="20"/>
        </w:rPr>
        <w:t>empresa</w:t>
      </w:r>
      <w:r>
        <w:rPr>
          <w:rFonts w:ascii="Arial"/>
          <w:i/>
          <w:spacing w:val="4"/>
          <w:sz w:val="20"/>
        </w:rPr>
        <w:t xml:space="preserve"> </w:t>
      </w:r>
      <w:r>
        <w:rPr>
          <w:rFonts w:ascii="Arial"/>
          <w:i/>
          <w:sz w:val="20"/>
        </w:rPr>
        <w:t>SOCIEDAD</w:t>
      </w:r>
      <w:r>
        <w:rPr>
          <w:rFonts w:ascii="Arial"/>
          <w:i/>
          <w:spacing w:val="4"/>
          <w:sz w:val="20"/>
        </w:rPr>
        <w:t xml:space="preserve"> </w:t>
      </w:r>
      <w:r>
        <w:rPr>
          <w:rFonts w:ascii="Arial"/>
          <w:i/>
          <w:sz w:val="20"/>
        </w:rPr>
        <w:t>IBERICA</w:t>
      </w:r>
      <w:r>
        <w:rPr>
          <w:rFonts w:ascii="Arial"/>
          <w:i/>
          <w:spacing w:val="4"/>
          <w:sz w:val="20"/>
        </w:rPr>
        <w:t xml:space="preserve"> </w:t>
      </w:r>
      <w:r>
        <w:rPr>
          <w:rFonts w:ascii="Arial"/>
          <w:i/>
          <w:sz w:val="20"/>
        </w:rPr>
        <w:t>DE</w:t>
      </w:r>
      <w:r>
        <w:rPr>
          <w:rFonts w:ascii="Arial"/>
          <w:i/>
          <w:spacing w:val="4"/>
          <w:sz w:val="20"/>
        </w:rPr>
        <w:t xml:space="preserve"> </w:t>
      </w:r>
      <w:r>
        <w:rPr>
          <w:rFonts w:ascii="Arial"/>
          <w:i/>
          <w:sz w:val="20"/>
        </w:rPr>
        <w:t>CONSTRUCCIONES</w:t>
      </w:r>
      <w:r>
        <w:rPr>
          <w:rFonts w:ascii="Arial"/>
          <w:i/>
          <w:spacing w:val="4"/>
          <w:sz w:val="20"/>
        </w:rPr>
        <w:t xml:space="preserve"> </w:t>
      </w:r>
      <w:r>
        <w:rPr>
          <w:rFonts w:ascii="Arial"/>
          <w:i/>
          <w:sz w:val="20"/>
        </w:rPr>
        <w:t>ELECTRICAS</w:t>
      </w:r>
      <w:r>
        <w:rPr>
          <w:rFonts w:ascii="Arial"/>
          <w:i/>
          <w:spacing w:val="5"/>
          <w:sz w:val="20"/>
        </w:rPr>
        <w:t xml:space="preserve"> </w:t>
      </w:r>
      <w:r>
        <w:rPr>
          <w:rFonts w:ascii="Arial"/>
          <w:i/>
          <w:sz w:val="20"/>
        </w:rPr>
        <w:t>SA</w:t>
      </w:r>
      <w:r>
        <w:rPr>
          <w:rFonts w:ascii="Arial"/>
          <w:i/>
          <w:spacing w:val="4"/>
          <w:sz w:val="20"/>
        </w:rPr>
        <w:t xml:space="preserve"> </w:t>
      </w:r>
      <w:r>
        <w:rPr>
          <w:rFonts w:ascii="Arial"/>
          <w:i/>
          <w:sz w:val="20"/>
        </w:rPr>
        <w:t>(SICE)</w:t>
      </w:r>
      <w:r>
        <w:rPr>
          <w:rFonts w:ascii="Arial"/>
          <w:i/>
          <w:spacing w:val="3"/>
          <w:sz w:val="20"/>
        </w:rPr>
        <w:t xml:space="preserve"> </w:t>
      </w:r>
      <w:r>
        <w:rPr>
          <w:rFonts w:ascii="Arial"/>
          <w:i/>
          <w:sz w:val="20"/>
        </w:rPr>
        <w:t>con</w:t>
      </w:r>
      <w:r>
        <w:rPr>
          <w:rFonts w:ascii="Arial"/>
          <w:i/>
          <w:spacing w:val="5"/>
          <w:sz w:val="20"/>
        </w:rPr>
        <w:t xml:space="preserve"> </w:t>
      </w:r>
      <w:r>
        <w:rPr>
          <w:rFonts w:ascii="Arial"/>
          <w:i/>
          <w:spacing w:val="-5"/>
          <w:sz w:val="20"/>
        </w:rPr>
        <w:t>CIF</w:t>
      </w:r>
    </w:p>
    <w:p w14:paraId="3D7C355B" w14:textId="77777777" w:rsidR="004205D6" w:rsidRDefault="00000000">
      <w:pPr>
        <w:spacing w:before="92" w:line="336" w:lineRule="auto"/>
        <w:ind w:left="119" w:right="143"/>
        <w:jc w:val="both"/>
        <w:rPr>
          <w:rFonts w:ascii="Arial" w:hAnsi="Arial"/>
          <w:i/>
          <w:sz w:val="20"/>
        </w:rPr>
      </w:pPr>
      <w:r>
        <w:rPr>
          <w:rFonts w:ascii="Arial" w:hAnsi="Arial"/>
          <w:i/>
          <w:sz w:val="20"/>
        </w:rPr>
        <w:t>A28002335</w:t>
      </w:r>
      <w:r>
        <w:rPr>
          <w:rFonts w:ascii="Arial" w:hAnsi="Arial"/>
          <w:i/>
          <w:spacing w:val="-2"/>
          <w:sz w:val="20"/>
        </w:rPr>
        <w:t xml:space="preserve"> </w:t>
      </w:r>
      <w:r>
        <w:rPr>
          <w:rFonts w:ascii="Arial" w:hAnsi="Arial"/>
          <w:i/>
          <w:sz w:val="20"/>
        </w:rPr>
        <w:t>adjudicataria</w:t>
      </w:r>
      <w:r>
        <w:rPr>
          <w:rFonts w:ascii="Arial" w:hAnsi="Arial"/>
          <w:i/>
          <w:spacing w:val="-2"/>
          <w:sz w:val="20"/>
        </w:rPr>
        <w:t xml:space="preserve"> </w:t>
      </w:r>
      <w:r>
        <w:rPr>
          <w:rFonts w:ascii="Arial" w:hAnsi="Arial"/>
          <w:i/>
          <w:sz w:val="20"/>
        </w:rPr>
        <w:t>del</w:t>
      </w:r>
      <w:r>
        <w:rPr>
          <w:rFonts w:ascii="Arial" w:hAnsi="Arial"/>
          <w:i/>
          <w:spacing w:val="-3"/>
          <w:sz w:val="20"/>
        </w:rPr>
        <w:t xml:space="preserve"> </w:t>
      </w:r>
      <w:r>
        <w:rPr>
          <w:rFonts w:ascii="Arial" w:hAnsi="Arial"/>
          <w:i/>
          <w:sz w:val="20"/>
        </w:rPr>
        <w:t>concurso</w:t>
      </w:r>
      <w:r>
        <w:rPr>
          <w:rFonts w:ascii="Arial" w:hAnsi="Arial"/>
          <w:i/>
          <w:spacing w:val="-2"/>
          <w:sz w:val="20"/>
        </w:rPr>
        <w:t xml:space="preserve"> </w:t>
      </w:r>
      <w:r>
        <w:rPr>
          <w:rFonts w:ascii="Arial" w:hAnsi="Arial"/>
          <w:i/>
          <w:sz w:val="20"/>
        </w:rPr>
        <w:t>público</w:t>
      </w:r>
      <w:r>
        <w:rPr>
          <w:rFonts w:ascii="Arial" w:hAnsi="Arial"/>
          <w:i/>
          <w:spacing w:val="-2"/>
          <w:sz w:val="20"/>
        </w:rPr>
        <w:t xml:space="preserve"> </w:t>
      </w:r>
      <w:r>
        <w:rPr>
          <w:rFonts w:ascii="Arial" w:hAnsi="Arial"/>
          <w:i/>
          <w:sz w:val="20"/>
        </w:rPr>
        <w:t>para</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adjudicación</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obras</w:t>
      </w:r>
      <w:r>
        <w:rPr>
          <w:rFonts w:ascii="Arial" w:hAnsi="Arial"/>
          <w:i/>
          <w:spacing w:val="-4"/>
          <w:sz w:val="20"/>
        </w:rPr>
        <w:t xml:space="preserve"> </w:t>
      </w:r>
      <w:r>
        <w:rPr>
          <w:rFonts w:ascii="Arial" w:hAnsi="Arial"/>
          <w:i/>
          <w:sz w:val="20"/>
        </w:rPr>
        <w:t>"INSTALACIÓN</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UNA SISTEMA</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VIDEOVIGILANCIA</w:t>
      </w:r>
      <w:r>
        <w:rPr>
          <w:rFonts w:ascii="Arial" w:hAnsi="Arial"/>
          <w:i/>
          <w:spacing w:val="3"/>
          <w:sz w:val="20"/>
        </w:rPr>
        <w:t xml:space="preserve"> </w:t>
      </w:r>
      <w:r>
        <w:rPr>
          <w:rFonts w:ascii="Arial" w:hAnsi="Arial"/>
          <w:i/>
          <w:sz w:val="20"/>
        </w:rPr>
        <w:t>PARA</w:t>
      </w:r>
      <w:r>
        <w:rPr>
          <w:rFonts w:ascii="Arial" w:hAnsi="Arial"/>
          <w:i/>
          <w:spacing w:val="2"/>
          <w:sz w:val="20"/>
        </w:rPr>
        <w:t xml:space="preserve"> </w:t>
      </w:r>
      <w:r>
        <w:rPr>
          <w:rFonts w:ascii="Arial" w:hAnsi="Arial"/>
          <w:i/>
          <w:sz w:val="20"/>
        </w:rPr>
        <w:t>EL</w:t>
      </w:r>
      <w:r>
        <w:rPr>
          <w:rFonts w:ascii="Arial" w:hAnsi="Arial"/>
          <w:i/>
          <w:spacing w:val="2"/>
          <w:sz w:val="20"/>
        </w:rPr>
        <w:t xml:space="preserve"> </w:t>
      </w:r>
      <w:r>
        <w:rPr>
          <w:rFonts w:ascii="Arial" w:hAnsi="Arial"/>
          <w:i/>
          <w:sz w:val="20"/>
        </w:rPr>
        <w:t>CONTROL,</w:t>
      </w:r>
      <w:r>
        <w:rPr>
          <w:rFonts w:ascii="Arial" w:hAnsi="Arial"/>
          <w:i/>
          <w:spacing w:val="3"/>
          <w:sz w:val="20"/>
        </w:rPr>
        <w:t xml:space="preserve"> </w:t>
      </w:r>
      <w:r>
        <w:rPr>
          <w:rFonts w:ascii="Arial" w:hAnsi="Arial"/>
          <w:i/>
          <w:sz w:val="20"/>
        </w:rPr>
        <w:t>REGULACIÓN,</w:t>
      </w:r>
      <w:r>
        <w:rPr>
          <w:rFonts w:ascii="Arial" w:hAnsi="Arial"/>
          <w:i/>
          <w:spacing w:val="4"/>
          <w:sz w:val="20"/>
        </w:rPr>
        <w:t xml:space="preserve"> </w:t>
      </w:r>
      <w:r>
        <w:rPr>
          <w:rFonts w:ascii="Arial" w:hAnsi="Arial"/>
          <w:i/>
          <w:sz w:val="20"/>
        </w:rPr>
        <w:t>ORDENACIÓN</w:t>
      </w:r>
      <w:r>
        <w:rPr>
          <w:rFonts w:ascii="Arial" w:hAnsi="Arial"/>
          <w:i/>
          <w:spacing w:val="3"/>
          <w:sz w:val="20"/>
        </w:rPr>
        <w:t xml:space="preserve"> </w:t>
      </w:r>
      <w:r>
        <w:rPr>
          <w:rFonts w:ascii="Arial" w:hAnsi="Arial"/>
          <w:i/>
          <w:sz w:val="20"/>
        </w:rPr>
        <w:t>Y</w:t>
      </w:r>
      <w:r>
        <w:rPr>
          <w:rFonts w:ascii="Arial" w:hAnsi="Arial"/>
          <w:i/>
          <w:spacing w:val="3"/>
          <w:sz w:val="20"/>
        </w:rPr>
        <w:t xml:space="preserve"> </w:t>
      </w:r>
      <w:r>
        <w:rPr>
          <w:rFonts w:ascii="Arial" w:hAnsi="Arial"/>
          <w:i/>
          <w:spacing w:val="-2"/>
          <w:sz w:val="20"/>
        </w:rPr>
        <w:t>GESTIÓN</w:t>
      </w:r>
    </w:p>
    <w:p w14:paraId="6117A971" w14:textId="77777777" w:rsidR="004205D6" w:rsidRDefault="00000000">
      <w:pPr>
        <w:spacing w:line="336" w:lineRule="auto"/>
        <w:ind w:left="119" w:right="144"/>
        <w:jc w:val="both"/>
        <w:rPr>
          <w:rFonts w:ascii="Arial" w:hAnsi="Arial"/>
          <w:i/>
          <w:sz w:val="20"/>
        </w:rPr>
      </w:pPr>
      <w:r>
        <w:rPr>
          <w:rFonts w:ascii="Arial" w:hAnsi="Arial"/>
          <w:i/>
          <w:sz w:val="20"/>
        </w:rPr>
        <w:t>DE LA DISCIPLINA DEL TRÁNSITO VIARIO", el objeto del contrato fue la instalación de un sistema de videovigilancia para el control de tráfico de vehículos y personas, para reducir el número de incidencias; incluyendo la infraestructura civil y eléctrica y la infraestructura de telecomunicaciones, con</w:t>
      </w:r>
      <w:r>
        <w:rPr>
          <w:rFonts w:ascii="Arial" w:hAnsi="Arial"/>
          <w:i/>
          <w:spacing w:val="-1"/>
          <w:sz w:val="20"/>
        </w:rPr>
        <w:t xml:space="preserve"> </w:t>
      </w:r>
      <w:r>
        <w:rPr>
          <w:rFonts w:ascii="Arial" w:hAnsi="Arial"/>
          <w:i/>
          <w:sz w:val="20"/>
        </w:rPr>
        <w:t>un</w:t>
      </w:r>
      <w:r>
        <w:rPr>
          <w:rFonts w:ascii="Arial" w:hAnsi="Arial"/>
          <w:i/>
          <w:spacing w:val="-1"/>
          <w:sz w:val="20"/>
        </w:rPr>
        <w:t xml:space="preserve"> </w:t>
      </w:r>
      <w:r>
        <w:rPr>
          <w:rFonts w:ascii="Arial" w:hAnsi="Arial"/>
          <w:i/>
          <w:sz w:val="20"/>
        </w:rPr>
        <w:t>total de</w:t>
      </w:r>
      <w:r>
        <w:rPr>
          <w:rFonts w:ascii="Arial" w:hAnsi="Arial"/>
          <w:i/>
          <w:spacing w:val="-1"/>
          <w:sz w:val="20"/>
        </w:rPr>
        <w:t xml:space="preserve"> </w:t>
      </w:r>
      <w:r>
        <w:rPr>
          <w:rFonts w:ascii="Arial" w:hAnsi="Arial"/>
          <w:i/>
          <w:sz w:val="20"/>
        </w:rPr>
        <w:t>214</w:t>
      </w:r>
      <w:r>
        <w:rPr>
          <w:rFonts w:ascii="Arial" w:hAnsi="Arial"/>
          <w:i/>
          <w:spacing w:val="-1"/>
          <w:sz w:val="20"/>
        </w:rPr>
        <w:t xml:space="preserve"> </w:t>
      </w:r>
      <w:r>
        <w:rPr>
          <w:rFonts w:ascii="Arial" w:hAnsi="Arial"/>
          <w:i/>
          <w:sz w:val="20"/>
        </w:rPr>
        <w:t>cámaras, habiéndose</w:t>
      </w:r>
      <w:r>
        <w:rPr>
          <w:rFonts w:ascii="Arial" w:hAnsi="Arial"/>
          <w:i/>
          <w:spacing w:val="-1"/>
          <w:sz w:val="20"/>
        </w:rPr>
        <w:t xml:space="preserve"> </w:t>
      </w:r>
      <w:r>
        <w:rPr>
          <w:rFonts w:ascii="Arial" w:hAnsi="Arial"/>
          <w:i/>
          <w:sz w:val="20"/>
        </w:rPr>
        <w:t>ofertado</w:t>
      </w:r>
      <w:r>
        <w:rPr>
          <w:rFonts w:ascii="Arial" w:hAnsi="Arial"/>
          <w:i/>
          <w:spacing w:val="-1"/>
          <w:sz w:val="20"/>
        </w:rPr>
        <w:t xml:space="preserve"> </w:t>
      </w:r>
      <w:r>
        <w:rPr>
          <w:rFonts w:ascii="Arial" w:hAnsi="Arial"/>
          <w:i/>
          <w:sz w:val="20"/>
        </w:rPr>
        <w:t>adicionalmente la ampliación</w:t>
      </w:r>
      <w:r>
        <w:rPr>
          <w:rFonts w:ascii="Arial" w:hAnsi="Arial"/>
          <w:i/>
          <w:spacing w:val="-1"/>
          <w:sz w:val="20"/>
        </w:rPr>
        <w:t xml:space="preserve"> </w:t>
      </w:r>
      <w:r>
        <w:rPr>
          <w:rFonts w:ascii="Arial" w:hAnsi="Arial"/>
          <w:i/>
          <w:sz w:val="20"/>
        </w:rPr>
        <w:t>del plazo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garantía de la obra, del equipamiento técnico y del mantenimiento de cuatro años,</w:t>
      </w:r>
    </w:p>
    <w:p w14:paraId="63CC3588" w14:textId="77777777" w:rsidR="004205D6" w:rsidRDefault="00000000">
      <w:pPr>
        <w:spacing w:before="120" w:line="336" w:lineRule="auto"/>
        <w:ind w:left="119" w:right="147"/>
        <w:jc w:val="both"/>
        <w:rPr>
          <w:rFonts w:ascii="Arial" w:hAnsi="Arial"/>
          <w:i/>
          <w:sz w:val="20"/>
        </w:rPr>
      </w:pPr>
      <w:r>
        <w:rPr>
          <w:rFonts w:ascii="Arial" w:hAnsi="Arial"/>
          <w:i/>
          <w:sz w:val="20"/>
        </w:rPr>
        <w:t>El importe total que se adjudicó ascendió a 1.752.843,64 € IVA excluido, habiéndose firmado el contrato el 23 de enero del 2020.</w:t>
      </w:r>
    </w:p>
    <w:p w14:paraId="2C2E884F" w14:textId="77777777" w:rsidR="004205D6" w:rsidRDefault="00000000">
      <w:pPr>
        <w:spacing w:before="120" w:line="336" w:lineRule="auto"/>
        <w:ind w:left="119" w:right="147"/>
        <w:jc w:val="both"/>
        <w:rPr>
          <w:rFonts w:ascii="Arial" w:hAnsi="Arial"/>
          <w:i/>
          <w:sz w:val="20"/>
        </w:rPr>
      </w:pPr>
      <w:r>
        <w:rPr>
          <w:rFonts w:ascii="Arial" w:hAnsi="Arial"/>
          <w:i/>
          <w:sz w:val="20"/>
        </w:rPr>
        <w:t>Se informa de que los servicios se vienen prestando correctamente por parte de SOCIEDAD</w:t>
      </w:r>
      <w:r>
        <w:rPr>
          <w:rFonts w:ascii="Arial" w:hAnsi="Arial"/>
          <w:i/>
          <w:spacing w:val="40"/>
          <w:sz w:val="20"/>
        </w:rPr>
        <w:t xml:space="preserve"> </w:t>
      </w:r>
      <w:r>
        <w:rPr>
          <w:rFonts w:ascii="Arial" w:hAnsi="Arial"/>
          <w:i/>
          <w:sz w:val="20"/>
        </w:rPr>
        <w:t xml:space="preserve">IBERICA DE CONSTRUCCIONES ELECTRICAS SA (SICE) para que conste a los efectos </w:t>
      </w:r>
      <w:r>
        <w:rPr>
          <w:rFonts w:ascii="Arial" w:hAnsi="Arial"/>
          <w:i/>
          <w:spacing w:val="-2"/>
          <w:sz w:val="20"/>
        </w:rPr>
        <w:t>oportunos.”</w:t>
      </w:r>
    </w:p>
    <w:p w14:paraId="103019BE" w14:textId="4C47CF1C" w:rsidR="004205D6" w:rsidRDefault="00000000">
      <w:pPr>
        <w:pStyle w:val="Prrafodelista"/>
        <w:numPr>
          <w:ilvl w:val="0"/>
          <w:numId w:val="49"/>
        </w:numPr>
        <w:tabs>
          <w:tab w:val="left" w:pos="411"/>
        </w:tabs>
        <w:spacing w:before="124" w:line="340" w:lineRule="auto"/>
        <w:ind w:left="119" w:right="124" w:firstLine="0"/>
        <w:jc w:val="both"/>
        <w:rPr>
          <w:sz w:val="20"/>
        </w:rPr>
      </w:pPr>
      <w:r>
        <w:rPr>
          <w:sz w:val="20"/>
        </w:rPr>
        <w:t>Informe jurídico n.º 138-2025, de 11 de febrero suscrito por la Jefa de Unidad de Contratación,</w:t>
      </w:r>
      <w:r>
        <w:rPr>
          <w:spacing w:val="40"/>
          <w:sz w:val="20"/>
        </w:rPr>
        <w:t xml:space="preserve"> </w:t>
      </w:r>
      <w:r w:rsidR="004C2532">
        <w:rPr>
          <w:sz w:val="20"/>
        </w:rPr>
        <w:t>D.ª</w:t>
      </w:r>
      <w:r>
        <w:rPr>
          <w:sz w:val="20"/>
        </w:rPr>
        <w:t xml:space="preserve"> Lisa Martín-Aragón Baudel, a la documentación presentada por la UTE, con el siguiente tenor </w:t>
      </w:r>
      <w:r>
        <w:rPr>
          <w:spacing w:val="-2"/>
          <w:sz w:val="20"/>
        </w:rPr>
        <w:t>literal:</w:t>
      </w:r>
    </w:p>
    <w:p w14:paraId="205835BD" w14:textId="77777777" w:rsidR="004205D6" w:rsidRDefault="00000000">
      <w:pPr>
        <w:spacing w:before="118"/>
        <w:ind w:left="119"/>
        <w:rPr>
          <w:rFonts w:ascii="Arial" w:hAnsi="Arial"/>
          <w:i/>
          <w:sz w:val="20"/>
        </w:rPr>
      </w:pPr>
      <w:r>
        <w:rPr>
          <w:rFonts w:ascii="Arial" w:hAnsi="Arial"/>
          <w:i/>
          <w:sz w:val="20"/>
        </w:rPr>
        <w:t>“INFORME</w:t>
      </w:r>
      <w:r>
        <w:rPr>
          <w:rFonts w:ascii="Arial" w:hAnsi="Arial"/>
          <w:i/>
          <w:spacing w:val="-5"/>
          <w:sz w:val="20"/>
        </w:rPr>
        <w:t xml:space="preserve"> </w:t>
      </w:r>
      <w:r>
        <w:rPr>
          <w:rFonts w:ascii="Arial" w:hAnsi="Arial"/>
          <w:i/>
          <w:spacing w:val="-2"/>
          <w:sz w:val="20"/>
        </w:rPr>
        <w:t>JURÍDICO</w:t>
      </w:r>
    </w:p>
    <w:p w14:paraId="73125179" w14:textId="77777777" w:rsidR="004205D6" w:rsidRDefault="00000000">
      <w:pPr>
        <w:spacing w:before="212"/>
        <w:ind w:left="119"/>
        <w:jc w:val="both"/>
        <w:rPr>
          <w:rFonts w:ascii="Arial"/>
          <w:i/>
          <w:sz w:val="20"/>
        </w:rPr>
      </w:pPr>
      <w:r>
        <w:rPr>
          <w:rFonts w:ascii="Arial"/>
          <w:i/>
          <w:sz w:val="20"/>
        </w:rPr>
        <w:t>Expediente:</w:t>
      </w:r>
      <w:r>
        <w:rPr>
          <w:rFonts w:ascii="Arial"/>
          <w:i/>
          <w:spacing w:val="-10"/>
          <w:sz w:val="20"/>
        </w:rPr>
        <w:t xml:space="preserve"> </w:t>
      </w:r>
      <w:r>
        <w:rPr>
          <w:rFonts w:ascii="Arial"/>
          <w:i/>
          <w:spacing w:val="-2"/>
          <w:sz w:val="20"/>
        </w:rPr>
        <w:t>52024/2024</w:t>
      </w:r>
    </w:p>
    <w:p w14:paraId="20CC898B" w14:textId="77777777" w:rsidR="004205D6" w:rsidRDefault="00000000">
      <w:pPr>
        <w:tabs>
          <w:tab w:val="left" w:pos="1642"/>
          <w:tab w:val="left" w:pos="2234"/>
          <w:tab w:val="left" w:pos="2545"/>
          <w:tab w:val="left" w:pos="3802"/>
          <w:tab w:val="left" w:pos="4815"/>
          <w:tab w:val="left" w:pos="5306"/>
          <w:tab w:val="left" w:pos="7419"/>
          <w:tab w:val="left" w:pos="8886"/>
        </w:tabs>
        <w:spacing w:before="212" w:line="336" w:lineRule="auto"/>
        <w:ind w:left="119" w:right="140"/>
        <w:rPr>
          <w:rFonts w:ascii="Arial" w:hAnsi="Arial"/>
          <w:i/>
          <w:sz w:val="20"/>
        </w:rPr>
      </w:pPr>
      <w:r>
        <w:rPr>
          <w:rFonts w:ascii="Arial" w:hAnsi="Arial"/>
          <w:i/>
          <w:sz w:val="20"/>
        </w:rPr>
        <w:t>Asunto:</w:t>
      </w:r>
      <w:r>
        <w:rPr>
          <w:rFonts w:ascii="Arial" w:hAnsi="Arial"/>
          <w:i/>
          <w:spacing w:val="40"/>
          <w:sz w:val="20"/>
        </w:rPr>
        <w:t xml:space="preserve"> </w:t>
      </w:r>
      <w:r>
        <w:rPr>
          <w:rFonts w:ascii="Arial" w:hAnsi="Arial"/>
          <w:i/>
          <w:sz w:val="20"/>
        </w:rPr>
        <w:t>Documentación</w:t>
      </w:r>
      <w:r>
        <w:rPr>
          <w:rFonts w:ascii="Arial" w:hAnsi="Arial"/>
          <w:i/>
          <w:spacing w:val="40"/>
          <w:sz w:val="20"/>
        </w:rPr>
        <w:t xml:space="preserve"> </w:t>
      </w:r>
      <w:r>
        <w:rPr>
          <w:rFonts w:ascii="Arial" w:hAnsi="Arial"/>
          <w:i/>
          <w:sz w:val="20"/>
        </w:rPr>
        <w:t>presentada</w:t>
      </w:r>
      <w:r>
        <w:rPr>
          <w:rFonts w:ascii="Arial" w:hAnsi="Arial"/>
          <w:i/>
          <w:spacing w:val="40"/>
          <w:sz w:val="20"/>
        </w:rPr>
        <w:t xml:space="preserve"> </w:t>
      </w:r>
      <w:r>
        <w:rPr>
          <w:rFonts w:ascii="Arial" w:hAnsi="Arial"/>
          <w:i/>
          <w:sz w:val="20"/>
        </w:rPr>
        <w:t>por</w:t>
      </w:r>
      <w:r>
        <w:rPr>
          <w:rFonts w:ascii="Arial" w:hAnsi="Arial"/>
          <w:i/>
          <w:spacing w:val="40"/>
          <w:sz w:val="20"/>
        </w:rPr>
        <w:t xml:space="preserve"> </w:t>
      </w:r>
      <w:r>
        <w:rPr>
          <w:rFonts w:ascii="Arial" w:hAnsi="Arial"/>
          <w:i/>
          <w:sz w:val="20"/>
        </w:rPr>
        <w:t>la</w:t>
      </w:r>
      <w:r>
        <w:rPr>
          <w:rFonts w:ascii="Arial" w:hAnsi="Arial"/>
          <w:i/>
          <w:spacing w:val="40"/>
          <w:sz w:val="20"/>
        </w:rPr>
        <w:t xml:space="preserve"> </w:t>
      </w:r>
      <w:r>
        <w:rPr>
          <w:rFonts w:ascii="Arial" w:hAnsi="Arial"/>
          <w:i/>
          <w:sz w:val="20"/>
        </w:rPr>
        <w:t>UTE</w:t>
      </w:r>
      <w:r>
        <w:rPr>
          <w:rFonts w:ascii="Arial" w:hAnsi="Arial"/>
          <w:i/>
          <w:spacing w:val="40"/>
          <w:sz w:val="20"/>
        </w:rPr>
        <w:t xml:space="preserve"> </w:t>
      </w:r>
      <w:r>
        <w:rPr>
          <w:rFonts w:ascii="Arial" w:hAnsi="Arial"/>
          <w:i/>
          <w:sz w:val="20"/>
        </w:rPr>
        <w:t>SOCIEDAD</w:t>
      </w:r>
      <w:r>
        <w:rPr>
          <w:rFonts w:ascii="Arial" w:hAnsi="Arial"/>
          <w:i/>
          <w:spacing w:val="40"/>
          <w:sz w:val="20"/>
        </w:rPr>
        <w:t xml:space="preserve"> </w:t>
      </w:r>
      <w:r>
        <w:rPr>
          <w:rFonts w:ascii="Arial" w:hAnsi="Arial"/>
          <w:i/>
          <w:sz w:val="20"/>
        </w:rPr>
        <w:t>IBÉRICA</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 xml:space="preserve">CONSTRUCCIONES </w:t>
      </w:r>
      <w:r>
        <w:rPr>
          <w:rFonts w:ascii="Arial" w:hAnsi="Arial"/>
          <w:i/>
          <w:spacing w:val="-2"/>
          <w:sz w:val="20"/>
        </w:rPr>
        <w:t>ELÉCTRICAS,</w:t>
      </w:r>
      <w:r>
        <w:rPr>
          <w:rFonts w:ascii="Arial" w:hAnsi="Arial"/>
          <w:i/>
          <w:sz w:val="20"/>
        </w:rPr>
        <w:tab/>
      </w:r>
      <w:r>
        <w:rPr>
          <w:rFonts w:ascii="Arial" w:hAnsi="Arial"/>
          <w:i/>
          <w:spacing w:val="-4"/>
          <w:sz w:val="20"/>
        </w:rPr>
        <w:t>S.A.</w:t>
      </w:r>
      <w:r>
        <w:rPr>
          <w:rFonts w:ascii="Arial" w:hAnsi="Arial"/>
          <w:i/>
          <w:sz w:val="20"/>
        </w:rPr>
        <w:tab/>
      </w:r>
      <w:r>
        <w:rPr>
          <w:rFonts w:ascii="Arial" w:hAnsi="Arial"/>
          <w:i/>
          <w:spacing w:val="-10"/>
          <w:sz w:val="20"/>
        </w:rPr>
        <w:t>y</w:t>
      </w:r>
      <w:r>
        <w:rPr>
          <w:rFonts w:ascii="Arial" w:hAnsi="Arial"/>
          <w:i/>
          <w:sz w:val="20"/>
        </w:rPr>
        <w:tab/>
      </w:r>
      <w:r>
        <w:rPr>
          <w:rFonts w:ascii="Arial" w:hAnsi="Arial"/>
          <w:i/>
          <w:spacing w:val="-2"/>
          <w:sz w:val="20"/>
        </w:rPr>
        <w:t>SOCIEDAD</w:t>
      </w:r>
      <w:r>
        <w:rPr>
          <w:rFonts w:ascii="Arial" w:hAnsi="Arial"/>
          <w:i/>
          <w:sz w:val="20"/>
        </w:rPr>
        <w:tab/>
      </w:r>
      <w:r>
        <w:rPr>
          <w:rFonts w:ascii="Arial" w:hAnsi="Arial"/>
          <w:i/>
          <w:spacing w:val="-2"/>
          <w:sz w:val="20"/>
        </w:rPr>
        <w:t>IBÉRICA</w:t>
      </w:r>
      <w:r>
        <w:rPr>
          <w:rFonts w:ascii="Arial" w:hAnsi="Arial"/>
          <w:i/>
          <w:sz w:val="20"/>
        </w:rPr>
        <w:tab/>
      </w:r>
      <w:r>
        <w:rPr>
          <w:rFonts w:ascii="Arial" w:hAnsi="Arial"/>
          <w:i/>
          <w:spacing w:val="-5"/>
          <w:sz w:val="20"/>
        </w:rPr>
        <w:t>DE</w:t>
      </w:r>
      <w:r>
        <w:rPr>
          <w:rFonts w:ascii="Arial" w:hAnsi="Arial"/>
          <w:i/>
          <w:sz w:val="20"/>
        </w:rPr>
        <w:tab/>
      </w:r>
      <w:r>
        <w:rPr>
          <w:rFonts w:ascii="Arial" w:hAnsi="Arial"/>
          <w:i/>
          <w:spacing w:val="-2"/>
          <w:sz w:val="20"/>
        </w:rPr>
        <w:t>CONSTRUCCIONES</w:t>
      </w:r>
      <w:r>
        <w:rPr>
          <w:rFonts w:ascii="Arial" w:hAnsi="Arial"/>
          <w:i/>
          <w:sz w:val="20"/>
        </w:rPr>
        <w:tab/>
      </w:r>
      <w:r>
        <w:rPr>
          <w:rFonts w:ascii="Arial" w:hAnsi="Arial"/>
          <w:i/>
          <w:spacing w:val="-2"/>
          <w:sz w:val="20"/>
        </w:rPr>
        <w:t>ELÉCTRICAS</w:t>
      </w:r>
      <w:r>
        <w:rPr>
          <w:rFonts w:ascii="Arial" w:hAnsi="Arial"/>
          <w:i/>
          <w:sz w:val="20"/>
        </w:rPr>
        <w:tab/>
      </w:r>
      <w:r>
        <w:rPr>
          <w:rFonts w:ascii="Arial" w:hAnsi="Arial"/>
          <w:i/>
          <w:spacing w:val="-5"/>
          <w:sz w:val="20"/>
        </w:rPr>
        <w:t>DE</w:t>
      </w:r>
    </w:p>
    <w:p w14:paraId="61C55344" w14:textId="77777777" w:rsidR="004205D6" w:rsidRDefault="00000000">
      <w:pPr>
        <w:spacing w:line="336" w:lineRule="auto"/>
        <w:ind w:left="119" w:right="142"/>
        <w:jc w:val="both"/>
        <w:rPr>
          <w:rFonts w:ascii="Arial" w:hAnsi="Arial"/>
          <w:i/>
          <w:sz w:val="20"/>
        </w:rPr>
      </w:pPr>
      <w:r>
        <w:rPr>
          <w:rFonts w:ascii="Arial" w:hAnsi="Arial"/>
          <w:i/>
          <w:sz w:val="20"/>
        </w:rPr>
        <w:t>SEGURIDAD, S.L., en el expediente relativo al contrato de “Mantenimiento y Mejora del Sistema de Videovigilancia de Seguridad Ciudadana (Fase 1) y del Sistema de Videovigilancia para el Control, Regulación, Ordenación y Gestión de la Disciplina del Tránsito Viario (Fase 2)”, mediante procedimiento abierto y varios criterios de adjudicación, sujeto a regulación armonizada.</w:t>
      </w:r>
    </w:p>
    <w:p w14:paraId="6A183343" w14:textId="77777777" w:rsidR="004205D6" w:rsidRDefault="00000000">
      <w:pPr>
        <w:spacing w:before="120"/>
        <w:ind w:left="119"/>
        <w:rPr>
          <w:rFonts w:ascii="Arial" w:hAnsi="Arial"/>
          <w:i/>
          <w:sz w:val="20"/>
        </w:rPr>
      </w:pPr>
      <w:r>
        <w:rPr>
          <w:rFonts w:ascii="Arial" w:hAnsi="Arial"/>
          <w:i/>
          <w:sz w:val="20"/>
        </w:rPr>
        <w:t>La</w:t>
      </w:r>
      <w:r>
        <w:rPr>
          <w:rFonts w:ascii="Arial" w:hAnsi="Arial"/>
          <w:i/>
          <w:spacing w:val="16"/>
          <w:sz w:val="20"/>
        </w:rPr>
        <w:t xml:space="preserve"> </w:t>
      </w:r>
      <w:r>
        <w:rPr>
          <w:rFonts w:ascii="Arial" w:hAnsi="Arial"/>
          <w:i/>
          <w:sz w:val="20"/>
        </w:rPr>
        <w:t>UTE</w:t>
      </w:r>
      <w:r>
        <w:rPr>
          <w:rFonts w:ascii="Arial" w:hAnsi="Arial"/>
          <w:i/>
          <w:spacing w:val="17"/>
          <w:sz w:val="20"/>
        </w:rPr>
        <w:t xml:space="preserve"> </w:t>
      </w:r>
      <w:r>
        <w:rPr>
          <w:rFonts w:ascii="Arial" w:hAnsi="Arial"/>
          <w:i/>
          <w:sz w:val="20"/>
        </w:rPr>
        <w:t>SOCIEDAD</w:t>
      </w:r>
      <w:r>
        <w:rPr>
          <w:rFonts w:ascii="Arial" w:hAnsi="Arial"/>
          <w:i/>
          <w:spacing w:val="17"/>
          <w:sz w:val="20"/>
        </w:rPr>
        <w:t xml:space="preserve"> </w:t>
      </w:r>
      <w:r>
        <w:rPr>
          <w:rFonts w:ascii="Arial" w:hAnsi="Arial"/>
          <w:i/>
          <w:sz w:val="20"/>
        </w:rPr>
        <w:t>IBÉRICA</w:t>
      </w:r>
      <w:r>
        <w:rPr>
          <w:rFonts w:ascii="Arial" w:hAnsi="Arial"/>
          <w:i/>
          <w:spacing w:val="19"/>
          <w:sz w:val="20"/>
        </w:rPr>
        <w:t xml:space="preserve"> </w:t>
      </w:r>
      <w:r>
        <w:rPr>
          <w:rFonts w:ascii="Arial" w:hAnsi="Arial"/>
          <w:i/>
          <w:sz w:val="20"/>
        </w:rPr>
        <w:t>DE</w:t>
      </w:r>
      <w:r>
        <w:rPr>
          <w:rFonts w:ascii="Arial" w:hAnsi="Arial"/>
          <w:i/>
          <w:spacing w:val="18"/>
          <w:sz w:val="20"/>
        </w:rPr>
        <w:t xml:space="preserve"> </w:t>
      </w:r>
      <w:r>
        <w:rPr>
          <w:rFonts w:ascii="Arial" w:hAnsi="Arial"/>
          <w:i/>
          <w:sz w:val="20"/>
        </w:rPr>
        <w:t>CONSTRUCCIONES</w:t>
      </w:r>
      <w:r>
        <w:rPr>
          <w:rFonts w:ascii="Arial" w:hAnsi="Arial"/>
          <w:i/>
          <w:spacing w:val="18"/>
          <w:sz w:val="20"/>
        </w:rPr>
        <w:t xml:space="preserve"> </w:t>
      </w:r>
      <w:r>
        <w:rPr>
          <w:rFonts w:ascii="Arial" w:hAnsi="Arial"/>
          <w:i/>
          <w:sz w:val="20"/>
        </w:rPr>
        <w:t>ELÉCTRICAS,</w:t>
      </w:r>
      <w:r>
        <w:rPr>
          <w:rFonts w:ascii="Arial" w:hAnsi="Arial"/>
          <w:i/>
          <w:spacing w:val="19"/>
          <w:sz w:val="20"/>
        </w:rPr>
        <w:t xml:space="preserve"> </w:t>
      </w:r>
      <w:r>
        <w:rPr>
          <w:rFonts w:ascii="Arial" w:hAnsi="Arial"/>
          <w:i/>
          <w:sz w:val="20"/>
        </w:rPr>
        <w:t>S.A.</w:t>
      </w:r>
      <w:r>
        <w:rPr>
          <w:rFonts w:ascii="Arial" w:hAnsi="Arial"/>
          <w:i/>
          <w:spacing w:val="18"/>
          <w:sz w:val="20"/>
        </w:rPr>
        <w:t xml:space="preserve"> </w:t>
      </w:r>
      <w:r>
        <w:rPr>
          <w:rFonts w:ascii="Arial" w:hAnsi="Arial"/>
          <w:i/>
          <w:sz w:val="20"/>
        </w:rPr>
        <w:t>y</w:t>
      </w:r>
      <w:r>
        <w:rPr>
          <w:rFonts w:ascii="Arial" w:hAnsi="Arial"/>
          <w:i/>
          <w:spacing w:val="17"/>
          <w:sz w:val="20"/>
        </w:rPr>
        <w:t xml:space="preserve"> </w:t>
      </w:r>
      <w:r>
        <w:rPr>
          <w:rFonts w:ascii="Arial" w:hAnsi="Arial"/>
          <w:i/>
          <w:sz w:val="20"/>
        </w:rPr>
        <w:t>SOCIEDAD</w:t>
      </w:r>
      <w:r>
        <w:rPr>
          <w:rFonts w:ascii="Arial" w:hAnsi="Arial"/>
          <w:i/>
          <w:spacing w:val="18"/>
          <w:sz w:val="20"/>
        </w:rPr>
        <w:t xml:space="preserve"> </w:t>
      </w:r>
      <w:r>
        <w:rPr>
          <w:rFonts w:ascii="Arial" w:hAnsi="Arial"/>
          <w:i/>
          <w:spacing w:val="-2"/>
          <w:sz w:val="20"/>
        </w:rPr>
        <w:t>IBÉRICA</w:t>
      </w:r>
    </w:p>
    <w:p w14:paraId="3D739032" w14:textId="77777777" w:rsidR="004205D6" w:rsidRDefault="00000000">
      <w:pPr>
        <w:spacing w:before="92" w:line="336" w:lineRule="auto"/>
        <w:ind w:left="119"/>
        <w:rPr>
          <w:rFonts w:ascii="Arial" w:hAnsi="Arial"/>
          <w:i/>
          <w:sz w:val="20"/>
        </w:rPr>
      </w:pPr>
      <w:r>
        <w:rPr>
          <w:rFonts w:ascii="Arial" w:hAnsi="Arial"/>
          <w:i/>
          <w:sz w:val="20"/>
        </w:rPr>
        <w:t>DE</w:t>
      </w:r>
      <w:r>
        <w:rPr>
          <w:rFonts w:ascii="Arial" w:hAnsi="Arial"/>
          <w:i/>
          <w:spacing w:val="80"/>
          <w:sz w:val="20"/>
        </w:rPr>
        <w:t xml:space="preserve"> </w:t>
      </w:r>
      <w:r>
        <w:rPr>
          <w:rFonts w:ascii="Arial" w:hAnsi="Arial"/>
          <w:i/>
          <w:sz w:val="20"/>
        </w:rPr>
        <w:t>CONSTRUCCIONES</w:t>
      </w:r>
      <w:r>
        <w:rPr>
          <w:rFonts w:ascii="Arial" w:hAnsi="Arial"/>
          <w:i/>
          <w:spacing w:val="80"/>
          <w:sz w:val="20"/>
        </w:rPr>
        <w:t xml:space="preserve"> </w:t>
      </w:r>
      <w:r>
        <w:rPr>
          <w:rFonts w:ascii="Arial" w:hAnsi="Arial"/>
          <w:i/>
          <w:sz w:val="20"/>
        </w:rPr>
        <w:t>ELÉCTRICAS</w:t>
      </w:r>
      <w:r>
        <w:rPr>
          <w:rFonts w:ascii="Arial" w:hAnsi="Arial"/>
          <w:i/>
          <w:spacing w:val="80"/>
          <w:sz w:val="20"/>
        </w:rPr>
        <w:t xml:space="preserve"> </w:t>
      </w:r>
      <w:r>
        <w:rPr>
          <w:rFonts w:ascii="Arial" w:hAnsi="Arial"/>
          <w:i/>
          <w:sz w:val="20"/>
        </w:rPr>
        <w:t>DE</w:t>
      </w:r>
      <w:r>
        <w:rPr>
          <w:rFonts w:ascii="Arial" w:hAnsi="Arial"/>
          <w:i/>
          <w:spacing w:val="80"/>
          <w:sz w:val="20"/>
        </w:rPr>
        <w:t xml:space="preserve"> </w:t>
      </w:r>
      <w:r>
        <w:rPr>
          <w:rFonts w:ascii="Arial" w:hAnsi="Arial"/>
          <w:i/>
          <w:sz w:val="20"/>
        </w:rPr>
        <w:t>SEGURIDAD,</w:t>
      </w:r>
      <w:r>
        <w:rPr>
          <w:rFonts w:ascii="Arial" w:hAnsi="Arial"/>
          <w:i/>
          <w:spacing w:val="80"/>
          <w:sz w:val="20"/>
        </w:rPr>
        <w:t xml:space="preserve"> </w:t>
      </w:r>
      <w:r>
        <w:rPr>
          <w:rFonts w:ascii="Arial" w:hAnsi="Arial"/>
          <w:i/>
          <w:sz w:val="20"/>
        </w:rPr>
        <w:t>S.L.,</w:t>
      </w:r>
      <w:r>
        <w:rPr>
          <w:rFonts w:ascii="Arial" w:hAnsi="Arial"/>
          <w:i/>
          <w:spacing w:val="80"/>
          <w:sz w:val="20"/>
        </w:rPr>
        <w:t xml:space="preserve"> </w:t>
      </w:r>
      <w:r>
        <w:rPr>
          <w:rFonts w:ascii="Arial" w:hAnsi="Arial"/>
          <w:i/>
          <w:sz w:val="20"/>
        </w:rPr>
        <w:t>ha</w:t>
      </w:r>
      <w:r>
        <w:rPr>
          <w:rFonts w:ascii="Arial" w:hAnsi="Arial"/>
          <w:i/>
          <w:spacing w:val="80"/>
          <w:sz w:val="20"/>
        </w:rPr>
        <w:t xml:space="preserve"> </w:t>
      </w:r>
      <w:r>
        <w:rPr>
          <w:rFonts w:ascii="Arial" w:hAnsi="Arial"/>
          <w:i/>
          <w:sz w:val="20"/>
        </w:rPr>
        <w:t>presentado</w:t>
      </w:r>
      <w:r>
        <w:rPr>
          <w:rFonts w:ascii="Arial" w:hAnsi="Arial"/>
          <w:i/>
          <w:spacing w:val="80"/>
          <w:sz w:val="20"/>
        </w:rPr>
        <w:t xml:space="preserve"> </w:t>
      </w:r>
      <w:r>
        <w:rPr>
          <w:rFonts w:ascii="Arial" w:hAnsi="Arial"/>
          <w:i/>
          <w:sz w:val="20"/>
        </w:rPr>
        <w:t>la</w:t>
      </w:r>
      <w:r>
        <w:rPr>
          <w:rFonts w:ascii="Arial" w:hAnsi="Arial"/>
          <w:i/>
          <w:spacing w:val="80"/>
          <w:sz w:val="20"/>
        </w:rPr>
        <w:t xml:space="preserve"> </w:t>
      </w:r>
      <w:r>
        <w:rPr>
          <w:rFonts w:ascii="Arial" w:hAnsi="Arial"/>
          <w:i/>
          <w:sz w:val="20"/>
        </w:rPr>
        <w:t>siguiente</w:t>
      </w:r>
      <w:r>
        <w:rPr>
          <w:rFonts w:ascii="Arial" w:hAnsi="Arial"/>
          <w:i/>
          <w:spacing w:val="40"/>
          <w:sz w:val="20"/>
        </w:rPr>
        <w:t xml:space="preserve"> </w:t>
      </w:r>
      <w:r>
        <w:rPr>
          <w:rFonts w:ascii="Arial" w:hAnsi="Arial"/>
          <w:i/>
          <w:spacing w:val="-2"/>
          <w:sz w:val="20"/>
        </w:rPr>
        <w:t>documentación:</w:t>
      </w:r>
    </w:p>
    <w:p w14:paraId="156F9580" w14:textId="77777777" w:rsidR="004205D6" w:rsidRDefault="00000000">
      <w:pPr>
        <w:pStyle w:val="Prrafodelista"/>
        <w:numPr>
          <w:ilvl w:val="0"/>
          <w:numId w:val="43"/>
        </w:numPr>
        <w:tabs>
          <w:tab w:val="left" w:pos="1177"/>
        </w:tabs>
        <w:spacing w:before="120"/>
        <w:rPr>
          <w:rFonts w:ascii="Arial" w:hAnsi="Arial"/>
          <w:i/>
          <w:sz w:val="20"/>
        </w:rPr>
      </w:pPr>
      <w:r>
        <w:rPr>
          <w:rFonts w:ascii="Arial" w:hAnsi="Arial"/>
          <w:i/>
          <w:sz w:val="20"/>
        </w:rPr>
        <w:t>Compromiso</w:t>
      </w:r>
      <w:r>
        <w:rPr>
          <w:rFonts w:ascii="Arial" w:hAnsi="Arial"/>
          <w:i/>
          <w:spacing w:val="-6"/>
          <w:sz w:val="20"/>
        </w:rPr>
        <w:t xml:space="preserve"> </w:t>
      </w:r>
      <w:r>
        <w:rPr>
          <w:rFonts w:ascii="Arial" w:hAnsi="Arial"/>
          <w:i/>
          <w:sz w:val="20"/>
        </w:rPr>
        <w:t>de</w:t>
      </w:r>
      <w:r>
        <w:rPr>
          <w:rFonts w:ascii="Arial" w:hAnsi="Arial"/>
          <w:i/>
          <w:spacing w:val="-3"/>
          <w:sz w:val="20"/>
        </w:rPr>
        <w:t xml:space="preserve"> </w:t>
      </w:r>
      <w:r>
        <w:rPr>
          <w:rFonts w:ascii="Arial" w:hAnsi="Arial"/>
          <w:i/>
          <w:sz w:val="20"/>
        </w:rPr>
        <w:t>adscripción</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medios</w:t>
      </w:r>
      <w:r>
        <w:rPr>
          <w:rFonts w:ascii="Arial" w:hAnsi="Arial"/>
          <w:i/>
          <w:spacing w:val="-4"/>
          <w:sz w:val="20"/>
        </w:rPr>
        <w:t xml:space="preserve"> </w:t>
      </w:r>
      <w:r>
        <w:rPr>
          <w:rFonts w:ascii="Arial" w:hAnsi="Arial"/>
          <w:i/>
          <w:sz w:val="20"/>
        </w:rPr>
        <w:t>humanos</w:t>
      </w:r>
      <w:r>
        <w:rPr>
          <w:rFonts w:ascii="Arial" w:hAnsi="Arial"/>
          <w:i/>
          <w:spacing w:val="-3"/>
          <w:sz w:val="20"/>
        </w:rPr>
        <w:t xml:space="preserve"> </w:t>
      </w:r>
      <w:r>
        <w:rPr>
          <w:rFonts w:ascii="Arial" w:hAnsi="Arial"/>
          <w:i/>
          <w:sz w:val="20"/>
        </w:rPr>
        <w:t>y</w:t>
      </w:r>
      <w:r>
        <w:rPr>
          <w:rFonts w:ascii="Arial" w:hAnsi="Arial"/>
          <w:i/>
          <w:spacing w:val="-4"/>
          <w:sz w:val="20"/>
        </w:rPr>
        <w:t xml:space="preserve"> </w:t>
      </w:r>
      <w:r>
        <w:rPr>
          <w:rFonts w:ascii="Arial" w:hAnsi="Arial"/>
          <w:i/>
          <w:sz w:val="20"/>
        </w:rPr>
        <w:t>materiales</w:t>
      </w:r>
      <w:r>
        <w:rPr>
          <w:rFonts w:ascii="Arial" w:hAnsi="Arial"/>
          <w:i/>
          <w:spacing w:val="-3"/>
          <w:sz w:val="20"/>
        </w:rPr>
        <w:t xml:space="preserve"> </w:t>
      </w:r>
      <w:r>
        <w:rPr>
          <w:rFonts w:ascii="Arial" w:hAnsi="Arial"/>
          <w:i/>
          <w:sz w:val="20"/>
        </w:rPr>
        <w:t>al</w:t>
      </w:r>
      <w:r>
        <w:rPr>
          <w:rFonts w:ascii="Arial" w:hAnsi="Arial"/>
          <w:i/>
          <w:spacing w:val="-5"/>
          <w:sz w:val="20"/>
        </w:rPr>
        <w:t xml:space="preserve"> </w:t>
      </w:r>
      <w:r>
        <w:rPr>
          <w:rFonts w:ascii="Arial" w:hAnsi="Arial"/>
          <w:i/>
          <w:spacing w:val="-2"/>
          <w:sz w:val="20"/>
        </w:rPr>
        <w:t>contrato.</w:t>
      </w:r>
    </w:p>
    <w:p w14:paraId="74C6FFFA" w14:textId="77777777" w:rsidR="004205D6" w:rsidRDefault="00000000">
      <w:pPr>
        <w:pStyle w:val="Prrafodelista"/>
        <w:numPr>
          <w:ilvl w:val="0"/>
          <w:numId w:val="43"/>
        </w:numPr>
        <w:tabs>
          <w:tab w:val="left" w:pos="1205"/>
        </w:tabs>
        <w:spacing w:before="212" w:line="336" w:lineRule="auto"/>
        <w:ind w:left="119" w:right="146" w:firstLine="0"/>
        <w:rPr>
          <w:rFonts w:ascii="Arial" w:hAnsi="Arial"/>
          <w:i/>
          <w:sz w:val="20"/>
        </w:rPr>
      </w:pPr>
      <w:r>
        <w:rPr>
          <w:rFonts w:ascii="Arial" w:hAnsi="Arial"/>
          <w:i/>
          <w:sz w:val="20"/>
        </w:rPr>
        <w:t>Garantía definitiva mediante certificado de seguro de caución suscrito con COMPAÑIA</w:t>
      </w:r>
      <w:r>
        <w:rPr>
          <w:rFonts w:ascii="Arial" w:hAnsi="Arial"/>
          <w:i/>
          <w:spacing w:val="40"/>
          <w:sz w:val="20"/>
        </w:rPr>
        <w:t xml:space="preserve"> </w:t>
      </w:r>
      <w:r>
        <w:rPr>
          <w:rFonts w:ascii="Arial" w:hAnsi="Arial"/>
          <w:i/>
          <w:sz w:val="20"/>
        </w:rPr>
        <w:t>ESPAÑOLA</w:t>
      </w:r>
      <w:r>
        <w:rPr>
          <w:rFonts w:ascii="Arial" w:hAnsi="Arial"/>
          <w:i/>
          <w:spacing w:val="-2"/>
          <w:sz w:val="20"/>
        </w:rPr>
        <w:t xml:space="preserve"> </w:t>
      </w:r>
      <w:r>
        <w:rPr>
          <w:rFonts w:ascii="Arial" w:hAnsi="Arial"/>
          <w:i/>
          <w:sz w:val="20"/>
        </w:rPr>
        <w:t>DE SEGUROS DE CRÉDITO</w:t>
      </w:r>
      <w:r>
        <w:rPr>
          <w:rFonts w:ascii="Arial" w:hAnsi="Arial"/>
          <w:i/>
          <w:spacing w:val="-2"/>
          <w:sz w:val="20"/>
        </w:rPr>
        <w:t xml:space="preserve"> </w:t>
      </w:r>
      <w:r>
        <w:rPr>
          <w:rFonts w:ascii="Arial" w:hAnsi="Arial"/>
          <w:i/>
          <w:sz w:val="20"/>
        </w:rPr>
        <w:t>A LA EXPORTACIÓN, S.A.,</w:t>
      </w:r>
      <w:r>
        <w:rPr>
          <w:rFonts w:ascii="Arial" w:hAnsi="Arial"/>
          <w:i/>
          <w:spacing w:val="-2"/>
          <w:sz w:val="20"/>
        </w:rPr>
        <w:t xml:space="preserve"> </w:t>
      </w:r>
      <w:r>
        <w:rPr>
          <w:rFonts w:ascii="Arial" w:hAnsi="Arial"/>
          <w:i/>
          <w:sz w:val="20"/>
        </w:rPr>
        <w:t>COMPAÑÍA</w:t>
      </w:r>
      <w:r>
        <w:rPr>
          <w:rFonts w:ascii="Arial" w:hAnsi="Arial"/>
          <w:i/>
          <w:spacing w:val="-2"/>
          <w:sz w:val="20"/>
        </w:rPr>
        <w:t xml:space="preserve"> </w:t>
      </w:r>
      <w:r>
        <w:rPr>
          <w:rFonts w:ascii="Arial" w:hAnsi="Arial"/>
          <w:i/>
          <w:sz w:val="20"/>
        </w:rPr>
        <w:t>DE SEGUROS Y</w:t>
      </w:r>
    </w:p>
    <w:p w14:paraId="115707AB" w14:textId="70BB7894" w:rsidR="004205D6" w:rsidRDefault="00000000">
      <w:pPr>
        <w:ind w:left="119"/>
        <w:rPr>
          <w:rFonts w:ascii="Arial" w:hAnsi="Arial"/>
          <w:i/>
          <w:sz w:val="20"/>
        </w:rPr>
      </w:pPr>
      <w:r>
        <w:rPr>
          <w:rFonts w:ascii="Arial" w:hAnsi="Arial"/>
          <w:i/>
          <w:sz w:val="20"/>
        </w:rPr>
        <w:t>REASEGUROS,</w:t>
      </w:r>
      <w:r>
        <w:rPr>
          <w:rFonts w:ascii="Arial" w:hAnsi="Arial"/>
          <w:i/>
          <w:spacing w:val="-4"/>
          <w:sz w:val="20"/>
        </w:rPr>
        <w:t xml:space="preserve"> </w:t>
      </w:r>
      <w:r>
        <w:rPr>
          <w:rFonts w:ascii="Arial" w:hAnsi="Arial"/>
          <w:i/>
          <w:sz w:val="20"/>
        </w:rPr>
        <w:t>SME</w:t>
      </w:r>
      <w:r>
        <w:rPr>
          <w:rFonts w:ascii="Arial" w:hAnsi="Arial"/>
          <w:i/>
          <w:spacing w:val="-4"/>
          <w:sz w:val="20"/>
        </w:rPr>
        <w:t xml:space="preserve"> </w:t>
      </w:r>
      <w:r>
        <w:rPr>
          <w:rFonts w:ascii="Arial" w:hAnsi="Arial"/>
          <w:i/>
          <w:sz w:val="20"/>
        </w:rPr>
        <w:t>por</w:t>
      </w:r>
      <w:r>
        <w:rPr>
          <w:rFonts w:ascii="Arial" w:hAnsi="Arial"/>
          <w:i/>
          <w:spacing w:val="-4"/>
          <w:sz w:val="20"/>
        </w:rPr>
        <w:t xml:space="preserve"> </w:t>
      </w:r>
      <w:r>
        <w:rPr>
          <w:rFonts w:ascii="Arial" w:hAnsi="Arial"/>
          <w:i/>
          <w:sz w:val="20"/>
        </w:rPr>
        <w:t>importe</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pacing w:val="-2"/>
          <w:sz w:val="20"/>
        </w:rPr>
        <w:t>32.767,74</w:t>
      </w:r>
      <w:r w:rsidR="004C2532">
        <w:rPr>
          <w:rFonts w:ascii="Arial" w:hAnsi="Arial"/>
          <w:i/>
          <w:spacing w:val="-2"/>
          <w:sz w:val="20"/>
        </w:rPr>
        <w:t xml:space="preserve"> </w:t>
      </w:r>
      <w:r>
        <w:rPr>
          <w:rFonts w:ascii="Arial" w:hAnsi="Arial"/>
          <w:i/>
          <w:spacing w:val="-2"/>
          <w:sz w:val="20"/>
        </w:rPr>
        <w:t>€.</w:t>
      </w:r>
    </w:p>
    <w:p w14:paraId="52CDE9AF" w14:textId="77777777" w:rsidR="004205D6" w:rsidRDefault="00000000">
      <w:pPr>
        <w:pStyle w:val="Prrafodelista"/>
        <w:numPr>
          <w:ilvl w:val="0"/>
          <w:numId w:val="43"/>
        </w:numPr>
        <w:tabs>
          <w:tab w:val="left" w:pos="1179"/>
        </w:tabs>
        <w:spacing w:before="212"/>
        <w:ind w:left="1179" w:hanging="1060"/>
        <w:rPr>
          <w:rFonts w:ascii="Arial" w:hAnsi="Arial"/>
          <w:i/>
          <w:sz w:val="20"/>
        </w:rPr>
      </w:pPr>
      <w:r>
        <w:rPr>
          <w:rFonts w:ascii="Arial" w:hAnsi="Arial"/>
          <w:i/>
          <w:sz w:val="20"/>
        </w:rPr>
        <w:t>Alta</w:t>
      </w:r>
      <w:r>
        <w:rPr>
          <w:rFonts w:ascii="Arial" w:hAnsi="Arial"/>
          <w:i/>
          <w:spacing w:val="11"/>
          <w:sz w:val="20"/>
        </w:rPr>
        <w:t xml:space="preserve"> </w:t>
      </w:r>
      <w:r>
        <w:rPr>
          <w:rFonts w:ascii="Arial" w:hAnsi="Arial"/>
          <w:i/>
          <w:sz w:val="20"/>
        </w:rPr>
        <w:t>en</w:t>
      </w:r>
      <w:r>
        <w:rPr>
          <w:rFonts w:ascii="Arial" w:hAnsi="Arial"/>
          <w:i/>
          <w:spacing w:val="10"/>
          <w:sz w:val="20"/>
        </w:rPr>
        <w:t xml:space="preserve"> </w:t>
      </w:r>
      <w:r>
        <w:rPr>
          <w:rFonts w:ascii="Arial" w:hAnsi="Arial"/>
          <w:i/>
          <w:sz w:val="20"/>
        </w:rPr>
        <w:t>el</w:t>
      </w:r>
      <w:r>
        <w:rPr>
          <w:rFonts w:ascii="Arial" w:hAnsi="Arial"/>
          <w:i/>
          <w:spacing w:val="9"/>
          <w:sz w:val="20"/>
        </w:rPr>
        <w:t xml:space="preserve"> </w:t>
      </w:r>
      <w:r>
        <w:rPr>
          <w:rFonts w:ascii="Arial" w:hAnsi="Arial"/>
          <w:i/>
          <w:sz w:val="20"/>
        </w:rPr>
        <w:t>censo</w:t>
      </w:r>
      <w:r>
        <w:rPr>
          <w:rFonts w:ascii="Arial" w:hAnsi="Arial"/>
          <w:i/>
          <w:spacing w:val="10"/>
          <w:sz w:val="20"/>
        </w:rPr>
        <w:t xml:space="preserve"> </w:t>
      </w:r>
      <w:r>
        <w:rPr>
          <w:rFonts w:ascii="Arial" w:hAnsi="Arial"/>
          <w:i/>
          <w:sz w:val="20"/>
        </w:rPr>
        <w:t>de</w:t>
      </w:r>
      <w:r>
        <w:rPr>
          <w:rFonts w:ascii="Arial" w:hAnsi="Arial"/>
          <w:i/>
          <w:spacing w:val="7"/>
          <w:sz w:val="20"/>
        </w:rPr>
        <w:t xml:space="preserve"> </w:t>
      </w:r>
      <w:r>
        <w:rPr>
          <w:rFonts w:ascii="Arial" w:hAnsi="Arial"/>
          <w:i/>
          <w:sz w:val="20"/>
        </w:rPr>
        <w:t>actividades</w:t>
      </w:r>
      <w:r>
        <w:rPr>
          <w:rFonts w:ascii="Arial" w:hAnsi="Arial"/>
          <w:i/>
          <w:spacing w:val="10"/>
          <w:sz w:val="20"/>
        </w:rPr>
        <w:t xml:space="preserve"> </w:t>
      </w:r>
      <w:r>
        <w:rPr>
          <w:rFonts w:ascii="Arial" w:hAnsi="Arial"/>
          <w:i/>
          <w:sz w:val="20"/>
        </w:rPr>
        <w:t>económicas,</w:t>
      </w:r>
      <w:r>
        <w:rPr>
          <w:rFonts w:ascii="Arial" w:hAnsi="Arial"/>
          <w:i/>
          <w:spacing w:val="10"/>
          <w:sz w:val="20"/>
        </w:rPr>
        <w:t xml:space="preserve"> </w:t>
      </w:r>
      <w:r>
        <w:rPr>
          <w:rFonts w:ascii="Arial" w:hAnsi="Arial"/>
          <w:i/>
          <w:sz w:val="20"/>
        </w:rPr>
        <w:t>en</w:t>
      </w:r>
      <w:r>
        <w:rPr>
          <w:rFonts w:ascii="Arial" w:hAnsi="Arial"/>
          <w:i/>
          <w:spacing w:val="10"/>
          <w:sz w:val="20"/>
        </w:rPr>
        <w:t xml:space="preserve"> </w:t>
      </w:r>
      <w:r>
        <w:rPr>
          <w:rFonts w:ascii="Arial" w:hAnsi="Arial"/>
          <w:i/>
          <w:sz w:val="20"/>
        </w:rPr>
        <w:t>el</w:t>
      </w:r>
      <w:r>
        <w:rPr>
          <w:rFonts w:ascii="Arial" w:hAnsi="Arial"/>
          <w:i/>
          <w:spacing w:val="8"/>
          <w:sz w:val="20"/>
        </w:rPr>
        <w:t xml:space="preserve"> </w:t>
      </w:r>
      <w:r>
        <w:rPr>
          <w:rFonts w:ascii="Arial" w:hAnsi="Arial"/>
          <w:i/>
          <w:sz w:val="20"/>
        </w:rPr>
        <w:t>que</w:t>
      </w:r>
      <w:r>
        <w:rPr>
          <w:rFonts w:ascii="Arial" w:hAnsi="Arial"/>
          <w:i/>
          <w:spacing w:val="10"/>
          <w:sz w:val="20"/>
        </w:rPr>
        <w:t xml:space="preserve"> </w:t>
      </w:r>
      <w:r>
        <w:rPr>
          <w:rFonts w:ascii="Arial" w:hAnsi="Arial"/>
          <w:i/>
          <w:sz w:val="20"/>
        </w:rPr>
        <w:t>figura</w:t>
      </w:r>
      <w:r>
        <w:rPr>
          <w:rFonts w:ascii="Arial" w:hAnsi="Arial"/>
          <w:i/>
          <w:spacing w:val="10"/>
          <w:sz w:val="20"/>
        </w:rPr>
        <w:t xml:space="preserve"> </w:t>
      </w:r>
      <w:r>
        <w:rPr>
          <w:rFonts w:ascii="Arial" w:hAnsi="Arial"/>
          <w:i/>
          <w:sz w:val="20"/>
        </w:rPr>
        <w:t>de</w:t>
      </w:r>
      <w:r>
        <w:rPr>
          <w:rFonts w:ascii="Arial" w:hAnsi="Arial"/>
          <w:i/>
          <w:spacing w:val="10"/>
          <w:sz w:val="20"/>
        </w:rPr>
        <w:t xml:space="preserve"> </w:t>
      </w:r>
      <w:r>
        <w:rPr>
          <w:rFonts w:ascii="Arial" w:hAnsi="Arial"/>
          <w:i/>
          <w:sz w:val="20"/>
        </w:rPr>
        <w:t>alta</w:t>
      </w:r>
      <w:r>
        <w:rPr>
          <w:rFonts w:ascii="Arial" w:hAnsi="Arial"/>
          <w:i/>
          <w:spacing w:val="9"/>
          <w:sz w:val="20"/>
        </w:rPr>
        <w:t xml:space="preserve"> </w:t>
      </w:r>
      <w:r>
        <w:rPr>
          <w:rFonts w:ascii="Arial" w:hAnsi="Arial"/>
          <w:i/>
          <w:sz w:val="20"/>
        </w:rPr>
        <w:t>en</w:t>
      </w:r>
      <w:r>
        <w:rPr>
          <w:rFonts w:ascii="Arial" w:hAnsi="Arial"/>
          <w:i/>
          <w:spacing w:val="8"/>
          <w:sz w:val="20"/>
        </w:rPr>
        <w:t xml:space="preserve"> </w:t>
      </w:r>
      <w:r>
        <w:rPr>
          <w:rFonts w:ascii="Arial" w:hAnsi="Arial"/>
          <w:i/>
          <w:sz w:val="20"/>
        </w:rPr>
        <w:t>el</w:t>
      </w:r>
      <w:r>
        <w:rPr>
          <w:rFonts w:ascii="Arial" w:hAnsi="Arial"/>
          <w:i/>
          <w:spacing w:val="11"/>
          <w:sz w:val="20"/>
        </w:rPr>
        <w:t xml:space="preserve"> </w:t>
      </w:r>
      <w:r>
        <w:rPr>
          <w:rFonts w:ascii="Arial" w:hAnsi="Arial"/>
          <w:i/>
          <w:sz w:val="20"/>
        </w:rPr>
        <w:t>IAE</w:t>
      </w:r>
      <w:r>
        <w:rPr>
          <w:rFonts w:ascii="Arial" w:hAnsi="Arial"/>
          <w:i/>
          <w:spacing w:val="10"/>
          <w:sz w:val="20"/>
        </w:rPr>
        <w:t xml:space="preserve"> </w:t>
      </w:r>
      <w:r>
        <w:rPr>
          <w:rFonts w:ascii="Arial" w:hAnsi="Arial"/>
          <w:i/>
          <w:sz w:val="20"/>
        </w:rPr>
        <w:t>así</w:t>
      </w:r>
      <w:r>
        <w:rPr>
          <w:rFonts w:ascii="Arial" w:hAnsi="Arial"/>
          <w:i/>
          <w:spacing w:val="10"/>
          <w:sz w:val="20"/>
        </w:rPr>
        <w:t xml:space="preserve"> </w:t>
      </w:r>
      <w:r>
        <w:rPr>
          <w:rFonts w:ascii="Arial" w:hAnsi="Arial"/>
          <w:i/>
          <w:spacing w:val="-4"/>
          <w:sz w:val="20"/>
        </w:rPr>
        <w:t>como</w:t>
      </w:r>
    </w:p>
    <w:p w14:paraId="408AD21D" w14:textId="77777777" w:rsidR="004205D6" w:rsidRDefault="004205D6">
      <w:pPr>
        <w:rPr>
          <w:rFonts w:ascii="Arial" w:hAnsi="Arial"/>
          <w:sz w:val="20"/>
        </w:rPr>
        <w:sectPr w:rsidR="004205D6">
          <w:pgSz w:w="11910" w:h="16840"/>
          <w:pgMar w:top="1720" w:right="1300" w:bottom="1280" w:left="1300" w:header="567" w:footer="1000" w:gutter="0"/>
          <w:cols w:space="720"/>
        </w:sectPr>
      </w:pPr>
    </w:p>
    <w:p w14:paraId="28AB7FD3" w14:textId="156D47BB" w:rsidR="004205D6" w:rsidRDefault="00000000">
      <w:pPr>
        <w:spacing w:before="83" w:line="336" w:lineRule="auto"/>
        <w:ind w:left="120" w:right="155"/>
        <w:jc w:val="both"/>
        <w:rPr>
          <w:rFonts w:ascii="Arial" w:hAnsi="Arial"/>
          <w:i/>
          <w:sz w:val="20"/>
        </w:rPr>
      </w:pPr>
      <w:r>
        <w:rPr>
          <w:noProof/>
        </w:rPr>
        <w:lastRenderedPageBreak/>
        <mc:AlternateContent>
          <mc:Choice Requires="wps">
            <w:drawing>
              <wp:anchor distT="0" distB="0" distL="0" distR="0" simplePos="0" relativeHeight="15789568" behindDoc="0" locked="0" layoutInCell="1" allowOverlap="1" wp14:anchorId="0CA5CA81" wp14:editId="4F566611">
                <wp:simplePos x="0" y="0"/>
                <wp:positionH relativeFrom="page">
                  <wp:posOffset>6807087</wp:posOffset>
                </wp:positionH>
                <wp:positionV relativeFrom="page">
                  <wp:posOffset>2818882</wp:posOffset>
                </wp:positionV>
                <wp:extent cx="419734" cy="3187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C7357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5BE31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CA5CA81" id="Textbox 130" o:spid="_x0000_s1082" type="#_x0000_t202" style="position:absolute;left:0;text-align:left;margin-left:536pt;margin-top:221.95pt;width:33.05pt;height:250.9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0C7357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5BE31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 xml:space="preserve">acreditación del pago del mismo y declaración responsable de no haber causado baja en dicho </w:t>
      </w:r>
      <w:r>
        <w:rPr>
          <w:rFonts w:ascii="Arial" w:hAnsi="Arial"/>
          <w:i/>
          <w:spacing w:val="-2"/>
          <w:sz w:val="20"/>
        </w:rPr>
        <w:t>impuesto.</w:t>
      </w:r>
    </w:p>
    <w:p w14:paraId="56537A99" w14:textId="77777777" w:rsidR="004205D6" w:rsidRDefault="00000000">
      <w:pPr>
        <w:pStyle w:val="Prrafodelista"/>
        <w:numPr>
          <w:ilvl w:val="0"/>
          <w:numId w:val="43"/>
        </w:numPr>
        <w:tabs>
          <w:tab w:val="left" w:pos="1103"/>
        </w:tabs>
        <w:spacing w:before="120"/>
        <w:ind w:left="1103" w:hanging="983"/>
        <w:jc w:val="both"/>
        <w:rPr>
          <w:rFonts w:ascii="Arial"/>
          <w:i/>
          <w:sz w:val="20"/>
        </w:rPr>
      </w:pPr>
      <w:r>
        <w:rPr>
          <w:rFonts w:ascii="Arial"/>
          <w:i/>
          <w:sz w:val="20"/>
        </w:rPr>
        <w:t>Certificado</w:t>
      </w:r>
      <w:r>
        <w:rPr>
          <w:rFonts w:ascii="Arial"/>
          <w:i/>
          <w:spacing w:val="-6"/>
          <w:sz w:val="20"/>
        </w:rPr>
        <w:t xml:space="preserve"> </w:t>
      </w:r>
      <w:r>
        <w:rPr>
          <w:rFonts w:ascii="Arial"/>
          <w:i/>
          <w:sz w:val="20"/>
        </w:rPr>
        <w:t>de</w:t>
      </w:r>
      <w:r>
        <w:rPr>
          <w:rFonts w:ascii="Arial"/>
          <w:i/>
          <w:spacing w:val="-4"/>
          <w:sz w:val="20"/>
        </w:rPr>
        <w:t xml:space="preserve"> </w:t>
      </w:r>
      <w:r>
        <w:rPr>
          <w:rFonts w:ascii="Arial"/>
          <w:i/>
          <w:sz w:val="20"/>
        </w:rPr>
        <w:t>estar</w:t>
      </w:r>
      <w:r>
        <w:rPr>
          <w:rFonts w:ascii="Arial"/>
          <w:i/>
          <w:spacing w:val="-4"/>
          <w:sz w:val="20"/>
        </w:rPr>
        <w:t xml:space="preserve"> </w:t>
      </w:r>
      <w:r>
        <w:rPr>
          <w:rFonts w:ascii="Arial"/>
          <w:i/>
          <w:sz w:val="20"/>
        </w:rPr>
        <w:t>al</w:t>
      </w:r>
      <w:r>
        <w:rPr>
          <w:rFonts w:ascii="Arial"/>
          <w:i/>
          <w:spacing w:val="-4"/>
          <w:sz w:val="20"/>
        </w:rPr>
        <w:t xml:space="preserve"> </w:t>
      </w:r>
      <w:r>
        <w:rPr>
          <w:rFonts w:ascii="Arial"/>
          <w:i/>
          <w:sz w:val="20"/>
        </w:rPr>
        <w:t>corriente</w:t>
      </w:r>
      <w:r>
        <w:rPr>
          <w:rFonts w:ascii="Arial"/>
          <w:i/>
          <w:spacing w:val="-4"/>
          <w:sz w:val="20"/>
        </w:rPr>
        <w:t xml:space="preserve"> </w:t>
      </w:r>
      <w:r>
        <w:rPr>
          <w:rFonts w:ascii="Arial"/>
          <w:i/>
          <w:sz w:val="20"/>
        </w:rPr>
        <w:t>de</w:t>
      </w:r>
      <w:r>
        <w:rPr>
          <w:rFonts w:ascii="Arial"/>
          <w:i/>
          <w:spacing w:val="-4"/>
          <w:sz w:val="20"/>
        </w:rPr>
        <w:t xml:space="preserve"> </w:t>
      </w:r>
      <w:r>
        <w:rPr>
          <w:rFonts w:ascii="Arial"/>
          <w:i/>
          <w:sz w:val="20"/>
        </w:rPr>
        <w:t>sus</w:t>
      </w:r>
      <w:r>
        <w:rPr>
          <w:rFonts w:ascii="Arial"/>
          <w:i/>
          <w:spacing w:val="-3"/>
          <w:sz w:val="20"/>
        </w:rPr>
        <w:t xml:space="preserve"> </w:t>
      </w:r>
      <w:r>
        <w:rPr>
          <w:rFonts w:ascii="Arial"/>
          <w:i/>
          <w:sz w:val="20"/>
        </w:rPr>
        <w:t>obligaciones</w:t>
      </w:r>
      <w:r>
        <w:rPr>
          <w:rFonts w:ascii="Arial"/>
          <w:i/>
          <w:spacing w:val="-5"/>
          <w:sz w:val="20"/>
        </w:rPr>
        <w:t xml:space="preserve"> </w:t>
      </w:r>
      <w:r>
        <w:rPr>
          <w:rFonts w:ascii="Arial"/>
          <w:i/>
          <w:sz w:val="20"/>
        </w:rPr>
        <w:t>tributarias</w:t>
      </w:r>
      <w:r>
        <w:rPr>
          <w:rFonts w:ascii="Arial"/>
          <w:i/>
          <w:spacing w:val="-3"/>
          <w:sz w:val="20"/>
        </w:rPr>
        <w:t xml:space="preserve"> </w:t>
      </w:r>
      <w:r>
        <w:rPr>
          <w:rFonts w:ascii="Arial"/>
          <w:i/>
          <w:sz w:val="20"/>
        </w:rPr>
        <w:t>y</w:t>
      </w:r>
      <w:r>
        <w:rPr>
          <w:rFonts w:ascii="Arial"/>
          <w:i/>
          <w:spacing w:val="-3"/>
          <w:sz w:val="20"/>
        </w:rPr>
        <w:t xml:space="preserve"> </w:t>
      </w:r>
      <w:r>
        <w:rPr>
          <w:rFonts w:ascii="Arial"/>
          <w:i/>
          <w:sz w:val="20"/>
        </w:rPr>
        <w:t>con</w:t>
      </w:r>
      <w:r>
        <w:rPr>
          <w:rFonts w:ascii="Arial"/>
          <w:i/>
          <w:spacing w:val="-3"/>
          <w:sz w:val="20"/>
        </w:rPr>
        <w:t xml:space="preserve"> </w:t>
      </w:r>
      <w:r>
        <w:rPr>
          <w:rFonts w:ascii="Arial"/>
          <w:i/>
          <w:sz w:val="20"/>
        </w:rPr>
        <w:t>la</w:t>
      </w:r>
      <w:r>
        <w:rPr>
          <w:rFonts w:ascii="Arial"/>
          <w:i/>
          <w:spacing w:val="-4"/>
          <w:sz w:val="20"/>
        </w:rPr>
        <w:t xml:space="preserve"> </w:t>
      </w:r>
      <w:r>
        <w:rPr>
          <w:rFonts w:ascii="Arial"/>
          <w:i/>
          <w:sz w:val="20"/>
        </w:rPr>
        <w:t>Seguridad</w:t>
      </w:r>
      <w:r>
        <w:rPr>
          <w:rFonts w:ascii="Arial"/>
          <w:i/>
          <w:spacing w:val="-3"/>
          <w:sz w:val="20"/>
        </w:rPr>
        <w:t xml:space="preserve"> </w:t>
      </w:r>
      <w:r>
        <w:rPr>
          <w:rFonts w:ascii="Arial"/>
          <w:i/>
          <w:spacing w:val="-2"/>
          <w:sz w:val="20"/>
        </w:rPr>
        <w:t>Social.</w:t>
      </w:r>
    </w:p>
    <w:p w14:paraId="5B931B38" w14:textId="77777777" w:rsidR="004205D6" w:rsidRDefault="00000000">
      <w:pPr>
        <w:pStyle w:val="Prrafodelista"/>
        <w:numPr>
          <w:ilvl w:val="0"/>
          <w:numId w:val="43"/>
        </w:numPr>
        <w:tabs>
          <w:tab w:val="left" w:pos="1217"/>
        </w:tabs>
        <w:spacing w:before="212" w:line="336" w:lineRule="auto"/>
        <w:ind w:left="120" w:right="144" w:firstLine="0"/>
        <w:jc w:val="both"/>
        <w:rPr>
          <w:rFonts w:ascii="Arial" w:hAnsi="Arial"/>
          <w:i/>
          <w:sz w:val="20"/>
        </w:rPr>
      </w:pPr>
      <w:r>
        <w:rPr>
          <w:rFonts w:ascii="Arial" w:hAnsi="Arial"/>
          <w:i/>
          <w:sz w:val="20"/>
        </w:rPr>
        <w:t>Cuentas anuales correspondientes al ejercicio 2023, acompañadas de balance donde consta que la diferencia entre activo corriente y pasivo corriente supera la unidad.</w:t>
      </w:r>
    </w:p>
    <w:p w14:paraId="358812CE" w14:textId="0B8FF85C" w:rsidR="004205D6" w:rsidRDefault="00000000">
      <w:pPr>
        <w:pStyle w:val="Prrafodelista"/>
        <w:numPr>
          <w:ilvl w:val="0"/>
          <w:numId w:val="43"/>
        </w:numPr>
        <w:tabs>
          <w:tab w:val="left" w:pos="1237"/>
        </w:tabs>
        <w:spacing w:before="120" w:line="336" w:lineRule="auto"/>
        <w:ind w:left="120" w:right="144" w:firstLine="0"/>
        <w:jc w:val="both"/>
        <w:rPr>
          <w:rFonts w:ascii="Arial" w:hAnsi="Arial"/>
          <w:i/>
          <w:sz w:val="20"/>
        </w:rPr>
      </w:pPr>
      <w:r>
        <w:rPr>
          <w:rFonts w:ascii="Arial" w:hAnsi="Arial"/>
          <w:i/>
          <w:sz w:val="20"/>
        </w:rPr>
        <w:t xml:space="preserve">Consta asimismo informe de buena ejecución de servicios similares prestados por la mercantil, suscrito por la Jefa de Servicio de tecnologías de la Información y la Comunicación, </w:t>
      </w:r>
      <w:r w:rsidR="004C2532">
        <w:rPr>
          <w:rFonts w:ascii="Arial" w:hAnsi="Arial"/>
          <w:i/>
          <w:sz w:val="20"/>
        </w:rPr>
        <w:t xml:space="preserve">D.ª </w:t>
      </w:r>
      <w:r>
        <w:rPr>
          <w:rFonts w:ascii="Arial" w:hAnsi="Arial"/>
          <w:i/>
          <w:sz w:val="20"/>
        </w:rPr>
        <w:t>María Teresa Cuesta Cosías, de fecha 10 de febrero de 2025.</w:t>
      </w:r>
    </w:p>
    <w:p w14:paraId="40462C0C" w14:textId="77777777" w:rsidR="004205D6" w:rsidRDefault="00000000">
      <w:pPr>
        <w:spacing w:before="120"/>
        <w:ind w:left="120"/>
        <w:jc w:val="both"/>
        <w:rPr>
          <w:rFonts w:ascii="Arial" w:hAnsi="Arial"/>
          <w:i/>
          <w:sz w:val="20"/>
        </w:rPr>
      </w:pPr>
      <w:r>
        <w:rPr>
          <w:rFonts w:ascii="Arial" w:hAnsi="Arial"/>
          <w:i/>
          <w:sz w:val="20"/>
        </w:rPr>
        <w:t>La</w:t>
      </w:r>
      <w:r>
        <w:rPr>
          <w:rFonts w:ascii="Arial" w:hAnsi="Arial"/>
          <w:i/>
          <w:spacing w:val="-4"/>
          <w:sz w:val="20"/>
        </w:rPr>
        <w:t xml:space="preserve"> </w:t>
      </w:r>
      <w:r>
        <w:rPr>
          <w:rFonts w:ascii="Arial" w:hAnsi="Arial"/>
          <w:i/>
          <w:sz w:val="20"/>
        </w:rPr>
        <w:t>documentación</w:t>
      </w:r>
      <w:r>
        <w:rPr>
          <w:rFonts w:ascii="Arial" w:hAnsi="Arial"/>
          <w:i/>
          <w:spacing w:val="-5"/>
          <w:sz w:val="20"/>
        </w:rPr>
        <w:t xml:space="preserve"> </w:t>
      </w:r>
      <w:r>
        <w:rPr>
          <w:rFonts w:ascii="Arial" w:hAnsi="Arial"/>
          <w:i/>
          <w:sz w:val="20"/>
        </w:rPr>
        <w:t>es</w:t>
      </w:r>
      <w:r>
        <w:rPr>
          <w:rFonts w:ascii="Arial" w:hAnsi="Arial"/>
          <w:i/>
          <w:spacing w:val="-3"/>
          <w:sz w:val="20"/>
        </w:rPr>
        <w:t xml:space="preserve"> </w:t>
      </w:r>
      <w:r>
        <w:rPr>
          <w:rFonts w:ascii="Arial" w:hAnsi="Arial"/>
          <w:i/>
          <w:spacing w:val="-2"/>
          <w:sz w:val="20"/>
        </w:rPr>
        <w:t>conforme.”</w:t>
      </w:r>
    </w:p>
    <w:p w14:paraId="5F149F93" w14:textId="2D379965" w:rsidR="004205D6" w:rsidRDefault="00000000">
      <w:pPr>
        <w:pStyle w:val="Prrafodelista"/>
        <w:numPr>
          <w:ilvl w:val="0"/>
          <w:numId w:val="49"/>
        </w:numPr>
        <w:tabs>
          <w:tab w:val="left" w:pos="366"/>
        </w:tabs>
        <w:spacing w:line="340" w:lineRule="auto"/>
        <w:ind w:right="124" w:firstLine="0"/>
        <w:jc w:val="both"/>
        <w:rPr>
          <w:sz w:val="20"/>
        </w:rPr>
      </w:pPr>
      <w:r>
        <w:rPr>
          <w:sz w:val="20"/>
        </w:rPr>
        <w:t>Acta de la Mesa de Contratación celebrada el 12 de febrero de 2025, por la que se propone la adjudicación del contrato a favor de la UTE SOCIEDAD IBÉRICA DE CONSTRUCCIONES ELÉCTRICAS, S.A.</w:t>
      </w:r>
      <w:r w:rsidR="004C2532">
        <w:rPr>
          <w:sz w:val="20"/>
        </w:rPr>
        <w:t>,</w:t>
      </w:r>
      <w:r>
        <w:rPr>
          <w:sz w:val="20"/>
        </w:rPr>
        <w:t xml:space="preserve"> y SOCIEDAD IBÉRICA DE CONSTRUCCIONES ELÉCTRICAS DE</w:t>
      </w:r>
      <w:r>
        <w:rPr>
          <w:spacing w:val="40"/>
          <w:sz w:val="20"/>
        </w:rPr>
        <w:t xml:space="preserve"> </w:t>
      </w:r>
      <w:r>
        <w:rPr>
          <w:sz w:val="20"/>
        </w:rPr>
        <w:t>SEGURIDAD, S.L.</w:t>
      </w:r>
    </w:p>
    <w:p w14:paraId="353AB4BA" w14:textId="77777777" w:rsidR="004205D6" w:rsidRDefault="00000000">
      <w:pPr>
        <w:pStyle w:val="Prrafodelista"/>
        <w:numPr>
          <w:ilvl w:val="0"/>
          <w:numId w:val="49"/>
        </w:numPr>
        <w:tabs>
          <w:tab w:val="left" w:pos="372"/>
        </w:tabs>
        <w:spacing w:before="122" w:line="340" w:lineRule="auto"/>
        <w:ind w:right="134" w:firstLine="0"/>
        <w:jc w:val="both"/>
        <w:rPr>
          <w:sz w:val="20"/>
        </w:rPr>
      </w:pPr>
      <w:r>
        <w:rPr>
          <w:sz w:val="20"/>
        </w:rPr>
        <w:t>Informe jurídico favorable suscrito por el Director General de la Asesoría Jurídica Municipal, D. Felipe Jiménez Andrés, con fecha 18 de febrero de 2025.</w:t>
      </w:r>
    </w:p>
    <w:p w14:paraId="283413BF" w14:textId="4D8114E6" w:rsidR="004205D6" w:rsidRDefault="00000000">
      <w:pPr>
        <w:pStyle w:val="Textoindependiente"/>
        <w:spacing w:line="340" w:lineRule="auto"/>
        <w:ind w:right="155"/>
        <w:jc w:val="left"/>
      </w:pPr>
      <w:r>
        <w:t>Vista la propuesta de resolución PR/2025/1057 de 20 de febrero de 2025 fiscalizada favorablemente con fecha de 20 de febrero de 2025</w:t>
      </w:r>
      <w:r w:rsidR="004C2532">
        <w:t>,</w:t>
      </w:r>
    </w:p>
    <w:p w14:paraId="70E6477F" w14:textId="77777777" w:rsidR="004205D6" w:rsidRDefault="00000000">
      <w:pPr>
        <w:pStyle w:val="Ttulo2"/>
        <w:spacing w:before="118"/>
      </w:pPr>
      <w:r>
        <w:rPr>
          <w:spacing w:val="-2"/>
        </w:rPr>
        <w:t>Resolución:</w:t>
      </w:r>
    </w:p>
    <w:p w14:paraId="4D51CD6B" w14:textId="77777777" w:rsidR="004205D6" w:rsidRDefault="00000000">
      <w:pPr>
        <w:pStyle w:val="Textoindependiente"/>
        <w:spacing w:before="215"/>
        <w:jc w:val="left"/>
      </w:pPr>
      <w:r>
        <w:t>1º.-</w:t>
      </w:r>
      <w:r>
        <w:rPr>
          <w:spacing w:val="-1"/>
        </w:rPr>
        <w:t xml:space="preserve"> </w:t>
      </w:r>
      <w:r>
        <w:t>Dar</w:t>
      </w:r>
      <w:r>
        <w:rPr>
          <w:spacing w:val="-1"/>
        </w:rPr>
        <w:t xml:space="preserve"> </w:t>
      </w:r>
      <w:r>
        <w:t>por</w:t>
      </w:r>
      <w:r>
        <w:rPr>
          <w:spacing w:val="-1"/>
        </w:rPr>
        <w:t xml:space="preserve"> </w:t>
      </w:r>
      <w:r>
        <w:t>válido</w:t>
      </w:r>
      <w:r>
        <w:rPr>
          <w:spacing w:val="1"/>
        </w:rPr>
        <w:t xml:space="preserve"> </w:t>
      </w:r>
      <w:r>
        <w:t>el</w:t>
      </w:r>
      <w:r>
        <w:rPr>
          <w:spacing w:val="-3"/>
        </w:rPr>
        <w:t xml:space="preserve"> </w:t>
      </w:r>
      <w:r>
        <w:t xml:space="preserve">acto </w:t>
      </w:r>
      <w:r>
        <w:rPr>
          <w:spacing w:val="-2"/>
        </w:rPr>
        <w:t>licitatorio.</w:t>
      </w:r>
    </w:p>
    <w:p w14:paraId="56426C7E" w14:textId="150FE29D" w:rsidR="004205D6" w:rsidRDefault="00000000">
      <w:pPr>
        <w:pStyle w:val="Textoindependiente"/>
        <w:spacing w:before="216" w:line="340" w:lineRule="auto"/>
        <w:jc w:val="left"/>
      </w:pPr>
      <w:r>
        <w:t>2º.-</w:t>
      </w:r>
      <w:r>
        <w:rPr>
          <w:spacing w:val="37"/>
        </w:rPr>
        <w:t xml:space="preserve"> </w:t>
      </w:r>
      <w:r>
        <w:t>Disponer</w:t>
      </w:r>
      <w:r>
        <w:rPr>
          <w:spacing w:val="39"/>
        </w:rPr>
        <w:t xml:space="preserve"> </w:t>
      </w:r>
      <w:r>
        <w:t>(D)</w:t>
      </w:r>
      <w:r>
        <w:rPr>
          <w:spacing w:val="39"/>
        </w:rPr>
        <w:t xml:space="preserve"> </w:t>
      </w:r>
      <w:r>
        <w:t>la</w:t>
      </w:r>
      <w:r>
        <w:rPr>
          <w:spacing w:val="39"/>
        </w:rPr>
        <w:t xml:space="preserve"> </w:t>
      </w:r>
      <w:r>
        <w:t>cantidad</w:t>
      </w:r>
      <w:r>
        <w:rPr>
          <w:spacing w:val="39"/>
        </w:rPr>
        <w:t xml:space="preserve"> </w:t>
      </w:r>
      <w:r>
        <w:t>de</w:t>
      </w:r>
      <w:r>
        <w:rPr>
          <w:spacing w:val="37"/>
        </w:rPr>
        <w:t xml:space="preserve"> </w:t>
      </w:r>
      <w:r>
        <w:t>693.856,94</w:t>
      </w:r>
      <w:r w:rsidR="004C2532">
        <w:t xml:space="preserve"> </w:t>
      </w:r>
      <w:r>
        <w:t>€</w:t>
      </w:r>
      <w:r w:rsidR="004C2532">
        <w:t>,</w:t>
      </w:r>
      <w:r>
        <w:rPr>
          <w:spacing w:val="39"/>
        </w:rPr>
        <w:t xml:space="preserve"> </w:t>
      </w:r>
      <w:r>
        <w:t>con</w:t>
      </w:r>
      <w:r>
        <w:rPr>
          <w:spacing w:val="39"/>
        </w:rPr>
        <w:t xml:space="preserve"> </w:t>
      </w:r>
      <w:r>
        <w:t>cargo</w:t>
      </w:r>
      <w:r>
        <w:rPr>
          <w:spacing w:val="39"/>
        </w:rPr>
        <w:t xml:space="preserve"> </w:t>
      </w:r>
      <w:r>
        <w:t>a</w:t>
      </w:r>
      <w:r>
        <w:rPr>
          <w:spacing w:val="39"/>
        </w:rPr>
        <w:t xml:space="preserve"> </w:t>
      </w:r>
      <w:r>
        <w:t>la</w:t>
      </w:r>
      <w:r>
        <w:rPr>
          <w:spacing w:val="39"/>
        </w:rPr>
        <w:t xml:space="preserve"> </w:t>
      </w:r>
      <w:r>
        <w:t>aplicación</w:t>
      </w:r>
      <w:r>
        <w:rPr>
          <w:spacing w:val="39"/>
        </w:rPr>
        <w:t xml:space="preserve"> </w:t>
      </w:r>
      <w:r>
        <w:t>presupuestaria</w:t>
      </w:r>
      <w:r>
        <w:rPr>
          <w:spacing w:val="40"/>
        </w:rPr>
        <w:t xml:space="preserve"> </w:t>
      </w:r>
      <w:r>
        <w:t>101</w:t>
      </w:r>
      <w:r>
        <w:rPr>
          <w:spacing w:val="39"/>
        </w:rPr>
        <w:t xml:space="preserve"> </w:t>
      </w:r>
      <w:r>
        <w:t>9204 21300 del Presupuesto de la Corporación, con la siguiente distribución de anualidades:</w:t>
      </w:r>
    </w:p>
    <w:p w14:paraId="4D4909D2" w14:textId="3B995BD8" w:rsidR="004205D6" w:rsidRDefault="00000000">
      <w:pPr>
        <w:pStyle w:val="Textoindependiente"/>
        <w:jc w:val="left"/>
      </w:pPr>
      <w:r>
        <w:t>2025</w:t>
      </w:r>
      <w:r>
        <w:rPr>
          <w:spacing w:val="-3"/>
        </w:rPr>
        <w:t xml:space="preserve"> </w:t>
      </w:r>
      <w:r>
        <w:t>(abril</w:t>
      </w:r>
      <w:r>
        <w:rPr>
          <w:spacing w:val="-1"/>
        </w:rPr>
        <w:t xml:space="preserve"> </w:t>
      </w:r>
      <w:r>
        <w:t>a</w:t>
      </w:r>
      <w:r>
        <w:rPr>
          <w:spacing w:val="-4"/>
        </w:rPr>
        <w:t xml:space="preserve"> </w:t>
      </w:r>
      <w:r>
        <w:t>noviembre):</w:t>
      </w:r>
      <w:r>
        <w:rPr>
          <w:spacing w:val="-3"/>
        </w:rPr>
        <w:t xml:space="preserve"> </w:t>
      </w:r>
      <w:r>
        <w:rPr>
          <w:spacing w:val="-2"/>
        </w:rPr>
        <w:t>132.163,23</w:t>
      </w:r>
      <w:r w:rsidR="004C2532">
        <w:rPr>
          <w:spacing w:val="-2"/>
        </w:rPr>
        <w:t xml:space="preserve"> </w:t>
      </w:r>
      <w:r>
        <w:rPr>
          <w:spacing w:val="-2"/>
        </w:rPr>
        <w:t>€</w:t>
      </w:r>
      <w:r w:rsidR="004C2532">
        <w:rPr>
          <w:spacing w:val="-2"/>
        </w:rPr>
        <w:t>.</w:t>
      </w:r>
    </w:p>
    <w:p w14:paraId="060A9449" w14:textId="1AA9A526" w:rsidR="004205D6" w:rsidRDefault="00000000">
      <w:pPr>
        <w:pStyle w:val="Textoindependiente"/>
        <w:spacing w:before="215"/>
        <w:jc w:val="left"/>
      </w:pPr>
      <w:r>
        <w:t>2026</w:t>
      </w:r>
      <w:r>
        <w:rPr>
          <w:spacing w:val="-2"/>
        </w:rPr>
        <w:t xml:space="preserve"> </w:t>
      </w:r>
      <w:r>
        <w:t>(diciembre</w:t>
      </w:r>
      <w:r>
        <w:rPr>
          <w:spacing w:val="-4"/>
        </w:rPr>
        <w:t xml:space="preserve"> </w:t>
      </w:r>
      <w:r>
        <w:t>2025</w:t>
      </w:r>
      <w:r>
        <w:rPr>
          <w:spacing w:val="-2"/>
        </w:rPr>
        <w:t xml:space="preserve"> </w:t>
      </w:r>
      <w:r>
        <w:t>a</w:t>
      </w:r>
      <w:r>
        <w:rPr>
          <w:spacing w:val="-3"/>
        </w:rPr>
        <w:t xml:space="preserve"> </w:t>
      </w:r>
      <w:r>
        <w:t>noviembre):</w:t>
      </w:r>
      <w:r>
        <w:rPr>
          <w:spacing w:val="-3"/>
        </w:rPr>
        <w:t xml:space="preserve"> </w:t>
      </w:r>
      <w:r>
        <w:rPr>
          <w:spacing w:val="-2"/>
        </w:rPr>
        <w:t>198.244,84</w:t>
      </w:r>
      <w:r w:rsidR="004C2532">
        <w:rPr>
          <w:spacing w:val="-2"/>
        </w:rPr>
        <w:t xml:space="preserve"> </w:t>
      </w:r>
      <w:r>
        <w:rPr>
          <w:spacing w:val="-2"/>
        </w:rPr>
        <w:t>€</w:t>
      </w:r>
      <w:r w:rsidR="004C2532">
        <w:rPr>
          <w:spacing w:val="-2"/>
        </w:rPr>
        <w:t>.</w:t>
      </w:r>
    </w:p>
    <w:p w14:paraId="5EE76393" w14:textId="75C4CE72" w:rsidR="004205D6" w:rsidRDefault="00000000">
      <w:pPr>
        <w:pStyle w:val="Textoindependiente"/>
        <w:spacing w:before="216"/>
        <w:jc w:val="left"/>
      </w:pPr>
      <w:r>
        <w:t>2027</w:t>
      </w:r>
      <w:r>
        <w:rPr>
          <w:spacing w:val="-2"/>
        </w:rPr>
        <w:t xml:space="preserve"> </w:t>
      </w:r>
      <w:r>
        <w:t>(diciembre</w:t>
      </w:r>
      <w:r>
        <w:rPr>
          <w:spacing w:val="-4"/>
        </w:rPr>
        <w:t xml:space="preserve"> </w:t>
      </w:r>
      <w:r>
        <w:t>2026</w:t>
      </w:r>
      <w:r>
        <w:rPr>
          <w:spacing w:val="-2"/>
        </w:rPr>
        <w:t xml:space="preserve"> </w:t>
      </w:r>
      <w:r>
        <w:t>a</w:t>
      </w:r>
      <w:r>
        <w:rPr>
          <w:spacing w:val="-3"/>
        </w:rPr>
        <w:t xml:space="preserve"> </w:t>
      </w:r>
      <w:r>
        <w:t>noviembre):</w:t>
      </w:r>
      <w:r>
        <w:rPr>
          <w:spacing w:val="-3"/>
        </w:rPr>
        <w:t xml:space="preserve"> </w:t>
      </w:r>
      <w:r>
        <w:rPr>
          <w:spacing w:val="-2"/>
        </w:rPr>
        <w:t>198.244,84</w:t>
      </w:r>
      <w:r w:rsidR="004C2532">
        <w:rPr>
          <w:spacing w:val="-2"/>
        </w:rPr>
        <w:t xml:space="preserve"> </w:t>
      </w:r>
      <w:r>
        <w:rPr>
          <w:spacing w:val="-2"/>
        </w:rPr>
        <w:t>€</w:t>
      </w:r>
      <w:r w:rsidR="004C2532">
        <w:rPr>
          <w:spacing w:val="-2"/>
        </w:rPr>
        <w:t>.</w:t>
      </w:r>
    </w:p>
    <w:p w14:paraId="6DE3DAF0" w14:textId="5F257CAA" w:rsidR="004205D6" w:rsidRDefault="00000000">
      <w:pPr>
        <w:pStyle w:val="Textoindependiente"/>
        <w:spacing w:before="216"/>
        <w:jc w:val="left"/>
      </w:pPr>
      <w:r>
        <w:t>2028 (diciembre</w:t>
      </w:r>
      <w:r>
        <w:rPr>
          <w:spacing w:val="-2"/>
        </w:rPr>
        <w:t xml:space="preserve"> </w:t>
      </w:r>
      <w:r>
        <w:t>2027 a</w:t>
      </w:r>
      <w:r>
        <w:rPr>
          <w:spacing w:val="-1"/>
        </w:rPr>
        <w:t xml:space="preserve"> </w:t>
      </w:r>
      <w:r>
        <w:t>3</w:t>
      </w:r>
      <w:r>
        <w:rPr>
          <w:spacing w:val="-2"/>
        </w:rPr>
        <w:t xml:space="preserve"> </w:t>
      </w:r>
      <w:r>
        <w:t>de</w:t>
      </w:r>
      <w:r>
        <w:rPr>
          <w:spacing w:val="-2"/>
        </w:rPr>
        <w:t xml:space="preserve"> </w:t>
      </w:r>
      <w:r>
        <w:t>octubre):</w:t>
      </w:r>
      <w:r>
        <w:rPr>
          <w:spacing w:val="-1"/>
        </w:rPr>
        <w:t xml:space="preserve"> </w:t>
      </w:r>
      <w:r>
        <w:rPr>
          <w:spacing w:val="-2"/>
        </w:rPr>
        <w:t>165.204,03</w:t>
      </w:r>
      <w:r w:rsidR="004C2532">
        <w:rPr>
          <w:spacing w:val="-2"/>
        </w:rPr>
        <w:t xml:space="preserve"> </w:t>
      </w:r>
      <w:r>
        <w:rPr>
          <w:spacing w:val="-2"/>
        </w:rPr>
        <w:t>€</w:t>
      </w:r>
      <w:r w:rsidR="004C2532">
        <w:rPr>
          <w:spacing w:val="-2"/>
        </w:rPr>
        <w:t>.</w:t>
      </w:r>
    </w:p>
    <w:p w14:paraId="59530F8A" w14:textId="3C2C739A" w:rsidR="004205D6" w:rsidRDefault="00000000">
      <w:pPr>
        <w:spacing w:before="212" w:line="336" w:lineRule="auto"/>
        <w:ind w:left="120" w:right="113"/>
        <w:jc w:val="both"/>
        <w:rPr>
          <w:rFonts w:ascii="Arial" w:hAnsi="Arial"/>
          <w:b/>
          <w:sz w:val="20"/>
        </w:rPr>
      </w:pPr>
      <w:r>
        <w:rPr>
          <w:sz w:val="20"/>
        </w:rPr>
        <w:t xml:space="preserve">3º.- Adjudicar el contrato de servicios de </w:t>
      </w:r>
      <w:r w:rsidRPr="004C2532">
        <w:rPr>
          <w:rFonts w:ascii="Arial" w:hAnsi="Arial"/>
          <w:b/>
          <w:i/>
          <w:iCs/>
          <w:sz w:val="20"/>
        </w:rPr>
        <w:t>“Mantenimiento y Mejora del Sistema de Videovigilancia de Seguridad Ciudadana (Fase 1) y del Sistema de Videovigilancia para el Control, Regulación, Ordenación y Gestión de la Disciplina del Tránsito Viario (Fase 2)”</w:t>
      </w:r>
      <w:r w:rsidRPr="004C2532">
        <w:rPr>
          <w:i/>
          <w:iCs/>
          <w:sz w:val="20"/>
        </w:rPr>
        <w:t>,</w:t>
      </w:r>
      <w:r>
        <w:rPr>
          <w:sz w:val="20"/>
        </w:rPr>
        <w:t xml:space="preserve"> mediante procedimiento abierto y varios criterios de adjudicación, sujeto a regulación armonizada, a favor de </w:t>
      </w:r>
      <w:r>
        <w:rPr>
          <w:rFonts w:ascii="Arial" w:hAnsi="Arial"/>
          <w:b/>
          <w:sz w:val="20"/>
        </w:rPr>
        <w:t>la UTE SOCIEDAD</w:t>
      </w:r>
      <w:r>
        <w:rPr>
          <w:rFonts w:ascii="Arial" w:hAnsi="Arial"/>
          <w:b/>
          <w:spacing w:val="40"/>
          <w:sz w:val="20"/>
        </w:rPr>
        <w:t xml:space="preserve"> </w:t>
      </w:r>
      <w:r>
        <w:rPr>
          <w:rFonts w:ascii="Arial" w:hAnsi="Arial"/>
          <w:b/>
          <w:sz w:val="20"/>
        </w:rPr>
        <w:t>IBÉRICA</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CONSTRUCCIONES</w:t>
      </w:r>
      <w:r>
        <w:rPr>
          <w:rFonts w:ascii="Arial" w:hAnsi="Arial"/>
          <w:b/>
          <w:spacing w:val="40"/>
          <w:sz w:val="20"/>
        </w:rPr>
        <w:t xml:space="preserve"> </w:t>
      </w:r>
      <w:r>
        <w:rPr>
          <w:rFonts w:ascii="Arial" w:hAnsi="Arial"/>
          <w:b/>
          <w:sz w:val="20"/>
        </w:rPr>
        <w:t>ELÉCTRICAS,</w:t>
      </w:r>
      <w:r>
        <w:rPr>
          <w:rFonts w:ascii="Arial" w:hAnsi="Arial"/>
          <w:b/>
          <w:spacing w:val="40"/>
          <w:sz w:val="20"/>
        </w:rPr>
        <w:t xml:space="preserve"> </w:t>
      </w:r>
      <w:r>
        <w:rPr>
          <w:rFonts w:ascii="Arial" w:hAnsi="Arial"/>
          <w:b/>
          <w:sz w:val="20"/>
        </w:rPr>
        <w:t>S.A.</w:t>
      </w:r>
      <w:r w:rsidR="004C2532">
        <w:rPr>
          <w:rFonts w:ascii="Arial" w:hAnsi="Arial"/>
          <w:b/>
          <w:sz w:val="20"/>
        </w:rPr>
        <w:t>,</w:t>
      </w:r>
      <w:r>
        <w:rPr>
          <w:rFonts w:ascii="Arial" w:hAnsi="Arial"/>
          <w:b/>
          <w:spacing w:val="40"/>
          <w:sz w:val="20"/>
        </w:rPr>
        <w:t xml:space="preserve"> </w:t>
      </w:r>
      <w:r>
        <w:rPr>
          <w:rFonts w:ascii="Arial" w:hAnsi="Arial"/>
          <w:b/>
          <w:sz w:val="20"/>
        </w:rPr>
        <w:t>y</w:t>
      </w:r>
      <w:r>
        <w:rPr>
          <w:rFonts w:ascii="Arial" w:hAnsi="Arial"/>
          <w:b/>
          <w:spacing w:val="40"/>
          <w:sz w:val="20"/>
        </w:rPr>
        <w:t xml:space="preserve"> </w:t>
      </w:r>
      <w:r>
        <w:rPr>
          <w:rFonts w:ascii="Arial" w:hAnsi="Arial"/>
          <w:b/>
          <w:sz w:val="20"/>
        </w:rPr>
        <w:t>SOCIEDAD</w:t>
      </w:r>
      <w:r>
        <w:rPr>
          <w:rFonts w:ascii="Arial" w:hAnsi="Arial"/>
          <w:b/>
          <w:spacing w:val="40"/>
          <w:sz w:val="20"/>
        </w:rPr>
        <w:t xml:space="preserve"> </w:t>
      </w:r>
      <w:r>
        <w:rPr>
          <w:rFonts w:ascii="Arial" w:hAnsi="Arial"/>
          <w:b/>
          <w:sz w:val="20"/>
        </w:rPr>
        <w:t>IBÉRICA</w:t>
      </w:r>
      <w:r>
        <w:rPr>
          <w:rFonts w:ascii="Arial" w:hAnsi="Arial"/>
          <w:b/>
          <w:spacing w:val="40"/>
          <w:sz w:val="20"/>
        </w:rPr>
        <w:t xml:space="preserve"> </w:t>
      </w:r>
      <w:r>
        <w:rPr>
          <w:rFonts w:ascii="Arial" w:hAnsi="Arial"/>
          <w:b/>
          <w:sz w:val="20"/>
        </w:rPr>
        <w:t>DE</w:t>
      </w:r>
    </w:p>
    <w:p w14:paraId="6287FFC4" w14:textId="77777777" w:rsidR="004205D6" w:rsidRDefault="00000000">
      <w:pPr>
        <w:ind w:left="120"/>
        <w:jc w:val="both"/>
        <w:rPr>
          <w:sz w:val="20"/>
        </w:rPr>
      </w:pPr>
      <w:r>
        <w:rPr>
          <w:rFonts w:ascii="Arial" w:hAnsi="Arial"/>
          <w:b/>
          <w:sz w:val="20"/>
        </w:rPr>
        <w:t>CONSTRUCCIONES</w:t>
      </w:r>
      <w:r>
        <w:rPr>
          <w:rFonts w:ascii="Arial" w:hAnsi="Arial"/>
          <w:b/>
          <w:spacing w:val="-5"/>
          <w:sz w:val="20"/>
        </w:rPr>
        <w:t xml:space="preserve"> </w:t>
      </w:r>
      <w:r>
        <w:rPr>
          <w:rFonts w:ascii="Arial" w:hAnsi="Arial"/>
          <w:b/>
          <w:sz w:val="20"/>
        </w:rPr>
        <w:t>ELÉCTRICAS</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SEGURIDAD,</w:t>
      </w:r>
      <w:r>
        <w:rPr>
          <w:rFonts w:ascii="Arial" w:hAnsi="Arial"/>
          <w:b/>
          <w:spacing w:val="-3"/>
          <w:sz w:val="20"/>
        </w:rPr>
        <w:t xml:space="preserve"> </w:t>
      </w:r>
      <w:r>
        <w:rPr>
          <w:rFonts w:ascii="Arial" w:hAnsi="Arial"/>
          <w:b/>
          <w:sz w:val="20"/>
        </w:rPr>
        <w:t>S.L.,</w:t>
      </w:r>
      <w:r>
        <w:rPr>
          <w:rFonts w:ascii="Arial" w:hAnsi="Arial"/>
          <w:b/>
          <w:spacing w:val="-1"/>
          <w:sz w:val="20"/>
        </w:rPr>
        <w:t xml:space="preserve"> </w:t>
      </w:r>
      <w:r>
        <w:rPr>
          <w:sz w:val="20"/>
        </w:rPr>
        <w:t>a</w:t>
      </w:r>
      <w:r>
        <w:rPr>
          <w:spacing w:val="-4"/>
          <w:sz w:val="20"/>
        </w:rPr>
        <w:t xml:space="preserve"> </w:t>
      </w:r>
      <w:r>
        <w:rPr>
          <w:sz w:val="20"/>
        </w:rPr>
        <w:t>los</w:t>
      </w:r>
      <w:r>
        <w:rPr>
          <w:spacing w:val="-4"/>
          <w:sz w:val="20"/>
        </w:rPr>
        <w:t xml:space="preserve"> </w:t>
      </w:r>
      <w:r>
        <w:rPr>
          <w:sz w:val="20"/>
        </w:rPr>
        <w:t>siguientes</w:t>
      </w:r>
      <w:r>
        <w:rPr>
          <w:spacing w:val="-5"/>
          <w:sz w:val="20"/>
        </w:rPr>
        <w:t xml:space="preserve"> </w:t>
      </w:r>
      <w:r>
        <w:rPr>
          <w:spacing w:val="-2"/>
          <w:sz w:val="20"/>
        </w:rPr>
        <w:t>precios:</w:t>
      </w:r>
    </w:p>
    <w:p w14:paraId="166BEBDB" w14:textId="77777777" w:rsidR="004205D6" w:rsidRDefault="00000000">
      <w:pPr>
        <w:pStyle w:val="Prrafodelista"/>
        <w:numPr>
          <w:ilvl w:val="0"/>
          <w:numId w:val="44"/>
        </w:numPr>
        <w:tabs>
          <w:tab w:val="left" w:pos="1361"/>
        </w:tabs>
        <w:ind w:left="1361" w:hanging="1241"/>
        <w:jc w:val="left"/>
        <w:rPr>
          <w:sz w:val="20"/>
        </w:rPr>
      </w:pPr>
      <w:r>
        <w:rPr>
          <w:sz w:val="20"/>
        </w:rPr>
        <w:t>Precio</w:t>
      </w:r>
      <w:r>
        <w:rPr>
          <w:spacing w:val="-1"/>
          <w:sz w:val="20"/>
        </w:rPr>
        <w:t xml:space="preserve"> </w:t>
      </w:r>
      <w:r>
        <w:rPr>
          <w:sz w:val="20"/>
        </w:rPr>
        <w:t>anual</w:t>
      </w:r>
      <w:r>
        <w:rPr>
          <w:spacing w:val="-1"/>
          <w:sz w:val="20"/>
        </w:rPr>
        <w:t xml:space="preserve"> </w:t>
      </w:r>
      <w:r>
        <w:rPr>
          <w:sz w:val="20"/>
        </w:rPr>
        <w:t>del</w:t>
      </w:r>
      <w:r>
        <w:rPr>
          <w:spacing w:val="-1"/>
          <w:sz w:val="20"/>
        </w:rPr>
        <w:t xml:space="preserve"> </w:t>
      </w:r>
      <w:r>
        <w:rPr>
          <w:sz w:val="20"/>
        </w:rPr>
        <w:t>mantenimiento</w:t>
      </w:r>
      <w:r>
        <w:rPr>
          <w:spacing w:val="-1"/>
          <w:sz w:val="20"/>
        </w:rPr>
        <w:t xml:space="preserve"> </w:t>
      </w:r>
      <w:r>
        <w:rPr>
          <w:sz w:val="20"/>
        </w:rPr>
        <w:t>de</w:t>
      </w:r>
      <w:r>
        <w:rPr>
          <w:spacing w:val="-2"/>
          <w:sz w:val="20"/>
        </w:rPr>
        <w:t xml:space="preserve"> </w:t>
      </w:r>
      <w:r>
        <w:rPr>
          <w:sz w:val="20"/>
        </w:rPr>
        <w:t>las</w:t>
      </w:r>
      <w:r>
        <w:rPr>
          <w:spacing w:val="-1"/>
          <w:sz w:val="20"/>
        </w:rPr>
        <w:t xml:space="preserve"> </w:t>
      </w:r>
      <w:r>
        <w:rPr>
          <w:sz w:val="20"/>
        </w:rPr>
        <w:t>fases</w:t>
      </w:r>
      <w:r>
        <w:rPr>
          <w:spacing w:val="-3"/>
          <w:sz w:val="20"/>
        </w:rPr>
        <w:t xml:space="preserve"> </w:t>
      </w:r>
      <w:r>
        <w:rPr>
          <w:sz w:val="20"/>
        </w:rPr>
        <w:t>1</w:t>
      </w:r>
      <w:r>
        <w:rPr>
          <w:spacing w:val="-1"/>
          <w:sz w:val="20"/>
        </w:rPr>
        <w:t xml:space="preserve"> </w:t>
      </w:r>
      <w:r>
        <w:rPr>
          <w:sz w:val="20"/>
        </w:rPr>
        <w:t>y</w:t>
      </w:r>
      <w:r>
        <w:rPr>
          <w:spacing w:val="-3"/>
          <w:sz w:val="20"/>
        </w:rPr>
        <w:t xml:space="preserve"> </w:t>
      </w:r>
      <w:r>
        <w:rPr>
          <w:sz w:val="20"/>
        </w:rPr>
        <w:t>2:</w:t>
      </w:r>
      <w:r>
        <w:rPr>
          <w:spacing w:val="-1"/>
          <w:sz w:val="20"/>
        </w:rPr>
        <w:t xml:space="preserve"> </w:t>
      </w:r>
      <w:r>
        <w:rPr>
          <w:sz w:val="20"/>
        </w:rPr>
        <w:t>106.241,49</w:t>
      </w:r>
      <w:r>
        <w:rPr>
          <w:spacing w:val="-2"/>
          <w:sz w:val="20"/>
        </w:rPr>
        <w:t xml:space="preserve"> </w:t>
      </w:r>
      <w:r>
        <w:rPr>
          <w:sz w:val="20"/>
        </w:rPr>
        <w:t>€ (IVA</w:t>
      </w:r>
      <w:r>
        <w:rPr>
          <w:spacing w:val="-1"/>
          <w:sz w:val="20"/>
        </w:rPr>
        <w:t xml:space="preserve"> </w:t>
      </w:r>
      <w:r>
        <w:rPr>
          <w:spacing w:val="-2"/>
          <w:sz w:val="20"/>
        </w:rPr>
        <w:t>excluido).</w:t>
      </w:r>
    </w:p>
    <w:p w14:paraId="4543E861" w14:textId="105BBFBA" w:rsidR="004205D6" w:rsidRDefault="00000000">
      <w:pPr>
        <w:pStyle w:val="Prrafodelista"/>
        <w:numPr>
          <w:ilvl w:val="0"/>
          <w:numId w:val="44"/>
        </w:numPr>
        <w:tabs>
          <w:tab w:val="left" w:pos="1371"/>
        </w:tabs>
        <w:spacing w:before="215" w:line="340" w:lineRule="auto"/>
        <w:ind w:left="119" w:right="135" w:firstLine="0"/>
        <w:jc w:val="left"/>
        <w:rPr>
          <w:sz w:val="20"/>
        </w:rPr>
      </w:pPr>
      <w:r>
        <w:rPr>
          <w:sz w:val="20"/>
        </w:rPr>
        <w:t>Porcentaje de baja lineal aplicable a los precios unitarios hasta alcanzar un máximo de 54.003,67</w:t>
      </w:r>
      <w:r w:rsidR="004C2532">
        <w:rPr>
          <w:sz w:val="20"/>
        </w:rPr>
        <w:t xml:space="preserve"> </w:t>
      </w:r>
      <w:r>
        <w:rPr>
          <w:sz w:val="20"/>
        </w:rPr>
        <w:t>€ (IVA excluido): 17,01 %.</w:t>
      </w:r>
    </w:p>
    <w:p w14:paraId="5936B770" w14:textId="2AD701D0" w:rsidR="004205D6" w:rsidRDefault="00000000">
      <w:pPr>
        <w:pStyle w:val="Prrafodelista"/>
        <w:numPr>
          <w:ilvl w:val="0"/>
          <w:numId w:val="44"/>
        </w:numPr>
        <w:tabs>
          <w:tab w:val="left" w:pos="1361"/>
        </w:tabs>
        <w:spacing w:before="121"/>
        <w:ind w:left="1361" w:hanging="1242"/>
        <w:jc w:val="left"/>
        <w:rPr>
          <w:sz w:val="20"/>
        </w:rPr>
      </w:pPr>
      <w:r>
        <w:rPr>
          <w:sz w:val="20"/>
        </w:rPr>
        <w:t>Precio</w:t>
      </w:r>
      <w:r>
        <w:rPr>
          <w:spacing w:val="-2"/>
          <w:sz w:val="20"/>
        </w:rPr>
        <w:t xml:space="preserve"> </w:t>
      </w:r>
      <w:r>
        <w:rPr>
          <w:sz w:val="20"/>
        </w:rPr>
        <w:t>anual</w:t>
      </w:r>
      <w:r>
        <w:rPr>
          <w:spacing w:val="-3"/>
          <w:sz w:val="20"/>
        </w:rPr>
        <w:t xml:space="preserve"> </w:t>
      </w:r>
      <w:r>
        <w:rPr>
          <w:sz w:val="20"/>
        </w:rPr>
        <w:t>de</w:t>
      </w:r>
      <w:r>
        <w:rPr>
          <w:spacing w:val="-4"/>
          <w:sz w:val="20"/>
        </w:rPr>
        <w:t xml:space="preserve"> </w:t>
      </w:r>
      <w:r>
        <w:rPr>
          <w:sz w:val="20"/>
        </w:rPr>
        <w:t>la</w:t>
      </w:r>
      <w:r>
        <w:rPr>
          <w:spacing w:val="-1"/>
          <w:sz w:val="20"/>
        </w:rPr>
        <w:t xml:space="preserve"> </w:t>
      </w:r>
      <w:r>
        <w:rPr>
          <w:sz w:val="20"/>
        </w:rPr>
        <w:t>plataforma</w:t>
      </w:r>
      <w:r>
        <w:rPr>
          <w:spacing w:val="-2"/>
          <w:sz w:val="20"/>
        </w:rPr>
        <w:t xml:space="preserve"> </w:t>
      </w:r>
      <w:r>
        <w:rPr>
          <w:sz w:val="20"/>
        </w:rPr>
        <w:t>de</w:t>
      </w:r>
      <w:r>
        <w:rPr>
          <w:spacing w:val="-4"/>
          <w:sz w:val="20"/>
        </w:rPr>
        <w:t xml:space="preserve"> </w:t>
      </w:r>
      <w:r>
        <w:rPr>
          <w:sz w:val="20"/>
        </w:rPr>
        <w:t>almacenamiento:</w:t>
      </w:r>
      <w:r>
        <w:rPr>
          <w:spacing w:val="-2"/>
          <w:sz w:val="20"/>
        </w:rPr>
        <w:t xml:space="preserve"> </w:t>
      </w:r>
      <w:r>
        <w:rPr>
          <w:sz w:val="20"/>
        </w:rPr>
        <w:t>3.593,55</w:t>
      </w:r>
      <w:r w:rsidR="004C2532">
        <w:rPr>
          <w:sz w:val="20"/>
        </w:rPr>
        <w:t xml:space="preserve"> </w:t>
      </w:r>
      <w:r>
        <w:rPr>
          <w:sz w:val="20"/>
        </w:rPr>
        <w:t>€</w:t>
      </w:r>
      <w:r>
        <w:rPr>
          <w:spacing w:val="-4"/>
          <w:sz w:val="20"/>
        </w:rPr>
        <w:t xml:space="preserve"> </w:t>
      </w:r>
      <w:r>
        <w:rPr>
          <w:sz w:val="20"/>
        </w:rPr>
        <w:t>(IVA</w:t>
      </w:r>
      <w:r>
        <w:rPr>
          <w:spacing w:val="-2"/>
          <w:sz w:val="20"/>
        </w:rPr>
        <w:t xml:space="preserve"> excluido).</w:t>
      </w:r>
    </w:p>
    <w:p w14:paraId="23283A9A" w14:textId="77777777" w:rsidR="004205D6" w:rsidRDefault="004205D6">
      <w:pPr>
        <w:rPr>
          <w:sz w:val="20"/>
        </w:rPr>
        <w:sectPr w:rsidR="004205D6">
          <w:pgSz w:w="11910" w:h="16840"/>
          <w:pgMar w:top="1720" w:right="1300" w:bottom="1280" w:left="1300" w:header="567" w:footer="1000" w:gutter="0"/>
          <w:cols w:space="720"/>
        </w:sectPr>
      </w:pPr>
    </w:p>
    <w:p w14:paraId="595CE389" w14:textId="007BFF2E" w:rsidR="004205D6" w:rsidRDefault="00000000">
      <w:pPr>
        <w:pStyle w:val="Textoindependiente"/>
        <w:spacing w:before="86" w:line="340" w:lineRule="auto"/>
        <w:ind w:right="133"/>
      </w:pPr>
      <w:r>
        <w:rPr>
          <w:noProof/>
        </w:rPr>
        <w:lastRenderedPageBreak/>
        <mc:AlternateContent>
          <mc:Choice Requires="wps">
            <w:drawing>
              <wp:anchor distT="0" distB="0" distL="0" distR="0" simplePos="0" relativeHeight="15790592" behindDoc="0" locked="0" layoutInCell="1" allowOverlap="1" wp14:anchorId="63A86BBD" wp14:editId="4F3A2CB1">
                <wp:simplePos x="0" y="0"/>
                <wp:positionH relativeFrom="page">
                  <wp:posOffset>6807087</wp:posOffset>
                </wp:positionH>
                <wp:positionV relativeFrom="page">
                  <wp:posOffset>2818882</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325D3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2DE4A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3A86BBD" id="Textbox 132" o:spid="_x0000_s1083" type="#_x0000_t202" style="position:absolute;left:0;text-align:left;margin-left:536pt;margin-top:221.95pt;width:33.05pt;height:250.9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5325D3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2DE4A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Y la siguiente mejora: se compromete a ampliar al horario de atención y resolución de incidencias de</w:t>
      </w:r>
      <w:r>
        <w:rPr>
          <w:spacing w:val="40"/>
        </w:rPr>
        <w:t xml:space="preserve"> </w:t>
      </w:r>
      <w:r>
        <w:t>9 a 20 horas de lunes a viernes.</w:t>
      </w:r>
    </w:p>
    <w:p w14:paraId="5B91E472" w14:textId="77777777" w:rsidR="004205D6" w:rsidRDefault="00000000">
      <w:pPr>
        <w:pStyle w:val="Textoindependiente"/>
        <w:jc w:val="left"/>
      </w:pPr>
      <w:r>
        <w:t>4º.-</w:t>
      </w:r>
      <w:r>
        <w:rPr>
          <w:spacing w:val="-1"/>
        </w:rPr>
        <w:t xml:space="preserve"> </w:t>
      </w:r>
      <w:r>
        <w:t>A</w:t>
      </w:r>
      <w:r>
        <w:rPr>
          <w:spacing w:val="-1"/>
        </w:rPr>
        <w:t xml:space="preserve"> </w:t>
      </w:r>
      <w:r>
        <w:t>los efectos previstos</w:t>
      </w:r>
      <w:r>
        <w:rPr>
          <w:spacing w:val="-1"/>
        </w:rPr>
        <w:t xml:space="preserve"> </w:t>
      </w:r>
      <w:r>
        <w:t>en</w:t>
      </w:r>
      <w:r>
        <w:rPr>
          <w:spacing w:val="-1"/>
        </w:rPr>
        <w:t xml:space="preserve"> </w:t>
      </w:r>
      <w:r>
        <w:t>el artículo</w:t>
      </w:r>
      <w:r>
        <w:rPr>
          <w:spacing w:val="1"/>
        </w:rPr>
        <w:t xml:space="preserve"> </w:t>
      </w:r>
      <w:r>
        <w:t>151.4</w:t>
      </w:r>
      <w:r>
        <w:rPr>
          <w:spacing w:val="-1"/>
        </w:rPr>
        <w:t xml:space="preserve"> </w:t>
      </w:r>
      <w:r>
        <w:t>de</w:t>
      </w:r>
      <w:r>
        <w:rPr>
          <w:spacing w:val="-2"/>
        </w:rPr>
        <w:t xml:space="preserve"> </w:t>
      </w:r>
      <w:r>
        <w:t>la</w:t>
      </w:r>
      <w:r>
        <w:rPr>
          <w:spacing w:val="1"/>
        </w:rPr>
        <w:t xml:space="preserve"> </w:t>
      </w:r>
      <w:r>
        <w:t>LCSP, se</w:t>
      </w:r>
      <w:r>
        <w:rPr>
          <w:spacing w:val="1"/>
        </w:rPr>
        <w:t xml:space="preserve"> </w:t>
      </w:r>
      <w:r>
        <w:t>hace</w:t>
      </w:r>
      <w:r>
        <w:rPr>
          <w:spacing w:val="-2"/>
        </w:rPr>
        <w:t xml:space="preserve"> </w:t>
      </w:r>
      <w:r>
        <w:t xml:space="preserve">constar </w:t>
      </w:r>
      <w:r>
        <w:rPr>
          <w:spacing w:val="-4"/>
        </w:rPr>
        <w:t>que:</w:t>
      </w:r>
    </w:p>
    <w:p w14:paraId="06F5D5EA" w14:textId="77777777" w:rsidR="004205D6" w:rsidRDefault="00000000">
      <w:pPr>
        <w:pStyle w:val="Prrafodelista"/>
        <w:numPr>
          <w:ilvl w:val="0"/>
          <w:numId w:val="44"/>
        </w:numPr>
        <w:tabs>
          <w:tab w:val="left" w:pos="1361"/>
        </w:tabs>
        <w:ind w:left="1361" w:hanging="1241"/>
        <w:jc w:val="left"/>
        <w:rPr>
          <w:sz w:val="20"/>
        </w:rPr>
      </w:pPr>
      <w:r>
        <w:rPr>
          <w:sz w:val="20"/>
        </w:rPr>
        <w:t>Solo</w:t>
      </w:r>
      <w:r>
        <w:rPr>
          <w:spacing w:val="-1"/>
          <w:sz w:val="20"/>
        </w:rPr>
        <w:t xml:space="preserve"> </w:t>
      </w:r>
      <w:r>
        <w:rPr>
          <w:sz w:val="20"/>
        </w:rPr>
        <w:t>se ha</w:t>
      </w:r>
      <w:r>
        <w:rPr>
          <w:spacing w:val="-3"/>
          <w:sz w:val="20"/>
        </w:rPr>
        <w:t xml:space="preserve"> </w:t>
      </w:r>
      <w:r>
        <w:rPr>
          <w:sz w:val="20"/>
        </w:rPr>
        <w:t>presentado la</w:t>
      </w:r>
      <w:r>
        <w:rPr>
          <w:spacing w:val="-1"/>
          <w:sz w:val="20"/>
        </w:rPr>
        <w:t xml:space="preserve"> </w:t>
      </w:r>
      <w:r>
        <w:rPr>
          <w:sz w:val="20"/>
        </w:rPr>
        <w:t xml:space="preserve">oferta </w:t>
      </w:r>
      <w:r>
        <w:rPr>
          <w:spacing w:val="-2"/>
          <w:sz w:val="20"/>
        </w:rPr>
        <w:t>seleccionada.</w:t>
      </w:r>
    </w:p>
    <w:p w14:paraId="201C2616" w14:textId="77777777" w:rsidR="004205D6" w:rsidRDefault="00000000">
      <w:pPr>
        <w:pStyle w:val="Prrafodelista"/>
        <w:numPr>
          <w:ilvl w:val="0"/>
          <w:numId w:val="44"/>
        </w:numPr>
        <w:tabs>
          <w:tab w:val="left" w:pos="1361"/>
        </w:tabs>
        <w:ind w:left="1361" w:hanging="1242"/>
        <w:jc w:val="left"/>
        <w:rPr>
          <w:sz w:val="20"/>
        </w:rPr>
      </w:pPr>
      <w:r>
        <w:rPr>
          <w:sz w:val="20"/>
        </w:rPr>
        <w:t>Las</w:t>
      </w:r>
      <w:r>
        <w:rPr>
          <w:spacing w:val="-2"/>
          <w:sz w:val="20"/>
        </w:rPr>
        <w:t xml:space="preserve"> </w:t>
      </w:r>
      <w:r>
        <w:rPr>
          <w:sz w:val="20"/>
        </w:rPr>
        <w:t>características</w:t>
      </w:r>
      <w:r>
        <w:rPr>
          <w:spacing w:val="-2"/>
          <w:sz w:val="20"/>
        </w:rPr>
        <w:t xml:space="preserve"> </w:t>
      </w:r>
      <w:r>
        <w:rPr>
          <w:sz w:val="20"/>
        </w:rPr>
        <w:t>de</w:t>
      </w:r>
      <w:r>
        <w:rPr>
          <w:spacing w:val="-3"/>
          <w:sz w:val="20"/>
        </w:rPr>
        <w:t xml:space="preserve"> </w:t>
      </w:r>
      <w:r>
        <w:rPr>
          <w:sz w:val="20"/>
        </w:rPr>
        <w:t>la</w:t>
      </w:r>
      <w:r>
        <w:rPr>
          <w:spacing w:val="-1"/>
          <w:sz w:val="20"/>
        </w:rPr>
        <w:t xml:space="preserve"> </w:t>
      </w:r>
      <w:r>
        <w:rPr>
          <w:sz w:val="20"/>
        </w:rPr>
        <w:t>oferta</w:t>
      </w:r>
      <w:r>
        <w:rPr>
          <w:spacing w:val="-1"/>
          <w:sz w:val="20"/>
        </w:rPr>
        <w:t xml:space="preserve"> </w:t>
      </w:r>
      <w:r>
        <w:rPr>
          <w:sz w:val="20"/>
        </w:rPr>
        <w:t>adjudicataria</w:t>
      </w:r>
      <w:r>
        <w:rPr>
          <w:spacing w:val="-1"/>
          <w:sz w:val="20"/>
        </w:rPr>
        <w:t xml:space="preserve"> </w:t>
      </w:r>
      <w:r>
        <w:rPr>
          <w:sz w:val="20"/>
        </w:rPr>
        <w:t>figuran</w:t>
      </w:r>
      <w:r>
        <w:rPr>
          <w:spacing w:val="-1"/>
          <w:sz w:val="20"/>
        </w:rPr>
        <w:t xml:space="preserve"> </w:t>
      </w:r>
      <w:r>
        <w:rPr>
          <w:sz w:val="20"/>
        </w:rPr>
        <w:t>en</w:t>
      </w:r>
      <w:r>
        <w:rPr>
          <w:spacing w:val="-3"/>
          <w:sz w:val="20"/>
        </w:rPr>
        <w:t xml:space="preserve"> </w:t>
      </w:r>
      <w:r>
        <w:rPr>
          <w:sz w:val="20"/>
        </w:rPr>
        <w:t>el</w:t>
      </w:r>
      <w:r>
        <w:rPr>
          <w:spacing w:val="-2"/>
          <w:sz w:val="20"/>
        </w:rPr>
        <w:t xml:space="preserve"> </w:t>
      </w:r>
      <w:r>
        <w:rPr>
          <w:sz w:val="20"/>
        </w:rPr>
        <w:t xml:space="preserve">apartado </w:t>
      </w:r>
      <w:r>
        <w:rPr>
          <w:spacing w:val="-2"/>
          <w:sz w:val="20"/>
        </w:rPr>
        <w:t>tercero.</w:t>
      </w:r>
    </w:p>
    <w:p w14:paraId="72EDD6AE" w14:textId="77777777" w:rsidR="004205D6" w:rsidRDefault="00000000">
      <w:pPr>
        <w:pStyle w:val="Prrafodelista"/>
        <w:numPr>
          <w:ilvl w:val="0"/>
          <w:numId w:val="44"/>
        </w:numPr>
        <w:tabs>
          <w:tab w:val="left" w:pos="1421"/>
        </w:tabs>
        <w:spacing w:before="215" w:line="340" w:lineRule="auto"/>
        <w:ind w:left="119" w:right="126" w:firstLine="0"/>
        <w:rPr>
          <w:sz w:val="20"/>
        </w:rPr>
      </w:pPr>
      <w:r>
        <w:rPr>
          <w:sz w:val="20"/>
        </w:rPr>
        <w:t>Ha resultado adjudicataria la oferta que ha obtenido la mayor puntuación tras la aplicación de los criterios contenidos en el pliego de cláusulas administrativas particulares.</w:t>
      </w:r>
    </w:p>
    <w:p w14:paraId="2951D65C" w14:textId="77777777" w:rsidR="004205D6" w:rsidRDefault="00000000">
      <w:pPr>
        <w:pStyle w:val="Textoindependiente"/>
        <w:spacing w:before="122" w:line="340" w:lineRule="auto"/>
        <w:ind w:left="119" w:right="133"/>
      </w:pPr>
      <w:r>
        <w:t>5°. - Notificar el presente acuerdo al adjudicatario para que firme el contrato una vez transcurrido el plazo de 15 días hábiles, a contar desde la recepción de la notificación del acuerdo de adjudicación, sin que se hubiera interpuesto recurso especial en materia de contratación.</w:t>
      </w:r>
    </w:p>
    <w:p w14:paraId="439958B8" w14:textId="77777777" w:rsidR="004205D6" w:rsidRDefault="00000000">
      <w:pPr>
        <w:pStyle w:val="Textoindependiente"/>
        <w:spacing w:line="340" w:lineRule="auto"/>
        <w:ind w:left="119" w:right="128"/>
      </w:pPr>
      <w:r>
        <w:t>6º.- Publicar la adjudicación en la Plataforma de Contratación del Sector Público y en el Diario Oficial de la Unión Europea.</w:t>
      </w:r>
    </w:p>
    <w:p w14:paraId="6CED67C1" w14:textId="77777777" w:rsidR="004205D6" w:rsidRDefault="00000000">
      <w:pPr>
        <w:pStyle w:val="Textoindependiente"/>
        <w:ind w:left="119"/>
      </w:pPr>
      <w:r>
        <w:t>7º.-</w:t>
      </w:r>
      <w:r>
        <w:rPr>
          <w:spacing w:val="-2"/>
        </w:rPr>
        <w:t xml:space="preserve"> </w:t>
      </w:r>
      <w:r>
        <w:t>Notificar</w:t>
      </w:r>
      <w:r>
        <w:rPr>
          <w:spacing w:val="-1"/>
        </w:rPr>
        <w:t xml:space="preserve"> </w:t>
      </w:r>
      <w:r>
        <w:t>el</w:t>
      </w:r>
      <w:r>
        <w:rPr>
          <w:spacing w:val="-2"/>
        </w:rPr>
        <w:t xml:space="preserve"> </w:t>
      </w:r>
      <w:r>
        <w:t>acuerdo que</w:t>
      </w:r>
      <w:r>
        <w:rPr>
          <w:spacing w:val="-2"/>
        </w:rPr>
        <w:t xml:space="preserve"> </w:t>
      </w:r>
      <w:r>
        <w:t>se</w:t>
      </w:r>
      <w:r>
        <w:rPr>
          <w:spacing w:val="-1"/>
        </w:rPr>
        <w:t xml:space="preserve"> </w:t>
      </w:r>
      <w:r>
        <w:t>adopte a</w:t>
      </w:r>
      <w:r>
        <w:rPr>
          <w:spacing w:val="-2"/>
        </w:rPr>
        <w:t xml:space="preserve"> </w:t>
      </w:r>
      <w:r>
        <w:t>todos</w:t>
      </w:r>
      <w:r>
        <w:rPr>
          <w:spacing w:val="-2"/>
        </w:rPr>
        <w:t xml:space="preserve"> </w:t>
      </w:r>
      <w:r>
        <w:t>los</w:t>
      </w:r>
      <w:r>
        <w:rPr>
          <w:spacing w:val="-1"/>
        </w:rPr>
        <w:t xml:space="preserve"> </w:t>
      </w:r>
      <w:r>
        <w:rPr>
          <w:spacing w:val="-2"/>
        </w:rPr>
        <w:t>interesados.</w:t>
      </w:r>
    </w:p>
    <w:p w14:paraId="6AB239F1" w14:textId="77777777" w:rsidR="004205D6" w:rsidRDefault="004205D6">
      <w:pPr>
        <w:pStyle w:val="Textoindependiente"/>
        <w:spacing w:before="8" w:after="1"/>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24F1A334" w14:textId="77777777">
        <w:trPr>
          <w:trHeight w:val="1022"/>
        </w:trPr>
        <w:tc>
          <w:tcPr>
            <w:tcW w:w="9072" w:type="dxa"/>
            <w:gridSpan w:val="2"/>
          </w:tcPr>
          <w:p w14:paraId="5265C2DE" w14:textId="77777777" w:rsidR="004205D6" w:rsidRDefault="00000000">
            <w:pPr>
              <w:pStyle w:val="TableParagraph"/>
              <w:spacing w:before="28" w:line="336" w:lineRule="auto"/>
              <w:ind w:left="60" w:right="52"/>
              <w:jc w:val="center"/>
              <w:rPr>
                <w:b/>
                <w:sz w:val="20"/>
              </w:rPr>
            </w:pPr>
            <w:r>
              <w:rPr>
                <w:b/>
                <w:sz w:val="20"/>
              </w:rPr>
              <w:t>Adjudicación</w:t>
            </w:r>
            <w:r>
              <w:rPr>
                <w:b/>
                <w:spacing w:val="-4"/>
                <w:sz w:val="20"/>
              </w:rPr>
              <w:t xml:space="preserve"> </w:t>
            </w:r>
            <w:r>
              <w:rPr>
                <w:b/>
                <w:sz w:val="20"/>
              </w:rPr>
              <w:t>del</w:t>
            </w:r>
            <w:r>
              <w:rPr>
                <w:b/>
                <w:spacing w:val="-4"/>
                <w:sz w:val="20"/>
              </w:rPr>
              <w:t xml:space="preserve"> </w:t>
            </w:r>
            <w:r>
              <w:rPr>
                <w:b/>
                <w:sz w:val="20"/>
              </w:rPr>
              <w:t>contrato</w:t>
            </w:r>
            <w:r>
              <w:rPr>
                <w:b/>
                <w:spacing w:val="-3"/>
                <w:sz w:val="20"/>
              </w:rPr>
              <w:t xml:space="preserve"> </w:t>
            </w:r>
            <w:r>
              <w:rPr>
                <w:b/>
                <w:sz w:val="20"/>
              </w:rPr>
              <w:t>de</w:t>
            </w:r>
            <w:r>
              <w:rPr>
                <w:b/>
                <w:spacing w:val="-4"/>
                <w:sz w:val="20"/>
              </w:rPr>
              <w:t xml:space="preserve"> </w:t>
            </w:r>
            <w:r w:rsidRPr="004C2532">
              <w:rPr>
                <w:b/>
                <w:i/>
                <w:iCs/>
                <w:sz w:val="20"/>
              </w:rPr>
              <w:t>“Concesión</w:t>
            </w:r>
            <w:r w:rsidRPr="004C2532">
              <w:rPr>
                <w:b/>
                <w:i/>
                <w:iCs/>
                <w:spacing w:val="-4"/>
                <w:sz w:val="20"/>
              </w:rPr>
              <w:t xml:space="preserve"> </w:t>
            </w:r>
            <w:r w:rsidRPr="004C2532">
              <w:rPr>
                <w:b/>
                <w:i/>
                <w:iCs/>
                <w:sz w:val="20"/>
              </w:rPr>
              <w:t>de</w:t>
            </w:r>
            <w:r w:rsidRPr="004C2532">
              <w:rPr>
                <w:b/>
                <w:i/>
                <w:iCs/>
                <w:spacing w:val="-5"/>
                <w:sz w:val="20"/>
              </w:rPr>
              <w:t xml:space="preserve"> </w:t>
            </w:r>
            <w:r w:rsidRPr="004C2532">
              <w:rPr>
                <w:b/>
                <w:i/>
                <w:iCs/>
                <w:sz w:val="20"/>
              </w:rPr>
              <w:t>servicio</w:t>
            </w:r>
            <w:r w:rsidRPr="004C2532">
              <w:rPr>
                <w:b/>
                <w:i/>
                <w:iCs/>
                <w:spacing w:val="-4"/>
                <w:sz w:val="20"/>
              </w:rPr>
              <w:t xml:space="preserve"> </w:t>
            </w:r>
            <w:r w:rsidRPr="004C2532">
              <w:rPr>
                <w:b/>
                <w:i/>
                <w:iCs/>
                <w:sz w:val="20"/>
              </w:rPr>
              <w:t>de</w:t>
            </w:r>
            <w:r w:rsidRPr="004C2532">
              <w:rPr>
                <w:b/>
                <w:i/>
                <w:iCs/>
                <w:spacing w:val="-5"/>
                <w:sz w:val="20"/>
              </w:rPr>
              <w:t xml:space="preserve"> </w:t>
            </w:r>
            <w:r w:rsidRPr="004C2532">
              <w:rPr>
                <w:b/>
                <w:i/>
                <w:iCs/>
                <w:sz w:val="20"/>
              </w:rPr>
              <w:t>Psicología</w:t>
            </w:r>
            <w:r w:rsidRPr="004C2532">
              <w:rPr>
                <w:b/>
                <w:i/>
                <w:iCs/>
                <w:spacing w:val="-4"/>
                <w:sz w:val="20"/>
              </w:rPr>
              <w:t xml:space="preserve"> </w:t>
            </w:r>
            <w:r w:rsidRPr="004C2532">
              <w:rPr>
                <w:b/>
                <w:i/>
                <w:iCs/>
                <w:sz w:val="20"/>
              </w:rPr>
              <w:t>para</w:t>
            </w:r>
            <w:r w:rsidRPr="004C2532">
              <w:rPr>
                <w:b/>
                <w:i/>
                <w:iCs/>
                <w:spacing w:val="-4"/>
                <w:sz w:val="20"/>
              </w:rPr>
              <w:t xml:space="preserve"> </w:t>
            </w:r>
            <w:r w:rsidRPr="004C2532">
              <w:rPr>
                <w:b/>
                <w:i/>
                <w:iCs/>
                <w:sz w:val="20"/>
              </w:rPr>
              <w:t>Alumnos</w:t>
            </w:r>
            <w:r w:rsidRPr="004C2532">
              <w:rPr>
                <w:b/>
                <w:i/>
                <w:iCs/>
                <w:spacing w:val="-5"/>
                <w:sz w:val="20"/>
              </w:rPr>
              <w:t xml:space="preserve"> </w:t>
            </w:r>
            <w:r w:rsidRPr="004C2532">
              <w:rPr>
                <w:b/>
                <w:i/>
                <w:iCs/>
                <w:sz w:val="20"/>
              </w:rPr>
              <w:t>de</w:t>
            </w:r>
            <w:r w:rsidRPr="004C2532">
              <w:rPr>
                <w:b/>
                <w:i/>
                <w:iCs/>
                <w:spacing w:val="-4"/>
                <w:sz w:val="20"/>
              </w:rPr>
              <w:t xml:space="preserve"> </w:t>
            </w:r>
            <w:r w:rsidRPr="004C2532">
              <w:rPr>
                <w:b/>
                <w:i/>
                <w:iCs/>
                <w:sz w:val="20"/>
              </w:rPr>
              <w:t>Centros Educativos de Las Rozas de Madrid”,</w:t>
            </w:r>
            <w:r>
              <w:rPr>
                <w:b/>
                <w:sz w:val="20"/>
              </w:rPr>
              <w:t xml:space="preserve"> mediante procedimiento abierto y una pluralidad de criterios de adjudicación, no sujeto a regulación armonizada. Expte. 41212/2024.</w:t>
            </w:r>
          </w:p>
        </w:tc>
      </w:tr>
      <w:tr w:rsidR="004205D6" w14:paraId="30AEAB0A" w14:textId="77777777">
        <w:trPr>
          <w:trHeight w:val="377"/>
        </w:trPr>
        <w:tc>
          <w:tcPr>
            <w:tcW w:w="1984" w:type="dxa"/>
          </w:tcPr>
          <w:p w14:paraId="650ED296" w14:textId="77777777" w:rsidR="004205D6" w:rsidRDefault="00000000">
            <w:pPr>
              <w:pStyle w:val="TableParagraph"/>
              <w:spacing w:before="28"/>
              <w:rPr>
                <w:b/>
                <w:sz w:val="20"/>
              </w:rPr>
            </w:pPr>
            <w:r>
              <w:rPr>
                <w:b/>
                <w:spacing w:val="-2"/>
                <w:sz w:val="20"/>
              </w:rPr>
              <w:t>Favorable</w:t>
            </w:r>
          </w:p>
        </w:tc>
        <w:tc>
          <w:tcPr>
            <w:tcW w:w="7088" w:type="dxa"/>
          </w:tcPr>
          <w:p w14:paraId="04B1B663"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37E46584"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50174C59" w14:textId="77777777" w:rsidR="004205D6" w:rsidRDefault="00000000">
      <w:pPr>
        <w:pStyle w:val="Prrafodelista"/>
        <w:numPr>
          <w:ilvl w:val="0"/>
          <w:numId w:val="42"/>
        </w:numPr>
        <w:tabs>
          <w:tab w:val="left" w:pos="1377"/>
        </w:tabs>
        <w:spacing w:before="215" w:line="340" w:lineRule="auto"/>
        <w:ind w:right="127" w:firstLine="0"/>
        <w:jc w:val="both"/>
        <w:rPr>
          <w:sz w:val="20"/>
        </w:rPr>
      </w:pPr>
      <w:r>
        <w:rPr>
          <w:sz w:val="20"/>
        </w:rPr>
        <w:t>Aprobación del estudio de viabilidad económica de la concesión del servicio de psicología en los centros educativos de Las Rozas de Madrid, en sesión de la Junta de Gobierno</w:t>
      </w:r>
      <w:r>
        <w:rPr>
          <w:spacing w:val="40"/>
          <w:sz w:val="20"/>
        </w:rPr>
        <w:t xml:space="preserve"> </w:t>
      </w:r>
      <w:r>
        <w:rPr>
          <w:sz w:val="20"/>
        </w:rPr>
        <w:t>Local de 26 de julio de 2024.</w:t>
      </w:r>
    </w:p>
    <w:p w14:paraId="28D8D28B" w14:textId="1C658922" w:rsidR="004205D6" w:rsidRDefault="00000000">
      <w:pPr>
        <w:pStyle w:val="Prrafodelista"/>
        <w:numPr>
          <w:ilvl w:val="0"/>
          <w:numId w:val="42"/>
        </w:numPr>
        <w:tabs>
          <w:tab w:val="left" w:pos="1305"/>
        </w:tabs>
        <w:spacing w:before="122" w:line="340" w:lineRule="auto"/>
        <w:ind w:right="127" w:firstLine="0"/>
        <w:jc w:val="both"/>
        <w:rPr>
          <w:sz w:val="20"/>
        </w:rPr>
      </w:pPr>
      <w:r>
        <w:rPr>
          <w:sz w:val="20"/>
        </w:rPr>
        <w:t>Propuesta</w:t>
      </w:r>
      <w:r>
        <w:rPr>
          <w:spacing w:val="-2"/>
          <w:sz w:val="20"/>
        </w:rPr>
        <w:t xml:space="preserve"> </w:t>
      </w:r>
      <w:r>
        <w:rPr>
          <w:sz w:val="20"/>
        </w:rPr>
        <w:t>de</w:t>
      </w:r>
      <w:r>
        <w:rPr>
          <w:spacing w:val="-2"/>
          <w:sz w:val="20"/>
        </w:rPr>
        <w:t xml:space="preserve"> </w:t>
      </w:r>
      <w:r>
        <w:rPr>
          <w:sz w:val="20"/>
        </w:rPr>
        <w:t>inicio del</w:t>
      </w:r>
      <w:r>
        <w:rPr>
          <w:spacing w:val="-3"/>
          <w:sz w:val="20"/>
        </w:rPr>
        <w:t xml:space="preserve"> </w:t>
      </w:r>
      <w:r>
        <w:rPr>
          <w:sz w:val="20"/>
        </w:rPr>
        <w:t>expediente de</w:t>
      </w:r>
      <w:r>
        <w:rPr>
          <w:spacing w:val="-2"/>
          <w:sz w:val="20"/>
        </w:rPr>
        <w:t xml:space="preserve"> </w:t>
      </w:r>
      <w:r>
        <w:rPr>
          <w:sz w:val="20"/>
        </w:rPr>
        <w:t>contratación</w:t>
      </w:r>
      <w:r>
        <w:rPr>
          <w:spacing w:val="-2"/>
          <w:sz w:val="20"/>
        </w:rPr>
        <w:t xml:space="preserve"> </w:t>
      </w:r>
      <w:r>
        <w:rPr>
          <w:sz w:val="20"/>
        </w:rPr>
        <w:t>suscrito por</w:t>
      </w:r>
      <w:r>
        <w:rPr>
          <w:spacing w:val="-3"/>
          <w:sz w:val="20"/>
        </w:rPr>
        <w:t xml:space="preserve"> </w:t>
      </w:r>
      <w:r>
        <w:rPr>
          <w:sz w:val="20"/>
        </w:rPr>
        <w:t>la</w:t>
      </w:r>
      <w:r>
        <w:rPr>
          <w:spacing w:val="-2"/>
          <w:sz w:val="20"/>
        </w:rPr>
        <w:t xml:space="preserve"> </w:t>
      </w:r>
      <w:r>
        <w:rPr>
          <w:sz w:val="20"/>
        </w:rPr>
        <w:t>Concejal-</w:t>
      </w:r>
      <w:r>
        <w:rPr>
          <w:spacing w:val="-2"/>
          <w:sz w:val="20"/>
        </w:rPr>
        <w:t xml:space="preserve"> </w:t>
      </w:r>
      <w:r>
        <w:rPr>
          <w:sz w:val="20"/>
        </w:rPr>
        <w:t>Delegada</w:t>
      </w:r>
      <w:r>
        <w:rPr>
          <w:spacing w:val="-2"/>
          <w:sz w:val="20"/>
        </w:rPr>
        <w:t xml:space="preserve"> </w:t>
      </w:r>
      <w:r>
        <w:rPr>
          <w:sz w:val="20"/>
        </w:rPr>
        <w:t>de Educación y Cultura, D</w:t>
      </w:r>
      <w:r w:rsidR="004C2532">
        <w:rPr>
          <w:sz w:val="20"/>
        </w:rPr>
        <w:t>.</w:t>
      </w:r>
      <w:r>
        <w:rPr>
          <w:sz w:val="20"/>
        </w:rPr>
        <w:t>ª Gloria Fernández Álvarez, de fecha 30 de julio de 2024.</w:t>
      </w:r>
    </w:p>
    <w:p w14:paraId="2111DAAA" w14:textId="7E4A99AA" w:rsidR="004205D6" w:rsidRDefault="00000000">
      <w:pPr>
        <w:pStyle w:val="Prrafodelista"/>
        <w:numPr>
          <w:ilvl w:val="0"/>
          <w:numId w:val="42"/>
        </w:numPr>
        <w:tabs>
          <w:tab w:val="left" w:pos="1305"/>
        </w:tabs>
        <w:spacing w:before="121" w:line="340" w:lineRule="auto"/>
        <w:ind w:left="119" w:right="135" w:firstLine="0"/>
        <w:jc w:val="both"/>
        <w:rPr>
          <w:sz w:val="20"/>
        </w:rPr>
      </w:pPr>
      <w:r>
        <w:rPr>
          <w:sz w:val="20"/>
        </w:rPr>
        <w:t>Informe de la Técnico de Educación, D</w:t>
      </w:r>
      <w:r w:rsidR="004C2532">
        <w:rPr>
          <w:sz w:val="20"/>
        </w:rPr>
        <w:t>.</w:t>
      </w:r>
      <w:r>
        <w:rPr>
          <w:sz w:val="20"/>
        </w:rPr>
        <w:t>ª Rebeca Gómez Naves, de fecha 30 de julio de 2024, sobre extremos contenidos en el artículo 116.4 de la LCSP.</w:t>
      </w:r>
    </w:p>
    <w:p w14:paraId="44FE8021" w14:textId="0EF6176E" w:rsidR="004205D6" w:rsidRDefault="00000000">
      <w:pPr>
        <w:pStyle w:val="Prrafodelista"/>
        <w:numPr>
          <w:ilvl w:val="0"/>
          <w:numId w:val="42"/>
        </w:numPr>
        <w:tabs>
          <w:tab w:val="left" w:pos="1263"/>
        </w:tabs>
        <w:spacing w:before="121" w:line="340" w:lineRule="auto"/>
        <w:ind w:left="119" w:right="133" w:firstLine="0"/>
        <w:jc w:val="both"/>
        <w:rPr>
          <w:sz w:val="20"/>
        </w:rPr>
      </w:pPr>
      <w:r>
        <w:rPr>
          <w:sz w:val="20"/>
        </w:rPr>
        <w:t>Informe de la Técnico de Educación, D</w:t>
      </w:r>
      <w:r w:rsidR="004C2532">
        <w:rPr>
          <w:sz w:val="20"/>
        </w:rPr>
        <w:t>.</w:t>
      </w:r>
      <w:r>
        <w:rPr>
          <w:sz w:val="20"/>
        </w:rPr>
        <w:t>ª Rebeca Gómez Naves, de fecha 30 de julio de 2024, justificativo del precio del contrato.</w:t>
      </w:r>
    </w:p>
    <w:p w14:paraId="728639B1" w14:textId="62B0A7AA" w:rsidR="004205D6" w:rsidRDefault="00000000">
      <w:pPr>
        <w:pStyle w:val="Prrafodelista"/>
        <w:numPr>
          <w:ilvl w:val="0"/>
          <w:numId w:val="42"/>
        </w:numPr>
        <w:tabs>
          <w:tab w:val="left" w:pos="1341"/>
        </w:tabs>
        <w:spacing w:before="121" w:line="340" w:lineRule="auto"/>
        <w:ind w:left="119" w:right="124" w:firstLine="0"/>
        <w:jc w:val="both"/>
        <w:rPr>
          <w:sz w:val="20"/>
        </w:rPr>
      </w:pPr>
      <w:r>
        <w:rPr>
          <w:sz w:val="20"/>
        </w:rPr>
        <w:t>Pliego de Prescripciones Técnicas</w:t>
      </w:r>
      <w:r w:rsidR="004C2532">
        <w:rPr>
          <w:sz w:val="20"/>
        </w:rPr>
        <w:t>,</w:t>
      </w:r>
      <w:r>
        <w:rPr>
          <w:sz w:val="20"/>
        </w:rPr>
        <w:t xml:space="preserve"> suscrito por la Técnico de Educación, D</w:t>
      </w:r>
      <w:r w:rsidR="004C2532">
        <w:rPr>
          <w:sz w:val="20"/>
        </w:rPr>
        <w:t>.</w:t>
      </w:r>
      <w:r>
        <w:rPr>
          <w:sz w:val="20"/>
        </w:rPr>
        <w:t>ª Rebeca Gómez Naves, de fecha 30 de julio de 2024.</w:t>
      </w:r>
    </w:p>
    <w:p w14:paraId="226034FD" w14:textId="2E1D1D52" w:rsidR="004205D6" w:rsidRDefault="00000000">
      <w:pPr>
        <w:pStyle w:val="Prrafodelista"/>
        <w:numPr>
          <w:ilvl w:val="0"/>
          <w:numId w:val="42"/>
        </w:numPr>
        <w:tabs>
          <w:tab w:val="left" w:pos="1331"/>
        </w:tabs>
        <w:spacing w:before="121" w:line="340" w:lineRule="auto"/>
        <w:ind w:left="119" w:right="132" w:firstLine="0"/>
        <w:jc w:val="both"/>
        <w:rPr>
          <w:sz w:val="20"/>
        </w:rPr>
      </w:pPr>
      <w:r>
        <w:rPr>
          <w:sz w:val="20"/>
        </w:rPr>
        <w:t>Memoria justificativa del contrato, suscrita con fecha 9 de septiembre de 2024, por la Jefa de la Unidad de Contratación, D</w:t>
      </w:r>
      <w:r w:rsidR="004C2532">
        <w:rPr>
          <w:sz w:val="20"/>
        </w:rPr>
        <w:t>.</w:t>
      </w:r>
      <w:r>
        <w:rPr>
          <w:sz w:val="20"/>
        </w:rPr>
        <w:t>ª Lisa Martín-Aragón Baudel.</w:t>
      </w:r>
    </w:p>
    <w:p w14:paraId="5FDD80C9" w14:textId="2DFA903B" w:rsidR="004205D6" w:rsidRDefault="00000000">
      <w:pPr>
        <w:pStyle w:val="Prrafodelista"/>
        <w:numPr>
          <w:ilvl w:val="0"/>
          <w:numId w:val="42"/>
        </w:numPr>
        <w:tabs>
          <w:tab w:val="left" w:pos="1321"/>
        </w:tabs>
        <w:spacing w:before="122" w:line="340" w:lineRule="auto"/>
        <w:ind w:right="127" w:firstLine="0"/>
        <w:jc w:val="both"/>
        <w:rPr>
          <w:sz w:val="20"/>
        </w:rPr>
      </w:pPr>
      <w:r>
        <w:rPr>
          <w:sz w:val="20"/>
        </w:rPr>
        <w:t>Pliego de cláusulas administrativas particulares, suscrito con fecha 9 de septiembre de 2024, por la Jefa de la Unidad de Contratación, D</w:t>
      </w:r>
      <w:r w:rsidR="004C2532">
        <w:rPr>
          <w:sz w:val="20"/>
        </w:rPr>
        <w:t>.</w:t>
      </w:r>
      <w:r>
        <w:rPr>
          <w:sz w:val="20"/>
        </w:rPr>
        <w:t>ª Lisa Martín-Aragón Baudel.</w:t>
      </w:r>
    </w:p>
    <w:p w14:paraId="4FA285AC" w14:textId="77777777" w:rsidR="004205D6" w:rsidRDefault="00000000">
      <w:pPr>
        <w:pStyle w:val="Prrafodelista"/>
        <w:numPr>
          <w:ilvl w:val="0"/>
          <w:numId w:val="42"/>
        </w:numPr>
        <w:tabs>
          <w:tab w:val="left" w:pos="1253"/>
        </w:tabs>
        <w:spacing w:before="121" w:line="340" w:lineRule="auto"/>
        <w:ind w:left="119" w:right="122" w:firstLine="0"/>
        <w:jc w:val="both"/>
        <w:rPr>
          <w:sz w:val="20"/>
        </w:rPr>
      </w:pPr>
      <w:r>
        <w:rPr>
          <w:sz w:val="20"/>
        </w:rPr>
        <w:t xml:space="preserve">Retención de crédito por importe de 16.685,24 € y 75.083,54 €, con cargo a la aplicación presupuestaria 103.3200.22710 del Presupuesto de la Corporación para el ejercicio 2024 y 2025 </w:t>
      </w:r>
      <w:r>
        <w:rPr>
          <w:spacing w:val="-2"/>
          <w:sz w:val="20"/>
        </w:rPr>
        <w:t>respectivamente.</w:t>
      </w:r>
    </w:p>
    <w:p w14:paraId="28EEEB7B" w14:textId="77777777" w:rsidR="004205D6" w:rsidRDefault="004205D6">
      <w:pPr>
        <w:spacing w:line="340" w:lineRule="auto"/>
        <w:jc w:val="both"/>
        <w:rPr>
          <w:sz w:val="20"/>
        </w:rPr>
        <w:sectPr w:rsidR="004205D6">
          <w:pgSz w:w="11910" w:h="16840"/>
          <w:pgMar w:top="1720" w:right="1300" w:bottom="1280" w:left="1300" w:header="567" w:footer="1000" w:gutter="0"/>
          <w:cols w:space="720"/>
        </w:sectPr>
      </w:pPr>
    </w:p>
    <w:p w14:paraId="70CC98E9" w14:textId="3BF89333" w:rsidR="004205D6" w:rsidRDefault="00000000">
      <w:pPr>
        <w:pStyle w:val="Prrafodelista"/>
        <w:numPr>
          <w:ilvl w:val="0"/>
          <w:numId w:val="42"/>
        </w:numPr>
        <w:tabs>
          <w:tab w:val="left" w:pos="1343"/>
        </w:tabs>
        <w:spacing w:before="86" w:line="340" w:lineRule="auto"/>
        <w:ind w:left="119" w:right="131" w:firstLine="0"/>
        <w:jc w:val="both"/>
        <w:rPr>
          <w:sz w:val="20"/>
        </w:rPr>
      </w:pPr>
      <w:r>
        <w:rPr>
          <w:noProof/>
        </w:rPr>
        <w:lastRenderedPageBreak/>
        <mc:AlternateContent>
          <mc:Choice Requires="wps">
            <w:drawing>
              <wp:anchor distT="0" distB="0" distL="0" distR="0" simplePos="0" relativeHeight="15792128" behindDoc="0" locked="0" layoutInCell="1" allowOverlap="1" wp14:anchorId="6ADA3EEC" wp14:editId="51ACE2AA">
                <wp:simplePos x="0" y="0"/>
                <wp:positionH relativeFrom="page">
                  <wp:posOffset>6807087</wp:posOffset>
                </wp:positionH>
                <wp:positionV relativeFrom="page">
                  <wp:posOffset>2818882</wp:posOffset>
                </wp:positionV>
                <wp:extent cx="419734" cy="318706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0AAC6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83B14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ADA3EEC" id="Textbox 134" o:spid="_x0000_s1084" type="#_x0000_t202" style="position:absolute;left:0;text-align:left;margin-left:536pt;margin-top:221.95pt;width:33.05pt;height:250.9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30AAC6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83B14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Informe jurídico 2024-0963 suscrito por el Director General de la Asesoría Jurídica Municipal el 9 de septiembre de 2024, favorable al expediente de contratación.</w:t>
      </w:r>
    </w:p>
    <w:p w14:paraId="74130A91" w14:textId="2FF92FB9" w:rsidR="004205D6" w:rsidRDefault="00000000">
      <w:pPr>
        <w:pStyle w:val="Prrafodelista"/>
        <w:numPr>
          <w:ilvl w:val="0"/>
          <w:numId w:val="42"/>
        </w:numPr>
        <w:tabs>
          <w:tab w:val="left" w:pos="1375"/>
        </w:tabs>
        <w:spacing w:before="121" w:line="340" w:lineRule="auto"/>
        <w:ind w:left="119" w:right="131" w:firstLine="0"/>
        <w:jc w:val="both"/>
        <w:rPr>
          <w:sz w:val="20"/>
        </w:rPr>
      </w:pPr>
      <w:r>
        <w:rPr>
          <w:sz w:val="20"/>
        </w:rPr>
        <w:t>Propuesta firmada por la Concejal-Delegado de Educación y Cultura, D</w:t>
      </w:r>
      <w:r w:rsidR="004C2532">
        <w:rPr>
          <w:sz w:val="20"/>
        </w:rPr>
        <w:t>.</w:t>
      </w:r>
      <w:r>
        <w:rPr>
          <w:sz w:val="20"/>
        </w:rPr>
        <w:t>ª Gloria Fernández Álvarez, para la aprobación del expediente el 10 de septiembre de 2024.</w:t>
      </w:r>
    </w:p>
    <w:p w14:paraId="19895A7C" w14:textId="2E531AE2" w:rsidR="004205D6" w:rsidRDefault="00000000">
      <w:pPr>
        <w:pStyle w:val="Prrafodelista"/>
        <w:numPr>
          <w:ilvl w:val="0"/>
          <w:numId w:val="42"/>
        </w:numPr>
        <w:tabs>
          <w:tab w:val="left" w:pos="1303"/>
        </w:tabs>
        <w:spacing w:before="122" w:line="340" w:lineRule="auto"/>
        <w:ind w:left="119" w:right="124" w:firstLine="0"/>
        <w:jc w:val="both"/>
        <w:rPr>
          <w:sz w:val="20"/>
        </w:rPr>
      </w:pPr>
      <w:r>
        <w:rPr>
          <w:sz w:val="20"/>
        </w:rPr>
        <w:t xml:space="preserve">Informe de fiscalización emitido por el Interventor General y la Técnico de Fiscalización, </w:t>
      </w:r>
      <w:r w:rsidR="004C2532">
        <w:rPr>
          <w:sz w:val="20"/>
        </w:rPr>
        <w:t>D.ª</w:t>
      </w:r>
      <w:r>
        <w:rPr>
          <w:sz w:val="20"/>
        </w:rPr>
        <w:t xml:space="preserve"> Mercedes Bueno Vico, de fecha 11 de septiembre de 2024.</w:t>
      </w:r>
    </w:p>
    <w:p w14:paraId="4560F9A0" w14:textId="77777777" w:rsidR="004205D6" w:rsidRDefault="00000000">
      <w:pPr>
        <w:pStyle w:val="Prrafodelista"/>
        <w:numPr>
          <w:ilvl w:val="0"/>
          <w:numId w:val="42"/>
        </w:numPr>
        <w:tabs>
          <w:tab w:val="left" w:pos="1351"/>
        </w:tabs>
        <w:spacing w:before="121" w:line="340" w:lineRule="auto"/>
        <w:ind w:left="119" w:right="126" w:firstLine="0"/>
        <w:jc w:val="both"/>
        <w:rPr>
          <w:sz w:val="20"/>
        </w:rPr>
      </w:pPr>
      <w:r>
        <w:rPr>
          <w:sz w:val="20"/>
        </w:rPr>
        <w:t>Acuerdo adoptado por la Junta de Gobierno Local, en sesión celebrada el 20 de septiembre de</w:t>
      </w:r>
      <w:r>
        <w:rPr>
          <w:spacing w:val="-2"/>
          <w:sz w:val="20"/>
        </w:rPr>
        <w:t xml:space="preserve"> </w:t>
      </w:r>
      <w:r>
        <w:rPr>
          <w:sz w:val="20"/>
        </w:rPr>
        <w:t>2024</w:t>
      </w:r>
      <w:r>
        <w:rPr>
          <w:spacing w:val="-2"/>
          <w:sz w:val="20"/>
        </w:rPr>
        <w:t xml:space="preserve"> </w:t>
      </w:r>
      <w:r>
        <w:rPr>
          <w:sz w:val="20"/>
        </w:rPr>
        <w:t>aprobando el</w:t>
      </w:r>
      <w:r>
        <w:rPr>
          <w:spacing w:val="-3"/>
          <w:sz w:val="20"/>
        </w:rPr>
        <w:t xml:space="preserve"> </w:t>
      </w:r>
      <w:r>
        <w:rPr>
          <w:sz w:val="20"/>
        </w:rPr>
        <w:t>expediente</w:t>
      </w:r>
      <w:r>
        <w:rPr>
          <w:spacing w:val="-2"/>
          <w:sz w:val="20"/>
        </w:rPr>
        <w:t xml:space="preserve"> </w:t>
      </w:r>
      <w:r>
        <w:rPr>
          <w:sz w:val="20"/>
        </w:rPr>
        <w:t>de</w:t>
      </w:r>
      <w:r>
        <w:rPr>
          <w:spacing w:val="-2"/>
          <w:sz w:val="20"/>
        </w:rPr>
        <w:t xml:space="preserve"> </w:t>
      </w:r>
      <w:r>
        <w:rPr>
          <w:sz w:val="20"/>
        </w:rPr>
        <w:t>contratación mediante procedimiento</w:t>
      </w:r>
      <w:r>
        <w:rPr>
          <w:spacing w:val="-2"/>
          <w:sz w:val="20"/>
        </w:rPr>
        <w:t xml:space="preserve"> </w:t>
      </w:r>
      <w:r>
        <w:rPr>
          <w:sz w:val="20"/>
        </w:rPr>
        <w:t>abierto y</w:t>
      </w:r>
      <w:r>
        <w:rPr>
          <w:spacing w:val="-3"/>
          <w:sz w:val="20"/>
        </w:rPr>
        <w:t xml:space="preserve"> </w:t>
      </w:r>
      <w:r>
        <w:rPr>
          <w:sz w:val="20"/>
        </w:rPr>
        <w:t>varios criterios de adjudicación, no sujeto a regulación armonizada.</w:t>
      </w:r>
    </w:p>
    <w:p w14:paraId="345539E8" w14:textId="77777777" w:rsidR="004205D6" w:rsidRDefault="00000000">
      <w:pPr>
        <w:pStyle w:val="Prrafodelista"/>
        <w:numPr>
          <w:ilvl w:val="0"/>
          <w:numId w:val="42"/>
        </w:numPr>
        <w:tabs>
          <w:tab w:val="left" w:pos="1201"/>
        </w:tabs>
        <w:spacing w:before="121" w:line="340" w:lineRule="auto"/>
        <w:ind w:left="119" w:right="125" w:firstLine="0"/>
        <w:jc w:val="both"/>
        <w:rPr>
          <w:sz w:val="20"/>
        </w:rPr>
      </w:pPr>
      <w:r>
        <w:rPr>
          <w:sz w:val="20"/>
        </w:rPr>
        <w:t>Convocatoria de licitación publicada en la Plataforma de Contratación del Sector Público, con fecha 26 de septiembre de 2024.</w:t>
      </w:r>
    </w:p>
    <w:p w14:paraId="449B3766" w14:textId="77777777" w:rsidR="004205D6" w:rsidRDefault="00000000">
      <w:pPr>
        <w:pStyle w:val="Prrafodelista"/>
        <w:numPr>
          <w:ilvl w:val="0"/>
          <w:numId w:val="42"/>
        </w:numPr>
        <w:tabs>
          <w:tab w:val="left" w:pos="1249"/>
        </w:tabs>
        <w:spacing w:before="122" w:line="340" w:lineRule="auto"/>
        <w:ind w:left="119" w:right="160" w:firstLine="0"/>
        <w:rPr>
          <w:sz w:val="20"/>
        </w:rPr>
      </w:pPr>
      <w:r>
        <w:rPr>
          <w:sz w:val="20"/>
        </w:rPr>
        <w:t>Acta de la Mesa de Contratación, de fecha 6 de noviembre de 2024, de apertura del sobre</w:t>
      </w:r>
      <w:r>
        <w:rPr>
          <w:spacing w:val="-1"/>
          <w:sz w:val="20"/>
        </w:rPr>
        <w:t xml:space="preserve"> </w:t>
      </w:r>
      <w:r>
        <w:rPr>
          <w:sz w:val="20"/>
        </w:rPr>
        <w:t>correspondiente</w:t>
      </w:r>
      <w:r>
        <w:rPr>
          <w:spacing w:val="-3"/>
          <w:sz w:val="20"/>
        </w:rPr>
        <w:t xml:space="preserve"> </w:t>
      </w:r>
      <w:r>
        <w:rPr>
          <w:sz w:val="20"/>
        </w:rPr>
        <w:t>a</w:t>
      </w:r>
      <w:r>
        <w:rPr>
          <w:spacing w:val="-1"/>
          <w:sz w:val="20"/>
        </w:rPr>
        <w:t xml:space="preserve"> </w:t>
      </w:r>
      <w:r>
        <w:rPr>
          <w:sz w:val="20"/>
        </w:rPr>
        <w:t>la</w:t>
      </w:r>
      <w:r>
        <w:rPr>
          <w:spacing w:val="-1"/>
          <w:sz w:val="20"/>
        </w:rPr>
        <w:t xml:space="preserve"> </w:t>
      </w:r>
      <w:r>
        <w:rPr>
          <w:sz w:val="20"/>
        </w:rPr>
        <w:t>documentación</w:t>
      </w:r>
      <w:r>
        <w:rPr>
          <w:spacing w:val="-1"/>
          <w:sz w:val="20"/>
        </w:rPr>
        <w:t xml:space="preserve"> </w:t>
      </w:r>
      <w:r>
        <w:rPr>
          <w:sz w:val="20"/>
        </w:rPr>
        <w:t>administrativa</w:t>
      </w:r>
      <w:r>
        <w:rPr>
          <w:spacing w:val="-1"/>
          <w:sz w:val="20"/>
        </w:rPr>
        <w:t xml:space="preserve"> </w:t>
      </w:r>
      <w:r>
        <w:rPr>
          <w:sz w:val="20"/>
        </w:rPr>
        <w:t>y</w:t>
      </w:r>
      <w:r>
        <w:rPr>
          <w:spacing w:val="-4"/>
          <w:sz w:val="20"/>
        </w:rPr>
        <w:t xml:space="preserve"> </w:t>
      </w:r>
      <w:r>
        <w:rPr>
          <w:sz w:val="20"/>
        </w:rPr>
        <w:t>de</w:t>
      </w:r>
      <w:r>
        <w:rPr>
          <w:spacing w:val="-3"/>
          <w:sz w:val="20"/>
        </w:rPr>
        <w:t xml:space="preserve"> </w:t>
      </w:r>
      <w:r>
        <w:rPr>
          <w:sz w:val="20"/>
        </w:rPr>
        <w:t>criterios</w:t>
      </w:r>
      <w:r>
        <w:rPr>
          <w:spacing w:val="-2"/>
          <w:sz w:val="20"/>
        </w:rPr>
        <w:t xml:space="preserve"> </w:t>
      </w:r>
      <w:r>
        <w:rPr>
          <w:sz w:val="20"/>
        </w:rPr>
        <w:t>sujetos</w:t>
      </w:r>
      <w:r>
        <w:rPr>
          <w:spacing w:val="-2"/>
          <w:sz w:val="20"/>
        </w:rPr>
        <w:t xml:space="preserve"> </w:t>
      </w:r>
      <w:r>
        <w:rPr>
          <w:sz w:val="20"/>
        </w:rPr>
        <w:t>a</w:t>
      </w:r>
      <w:r>
        <w:rPr>
          <w:spacing w:val="-3"/>
          <w:sz w:val="20"/>
        </w:rPr>
        <w:t xml:space="preserve"> </w:t>
      </w:r>
      <w:r>
        <w:rPr>
          <w:sz w:val="20"/>
        </w:rPr>
        <w:t>juicio</w:t>
      </w:r>
      <w:r>
        <w:rPr>
          <w:spacing w:val="-1"/>
          <w:sz w:val="20"/>
        </w:rPr>
        <w:t xml:space="preserve"> </w:t>
      </w:r>
      <w:r>
        <w:rPr>
          <w:sz w:val="20"/>
        </w:rPr>
        <w:t>de</w:t>
      </w:r>
      <w:r>
        <w:rPr>
          <w:spacing w:val="-3"/>
          <w:sz w:val="20"/>
        </w:rPr>
        <w:t xml:space="preserve"> </w:t>
      </w:r>
      <w:r>
        <w:rPr>
          <w:sz w:val="20"/>
        </w:rPr>
        <w:t>valor,</w:t>
      </w:r>
      <w:r>
        <w:rPr>
          <w:spacing w:val="-2"/>
          <w:sz w:val="20"/>
        </w:rPr>
        <w:t xml:space="preserve"> </w:t>
      </w:r>
      <w:r>
        <w:rPr>
          <w:sz w:val="20"/>
        </w:rPr>
        <w:t>con</w:t>
      </w:r>
      <w:r>
        <w:rPr>
          <w:spacing w:val="-1"/>
          <w:sz w:val="20"/>
        </w:rPr>
        <w:t xml:space="preserve"> </w:t>
      </w:r>
      <w:r>
        <w:rPr>
          <w:sz w:val="20"/>
        </w:rPr>
        <w:t>el siguiente resultado:</w:t>
      </w:r>
    </w:p>
    <w:p w14:paraId="11A90DCA" w14:textId="77777777" w:rsidR="004205D6" w:rsidRDefault="004205D6">
      <w:pPr>
        <w:pStyle w:val="Textoindependiente"/>
        <w:spacing w:before="0"/>
        <w:ind w:left="0"/>
        <w:jc w:val="left"/>
      </w:pPr>
    </w:p>
    <w:p w14:paraId="1D82A7AC" w14:textId="77777777" w:rsidR="004205D6" w:rsidRDefault="004205D6">
      <w:pPr>
        <w:pStyle w:val="Textoindependiente"/>
        <w:spacing w:before="0"/>
        <w:ind w:left="0"/>
        <w:jc w:val="left"/>
      </w:pPr>
    </w:p>
    <w:p w14:paraId="3867282F" w14:textId="77777777" w:rsidR="004205D6" w:rsidRDefault="00000000">
      <w:pPr>
        <w:pStyle w:val="Textoindependiente"/>
        <w:spacing w:before="49"/>
        <w:ind w:left="0"/>
        <w:jc w:val="left"/>
      </w:pPr>
      <w:r>
        <w:rPr>
          <w:noProof/>
        </w:rPr>
        <w:drawing>
          <wp:anchor distT="0" distB="0" distL="0" distR="0" simplePos="0" relativeHeight="487650816" behindDoc="1" locked="0" layoutInCell="1" allowOverlap="1" wp14:anchorId="43ECAFC6" wp14:editId="6A200882">
            <wp:simplePos x="0" y="0"/>
            <wp:positionH relativeFrom="page">
              <wp:posOffset>899794</wp:posOffset>
            </wp:positionH>
            <wp:positionV relativeFrom="paragraph">
              <wp:posOffset>190179</wp:posOffset>
            </wp:positionV>
            <wp:extent cx="3256739" cy="938784"/>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24" cstate="print"/>
                    <a:stretch>
                      <a:fillRect/>
                    </a:stretch>
                  </pic:blipFill>
                  <pic:spPr>
                    <a:xfrm>
                      <a:off x="0" y="0"/>
                      <a:ext cx="3256739" cy="938784"/>
                    </a:xfrm>
                    <a:prstGeom prst="rect">
                      <a:avLst/>
                    </a:prstGeom>
                  </pic:spPr>
                </pic:pic>
              </a:graphicData>
            </a:graphic>
          </wp:anchor>
        </w:drawing>
      </w:r>
    </w:p>
    <w:p w14:paraId="687D5D7A" w14:textId="77777777" w:rsidR="004205D6" w:rsidRDefault="004205D6">
      <w:pPr>
        <w:pStyle w:val="Textoindependiente"/>
        <w:spacing w:before="42"/>
        <w:ind w:left="0"/>
        <w:jc w:val="left"/>
      </w:pPr>
    </w:p>
    <w:p w14:paraId="2C77F953" w14:textId="77777777" w:rsidR="004205D6" w:rsidRDefault="00000000" w:rsidP="004C2532">
      <w:pPr>
        <w:pStyle w:val="Textoindependiente"/>
        <w:spacing w:before="0" w:line="340" w:lineRule="auto"/>
        <w:ind w:right="162"/>
      </w:pPr>
      <w:r>
        <w:t>A</w:t>
      </w:r>
      <w:r>
        <w:rPr>
          <w:spacing w:val="-3"/>
        </w:rPr>
        <w:t xml:space="preserve"> </w:t>
      </w:r>
      <w:r>
        <w:t>la</w:t>
      </w:r>
      <w:r>
        <w:rPr>
          <w:spacing w:val="-1"/>
        </w:rPr>
        <w:t xml:space="preserve"> </w:t>
      </w:r>
      <w:r>
        <w:t>vista</w:t>
      </w:r>
      <w:r>
        <w:rPr>
          <w:spacing w:val="-1"/>
        </w:rPr>
        <w:t xml:space="preserve"> </w:t>
      </w:r>
      <w:r>
        <w:t>de</w:t>
      </w:r>
      <w:r>
        <w:rPr>
          <w:spacing w:val="-3"/>
        </w:rPr>
        <w:t xml:space="preserve"> </w:t>
      </w:r>
      <w:r>
        <w:t>la</w:t>
      </w:r>
      <w:r>
        <w:rPr>
          <w:spacing w:val="-1"/>
        </w:rPr>
        <w:t xml:space="preserve"> </w:t>
      </w:r>
      <w:r>
        <w:t>misma,</w:t>
      </w:r>
      <w:r>
        <w:rPr>
          <w:spacing w:val="-2"/>
        </w:rPr>
        <w:t xml:space="preserve"> </w:t>
      </w:r>
      <w:r>
        <w:t>la</w:t>
      </w:r>
      <w:r>
        <w:rPr>
          <w:spacing w:val="-1"/>
        </w:rPr>
        <w:t xml:space="preserve"> </w:t>
      </w:r>
      <w:r>
        <w:t>Mesa</w:t>
      </w:r>
      <w:r>
        <w:rPr>
          <w:spacing w:val="-3"/>
        </w:rPr>
        <w:t xml:space="preserve"> </w:t>
      </w:r>
      <w:r>
        <w:t>de</w:t>
      </w:r>
      <w:r>
        <w:rPr>
          <w:spacing w:val="-3"/>
        </w:rPr>
        <w:t xml:space="preserve"> </w:t>
      </w:r>
      <w:r>
        <w:t>Contratación</w:t>
      </w:r>
      <w:r>
        <w:rPr>
          <w:spacing w:val="-1"/>
        </w:rPr>
        <w:t xml:space="preserve"> </w:t>
      </w:r>
      <w:r>
        <w:t>acordó</w:t>
      </w:r>
      <w:r>
        <w:rPr>
          <w:spacing w:val="-3"/>
        </w:rPr>
        <w:t xml:space="preserve"> </w:t>
      </w:r>
      <w:r>
        <w:t>admitir</w:t>
      </w:r>
      <w:r>
        <w:rPr>
          <w:spacing w:val="-2"/>
        </w:rPr>
        <w:t xml:space="preserve"> </w:t>
      </w:r>
      <w:r>
        <w:t>a</w:t>
      </w:r>
      <w:r>
        <w:rPr>
          <w:spacing w:val="-1"/>
        </w:rPr>
        <w:t xml:space="preserve"> </w:t>
      </w:r>
      <w:r>
        <w:t>ambos</w:t>
      </w:r>
      <w:r>
        <w:rPr>
          <w:spacing w:val="-4"/>
        </w:rPr>
        <w:t xml:space="preserve"> </w:t>
      </w:r>
      <w:r>
        <w:t>licitadores</w:t>
      </w:r>
      <w:r>
        <w:rPr>
          <w:spacing w:val="-4"/>
        </w:rPr>
        <w:t xml:space="preserve"> </w:t>
      </w:r>
      <w:r>
        <w:t>al</w:t>
      </w:r>
      <w:r>
        <w:rPr>
          <w:spacing w:val="-2"/>
        </w:rPr>
        <w:t xml:space="preserve"> </w:t>
      </w:r>
      <w:r>
        <w:t>procedimiento así como abiertas las ofertas técnicas, dar traslado de las mismas para informe de valoración a los Servicios Técnicos Municipales.</w:t>
      </w:r>
    </w:p>
    <w:p w14:paraId="11A49D20" w14:textId="453B1B7B" w:rsidR="004205D6" w:rsidRDefault="00000000">
      <w:pPr>
        <w:pStyle w:val="Prrafodelista"/>
        <w:numPr>
          <w:ilvl w:val="0"/>
          <w:numId w:val="42"/>
        </w:numPr>
        <w:tabs>
          <w:tab w:val="left" w:pos="1307"/>
        </w:tabs>
        <w:spacing w:before="122" w:line="340" w:lineRule="auto"/>
        <w:ind w:right="124" w:firstLine="0"/>
        <w:rPr>
          <w:sz w:val="20"/>
        </w:rPr>
      </w:pPr>
      <w:r>
        <w:rPr>
          <w:sz w:val="20"/>
        </w:rPr>
        <w:t>Informe suscrito por la Técnico Municipal, D</w:t>
      </w:r>
      <w:r w:rsidR="004C2532">
        <w:rPr>
          <w:sz w:val="20"/>
        </w:rPr>
        <w:t>.</w:t>
      </w:r>
      <w:r>
        <w:rPr>
          <w:sz w:val="20"/>
        </w:rPr>
        <w:t>ª Rebeca Gómez Naves, el 11 de noviembre de 2024, de valoración de criterios sujetos a juicio de valor, con el tenor literal siguiente:</w:t>
      </w:r>
    </w:p>
    <w:p w14:paraId="732CA266" w14:textId="77777777" w:rsidR="004205D6" w:rsidRDefault="00000000">
      <w:pPr>
        <w:spacing w:before="118" w:line="336" w:lineRule="auto"/>
        <w:ind w:left="120" w:right="146"/>
        <w:jc w:val="both"/>
        <w:rPr>
          <w:rFonts w:ascii="Arial" w:hAnsi="Arial"/>
          <w:i/>
          <w:sz w:val="20"/>
        </w:rPr>
      </w:pPr>
      <w:r>
        <w:rPr>
          <w:rFonts w:ascii="Arial" w:hAnsi="Arial"/>
          <w:i/>
          <w:sz w:val="20"/>
        </w:rPr>
        <w:t>“PUNTUACIONES A LAS PROPUESTAS DEL SOBRE 2 PARA LA CONTRATACIÓN DEL</w:t>
      </w:r>
      <w:r>
        <w:rPr>
          <w:rFonts w:ascii="Arial" w:hAnsi="Arial"/>
          <w:i/>
          <w:spacing w:val="40"/>
          <w:sz w:val="20"/>
        </w:rPr>
        <w:t xml:space="preserve"> </w:t>
      </w:r>
      <w:r>
        <w:rPr>
          <w:rFonts w:ascii="Arial" w:hAnsi="Arial"/>
          <w:i/>
          <w:sz w:val="20"/>
        </w:rPr>
        <w:t>SERVICIO DE PSICOLOGÍA PARA ESCOLARES DE LAS ROZAS POR PROCEDIMIENTO ABIERTO MEDIANTE PLURALIDAD DE CRITERIOS.</w:t>
      </w:r>
    </w:p>
    <w:p w14:paraId="125F11BA" w14:textId="77777777" w:rsidR="004205D6" w:rsidRDefault="00000000">
      <w:pPr>
        <w:spacing w:before="120" w:line="336" w:lineRule="auto"/>
        <w:ind w:left="120" w:right="147"/>
        <w:jc w:val="both"/>
        <w:rPr>
          <w:rFonts w:ascii="Arial" w:hAnsi="Arial"/>
          <w:i/>
          <w:sz w:val="20"/>
        </w:rPr>
      </w:pPr>
      <w:r>
        <w:rPr>
          <w:rFonts w:ascii="Arial" w:hAnsi="Arial"/>
          <w:i/>
          <w:sz w:val="20"/>
        </w:rPr>
        <w:t>Tras realizar lectura y valoración de los proyectos técnicos presentados en el sobre nº 2. cuya cuantificación depende de un juicio de valor, se puntúan los 2 presentados de la siguiente manera:</w:t>
      </w:r>
    </w:p>
    <w:p w14:paraId="6437CAFC" w14:textId="77777777" w:rsidR="004205D6" w:rsidRDefault="00000000">
      <w:pPr>
        <w:spacing w:before="120"/>
        <w:ind w:left="120"/>
        <w:jc w:val="both"/>
        <w:rPr>
          <w:rFonts w:ascii="Arial"/>
          <w:i/>
          <w:sz w:val="20"/>
        </w:rPr>
      </w:pPr>
      <w:r>
        <w:rPr>
          <w:rFonts w:ascii="Arial"/>
          <w:i/>
          <w:sz w:val="20"/>
        </w:rPr>
        <w:t>INTERVENCIONES</w:t>
      </w:r>
      <w:r>
        <w:rPr>
          <w:rFonts w:ascii="Arial"/>
          <w:i/>
          <w:spacing w:val="-10"/>
          <w:sz w:val="20"/>
        </w:rPr>
        <w:t xml:space="preserve"> </w:t>
      </w:r>
      <w:r>
        <w:rPr>
          <w:rFonts w:ascii="Arial"/>
          <w:i/>
          <w:spacing w:val="-2"/>
          <w:sz w:val="20"/>
        </w:rPr>
        <w:t>ORIENTAK</w:t>
      </w:r>
    </w:p>
    <w:p w14:paraId="4B730B26" w14:textId="079A0D30" w:rsidR="004205D6" w:rsidRDefault="00000000">
      <w:pPr>
        <w:spacing w:before="212"/>
        <w:ind w:left="120"/>
        <w:jc w:val="both"/>
        <w:rPr>
          <w:rFonts w:ascii="Arial" w:hAnsi="Arial"/>
          <w:i/>
          <w:sz w:val="20"/>
        </w:rPr>
      </w:pPr>
      <w:r>
        <w:rPr>
          <w:rFonts w:ascii="Arial" w:hAnsi="Arial"/>
          <w:i/>
          <w:sz w:val="20"/>
        </w:rPr>
        <w:t>PROPUESTA</w:t>
      </w:r>
      <w:r>
        <w:rPr>
          <w:rFonts w:ascii="Arial" w:hAnsi="Arial"/>
          <w:i/>
          <w:spacing w:val="-6"/>
          <w:sz w:val="20"/>
        </w:rPr>
        <w:t xml:space="preserve"> </w:t>
      </w:r>
      <w:r>
        <w:rPr>
          <w:rFonts w:ascii="Arial" w:hAnsi="Arial"/>
          <w:i/>
          <w:sz w:val="20"/>
        </w:rPr>
        <w:t>TÉCNICA.</w:t>
      </w:r>
      <w:r>
        <w:rPr>
          <w:rFonts w:ascii="Arial" w:hAnsi="Arial"/>
          <w:i/>
          <w:spacing w:val="-4"/>
          <w:sz w:val="20"/>
        </w:rPr>
        <w:t xml:space="preserve"> </w:t>
      </w:r>
      <w:r>
        <w:rPr>
          <w:rFonts w:ascii="Arial" w:hAnsi="Arial"/>
          <w:i/>
          <w:sz w:val="20"/>
        </w:rPr>
        <w:t>Criterios</w:t>
      </w:r>
      <w:r>
        <w:rPr>
          <w:rFonts w:ascii="Arial" w:hAnsi="Arial"/>
          <w:i/>
          <w:spacing w:val="-3"/>
          <w:sz w:val="20"/>
        </w:rPr>
        <w:t xml:space="preserve"> </w:t>
      </w:r>
      <w:r>
        <w:rPr>
          <w:rFonts w:ascii="Arial" w:hAnsi="Arial"/>
          <w:i/>
          <w:sz w:val="20"/>
        </w:rPr>
        <w:t>sujetos</w:t>
      </w:r>
      <w:r>
        <w:rPr>
          <w:rFonts w:ascii="Arial" w:hAnsi="Arial"/>
          <w:i/>
          <w:spacing w:val="-4"/>
          <w:sz w:val="20"/>
        </w:rPr>
        <w:t xml:space="preserve"> </w:t>
      </w:r>
      <w:r>
        <w:rPr>
          <w:rFonts w:ascii="Arial" w:hAnsi="Arial"/>
          <w:i/>
          <w:sz w:val="20"/>
        </w:rPr>
        <w:t>a</w:t>
      </w:r>
      <w:r>
        <w:rPr>
          <w:rFonts w:ascii="Arial" w:hAnsi="Arial"/>
          <w:i/>
          <w:spacing w:val="-3"/>
          <w:sz w:val="20"/>
        </w:rPr>
        <w:t xml:space="preserve"> </w:t>
      </w:r>
      <w:r>
        <w:rPr>
          <w:rFonts w:ascii="Arial" w:hAnsi="Arial"/>
          <w:i/>
          <w:sz w:val="20"/>
        </w:rPr>
        <w:t>juicio</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valor</w:t>
      </w:r>
      <w:r>
        <w:rPr>
          <w:rFonts w:ascii="Arial" w:hAnsi="Arial"/>
          <w:i/>
          <w:spacing w:val="-5"/>
          <w:sz w:val="20"/>
        </w:rPr>
        <w:t xml:space="preserve"> </w:t>
      </w:r>
      <w:r>
        <w:rPr>
          <w:rFonts w:ascii="Arial" w:hAnsi="Arial"/>
          <w:i/>
          <w:sz w:val="20"/>
        </w:rPr>
        <w:t>(hasta</w:t>
      </w:r>
      <w:r>
        <w:rPr>
          <w:rFonts w:ascii="Arial" w:hAnsi="Arial"/>
          <w:i/>
          <w:spacing w:val="-3"/>
          <w:sz w:val="20"/>
        </w:rPr>
        <w:t xml:space="preserve"> </w:t>
      </w:r>
      <w:r>
        <w:rPr>
          <w:rFonts w:ascii="Arial" w:hAnsi="Arial"/>
          <w:i/>
          <w:sz w:val="20"/>
        </w:rPr>
        <w:t>26</w:t>
      </w:r>
      <w:r>
        <w:rPr>
          <w:rFonts w:ascii="Arial" w:hAnsi="Arial"/>
          <w:i/>
          <w:spacing w:val="-4"/>
          <w:sz w:val="20"/>
        </w:rPr>
        <w:t xml:space="preserve"> </w:t>
      </w:r>
      <w:r>
        <w:rPr>
          <w:rFonts w:ascii="Arial" w:hAnsi="Arial"/>
          <w:i/>
          <w:spacing w:val="-2"/>
          <w:sz w:val="20"/>
        </w:rPr>
        <w:t>puntos)</w:t>
      </w:r>
      <w:r w:rsidR="004C2532">
        <w:rPr>
          <w:rFonts w:ascii="Arial" w:hAnsi="Arial"/>
          <w:i/>
          <w:spacing w:val="-2"/>
          <w:sz w:val="20"/>
        </w:rPr>
        <w:t>.</w:t>
      </w:r>
    </w:p>
    <w:p w14:paraId="177F9656" w14:textId="0C3E12F9" w:rsidR="004205D6" w:rsidRDefault="00000000">
      <w:pPr>
        <w:spacing w:before="212" w:line="336" w:lineRule="auto"/>
        <w:ind w:left="120" w:right="138"/>
        <w:jc w:val="both"/>
        <w:rPr>
          <w:rFonts w:ascii="Arial" w:hAnsi="Arial"/>
          <w:i/>
          <w:sz w:val="20"/>
        </w:rPr>
      </w:pPr>
      <w:r>
        <w:rPr>
          <w:rFonts w:ascii="Arial" w:hAnsi="Arial"/>
          <w:i/>
          <w:sz w:val="20"/>
        </w:rPr>
        <w:t>1) Propuesta técnica que justifica el proyecto. Fundamentación teórica en la que se enmarca el proyecto planteado y que definen sus señas de identidad.</w:t>
      </w:r>
      <w:r>
        <w:rPr>
          <w:rFonts w:ascii="Arial" w:hAnsi="Arial"/>
          <w:i/>
          <w:spacing w:val="40"/>
          <w:sz w:val="20"/>
        </w:rPr>
        <w:t xml:space="preserve"> </w:t>
      </w:r>
      <w:r>
        <w:rPr>
          <w:rFonts w:ascii="Arial" w:hAnsi="Arial"/>
          <w:i/>
          <w:sz w:val="20"/>
        </w:rPr>
        <w:t>Contextualización en el municipio de Las Rozas</w:t>
      </w:r>
      <w:r w:rsidR="004C2532">
        <w:rPr>
          <w:rFonts w:ascii="Arial" w:hAnsi="Arial"/>
          <w:i/>
          <w:sz w:val="20"/>
        </w:rPr>
        <w:t xml:space="preserve"> </w:t>
      </w:r>
      <w:r>
        <w:rPr>
          <w:rFonts w:ascii="Arial" w:hAnsi="Arial"/>
          <w:i/>
          <w:sz w:val="20"/>
        </w:rPr>
        <w:t>(hasta 6 puntos)</w:t>
      </w:r>
      <w:r w:rsidR="004C2532">
        <w:rPr>
          <w:rFonts w:ascii="Arial" w:hAnsi="Arial"/>
          <w:i/>
          <w:sz w:val="20"/>
        </w:rPr>
        <w:t>.</w:t>
      </w:r>
    </w:p>
    <w:p w14:paraId="14B71971" w14:textId="77777777" w:rsidR="004205D6" w:rsidRDefault="00000000">
      <w:pPr>
        <w:spacing w:before="120"/>
        <w:ind w:left="120"/>
        <w:jc w:val="both"/>
        <w:rPr>
          <w:rFonts w:ascii="Arial" w:hAnsi="Arial"/>
          <w:i/>
          <w:sz w:val="20"/>
        </w:rPr>
      </w:pPr>
      <w:r>
        <w:rPr>
          <w:rFonts w:ascii="Arial" w:hAnsi="Arial"/>
          <w:i/>
          <w:sz w:val="20"/>
        </w:rPr>
        <w:t>Se</w:t>
      </w:r>
      <w:r>
        <w:rPr>
          <w:rFonts w:ascii="Arial" w:hAnsi="Arial"/>
          <w:i/>
          <w:spacing w:val="44"/>
          <w:sz w:val="20"/>
        </w:rPr>
        <w:t xml:space="preserve"> </w:t>
      </w:r>
      <w:r>
        <w:rPr>
          <w:rFonts w:ascii="Arial" w:hAnsi="Arial"/>
          <w:i/>
          <w:sz w:val="20"/>
        </w:rPr>
        <w:t>realiza</w:t>
      </w:r>
      <w:r>
        <w:rPr>
          <w:rFonts w:ascii="Arial" w:hAnsi="Arial"/>
          <w:i/>
          <w:spacing w:val="46"/>
          <w:sz w:val="20"/>
        </w:rPr>
        <w:t xml:space="preserve"> </w:t>
      </w:r>
      <w:r>
        <w:rPr>
          <w:rFonts w:ascii="Arial" w:hAnsi="Arial"/>
          <w:i/>
          <w:sz w:val="20"/>
        </w:rPr>
        <w:t>la</w:t>
      </w:r>
      <w:r>
        <w:rPr>
          <w:rFonts w:ascii="Arial" w:hAnsi="Arial"/>
          <w:i/>
          <w:spacing w:val="47"/>
          <w:sz w:val="20"/>
        </w:rPr>
        <w:t xml:space="preserve"> </w:t>
      </w:r>
      <w:r>
        <w:rPr>
          <w:rFonts w:ascii="Arial" w:hAnsi="Arial"/>
          <w:i/>
          <w:sz w:val="20"/>
        </w:rPr>
        <w:t>fundamentación</w:t>
      </w:r>
      <w:r>
        <w:rPr>
          <w:rFonts w:ascii="Arial" w:hAnsi="Arial"/>
          <w:i/>
          <w:spacing w:val="46"/>
          <w:sz w:val="20"/>
        </w:rPr>
        <w:t xml:space="preserve"> </w:t>
      </w:r>
      <w:r>
        <w:rPr>
          <w:rFonts w:ascii="Arial" w:hAnsi="Arial"/>
          <w:i/>
          <w:sz w:val="20"/>
        </w:rPr>
        <w:t>teórica</w:t>
      </w:r>
      <w:r>
        <w:rPr>
          <w:rFonts w:ascii="Arial" w:hAnsi="Arial"/>
          <w:i/>
          <w:spacing w:val="46"/>
          <w:sz w:val="20"/>
        </w:rPr>
        <w:t xml:space="preserve"> </w:t>
      </w:r>
      <w:r>
        <w:rPr>
          <w:rFonts w:ascii="Arial" w:hAnsi="Arial"/>
          <w:i/>
          <w:sz w:val="20"/>
        </w:rPr>
        <w:t>en</w:t>
      </w:r>
      <w:r>
        <w:rPr>
          <w:rFonts w:ascii="Arial" w:hAnsi="Arial"/>
          <w:i/>
          <w:spacing w:val="47"/>
          <w:sz w:val="20"/>
        </w:rPr>
        <w:t xml:space="preserve"> </w:t>
      </w:r>
      <w:r>
        <w:rPr>
          <w:rFonts w:ascii="Arial" w:hAnsi="Arial"/>
          <w:i/>
          <w:sz w:val="20"/>
        </w:rPr>
        <w:t>la</w:t>
      </w:r>
      <w:r>
        <w:rPr>
          <w:rFonts w:ascii="Arial" w:hAnsi="Arial"/>
          <w:i/>
          <w:spacing w:val="46"/>
          <w:sz w:val="20"/>
        </w:rPr>
        <w:t xml:space="preserve"> </w:t>
      </w:r>
      <w:r>
        <w:rPr>
          <w:rFonts w:ascii="Arial" w:hAnsi="Arial"/>
          <w:i/>
          <w:sz w:val="20"/>
        </w:rPr>
        <w:t>que</w:t>
      </w:r>
      <w:r>
        <w:rPr>
          <w:rFonts w:ascii="Arial" w:hAnsi="Arial"/>
          <w:i/>
          <w:spacing w:val="47"/>
          <w:sz w:val="20"/>
        </w:rPr>
        <w:t xml:space="preserve"> </w:t>
      </w:r>
      <w:r>
        <w:rPr>
          <w:rFonts w:ascii="Arial" w:hAnsi="Arial"/>
          <w:i/>
          <w:sz w:val="20"/>
        </w:rPr>
        <w:t>enmarcan</w:t>
      </w:r>
      <w:r>
        <w:rPr>
          <w:rFonts w:ascii="Arial" w:hAnsi="Arial"/>
          <w:i/>
          <w:spacing w:val="46"/>
          <w:sz w:val="20"/>
        </w:rPr>
        <w:t xml:space="preserve"> </w:t>
      </w:r>
      <w:r>
        <w:rPr>
          <w:rFonts w:ascii="Arial" w:hAnsi="Arial"/>
          <w:i/>
          <w:sz w:val="20"/>
        </w:rPr>
        <w:t>el</w:t>
      </w:r>
      <w:r>
        <w:rPr>
          <w:rFonts w:ascii="Arial" w:hAnsi="Arial"/>
          <w:i/>
          <w:spacing w:val="45"/>
          <w:sz w:val="20"/>
        </w:rPr>
        <w:t xml:space="preserve"> </w:t>
      </w:r>
      <w:r>
        <w:rPr>
          <w:rFonts w:ascii="Arial" w:hAnsi="Arial"/>
          <w:i/>
          <w:sz w:val="20"/>
        </w:rPr>
        <w:t>proyecto,</w:t>
      </w:r>
      <w:r>
        <w:rPr>
          <w:rFonts w:ascii="Arial" w:hAnsi="Arial"/>
          <w:i/>
          <w:spacing w:val="44"/>
          <w:sz w:val="20"/>
        </w:rPr>
        <w:t xml:space="preserve"> </w:t>
      </w:r>
      <w:r>
        <w:rPr>
          <w:rFonts w:ascii="Arial" w:hAnsi="Arial"/>
          <w:i/>
          <w:sz w:val="20"/>
        </w:rPr>
        <w:t>basada</w:t>
      </w:r>
      <w:r>
        <w:rPr>
          <w:rFonts w:ascii="Arial" w:hAnsi="Arial"/>
          <w:i/>
          <w:spacing w:val="46"/>
          <w:sz w:val="20"/>
        </w:rPr>
        <w:t xml:space="preserve"> </w:t>
      </w:r>
      <w:r>
        <w:rPr>
          <w:rFonts w:ascii="Arial" w:hAnsi="Arial"/>
          <w:i/>
          <w:sz w:val="20"/>
        </w:rPr>
        <w:t>en</w:t>
      </w:r>
      <w:r>
        <w:rPr>
          <w:rFonts w:ascii="Arial" w:hAnsi="Arial"/>
          <w:i/>
          <w:spacing w:val="45"/>
          <w:sz w:val="20"/>
        </w:rPr>
        <w:t xml:space="preserve"> </w:t>
      </w:r>
      <w:r>
        <w:rPr>
          <w:rFonts w:ascii="Arial" w:hAnsi="Arial"/>
          <w:i/>
          <w:sz w:val="20"/>
        </w:rPr>
        <w:t>autores</w:t>
      </w:r>
      <w:r>
        <w:rPr>
          <w:rFonts w:ascii="Arial" w:hAnsi="Arial"/>
          <w:i/>
          <w:spacing w:val="45"/>
          <w:sz w:val="20"/>
        </w:rPr>
        <w:t xml:space="preserve"> </w:t>
      </w:r>
      <w:r>
        <w:rPr>
          <w:rFonts w:ascii="Arial" w:hAnsi="Arial"/>
          <w:i/>
          <w:sz w:val="20"/>
        </w:rPr>
        <w:t>y</w:t>
      </w:r>
      <w:r>
        <w:rPr>
          <w:rFonts w:ascii="Arial" w:hAnsi="Arial"/>
          <w:i/>
          <w:spacing w:val="46"/>
          <w:sz w:val="20"/>
        </w:rPr>
        <w:t xml:space="preserve"> </w:t>
      </w:r>
      <w:r>
        <w:rPr>
          <w:rFonts w:ascii="Arial" w:hAnsi="Arial"/>
          <w:i/>
          <w:spacing w:val="-5"/>
          <w:sz w:val="20"/>
        </w:rPr>
        <w:t>en</w:t>
      </w:r>
    </w:p>
    <w:p w14:paraId="4F57C05E" w14:textId="77777777" w:rsidR="004205D6" w:rsidRDefault="004205D6">
      <w:pPr>
        <w:jc w:val="both"/>
        <w:rPr>
          <w:rFonts w:ascii="Arial" w:hAnsi="Arial"/>
          <w:sz w:val="20"/>
        </w:rPr>
        <w:sectPr w:rsidR="004205D6">
          <w:pgSz w:w="11910" w:h="16840"/>
          <w:pgMar w:top="1720" w:right="1300" w:bottom="1280" w:left="1300" w:header="567" w:footer="1000" w:gutter="0"/>
          <w:cols w:space="720"/>
        </w:sectPr>
      </w:pPr>
    </w:p>
    <w:p w14:paraId="747BB874" w14:textId="6E606A2C" w:rsidR="004205D6" w:rsidRDefault="00000000">
      <w:pPr>
        <w:spacing w:before="83"/>
        <w:ind w:left="120"/>
        <w:jc w:val="both"/>
        <w:rPr>
          <w:rFonts w:ascii="Arial"/>
          <w:i/>
          <w:sz w:val="20"/>
        </w:rPr>
      </w:pPr>
      <w:r>
        <w:rPr>
          <w:noProof/>
        </w:rPr>
        <w:lastRenderedPageBreak/>
        <mc:AlternateContent>
          <mc:Choice Requires="wps">
            <w:drawing>
              <wp:anchor distT="0" distB="0" distL="0" distR="0" simplePos="0" relativeHeight="15793152" behindDoc="0" locked="0" layoutInCell="1" allowOverlap="1" wp14:anchorId="69F34B4D" wp14:editId="359CAE47">
                <wp:simplePos x="0" y="0"/>
                <wp:positionH relativeFrom="page">
                  <wp:posOffset>6807087</wp:posOffset>
                </wp:positionH>
                <wp:positionV relativeFrom="page">
                  <wp:posOffset>2818882</wp:posOffset>
                </wp:positionV>
                <wp:extent cx="419734" cy="31870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D172D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2EEE0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9F34B4D" id="Textbox 137" o:spid="_x0000_s1085" type="#_x0000_t202" style="position:absolute;left:0;text-align:left;margin-left:536pt;margin-top:221.95pt;width:33.05pt;height:250.9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3D172D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2EEE0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i/>
          <w:sz w:val="20"/>
        </w:rPr>
        <w:t>diferentes</w:t>
      </w:r>
      <w:r>
        <w:rPr>
          <w:rFonts w:ascii="Arial"/>
          <w:i/>
          <w:spacing w:val="-7"/>
          <w:sz w:val="20"/>
        </w:rPr>
        <w:t xml:space="preserve"> </w:t>
      </w:r>
      <w:r>
        <w:rPr>
          <w:rFonts w:ascii="Arial"/>
          <w:i/>
          <w:sz w:val="20"/>
        </w:rPr>
        <w:t>enfoques.</w:t>
      </w:r>
      <w:r>
        <w:rPr>
          <w:rFonts w:ascii="Arial"/>
          <w:i/>
          <w:spacing w:val="-6"/>
          <w:sz w:val="20"/>
        </w:rPr>
        <w:t xml:space="preserve"> </w:t>
      </w:r>
      <w:r>
        <w:rPr>
          <w:rFonts w:ascii="Arial"/>
          <w:i/>
          <w:sz w:val="20"/>
        </w:rPr>
        <w:t>Se</w:t>
      </w:r>
      <w:r>
        <w:rPr>
          <w:rFonts w:ascii="Arial"/>
          <w:i/>
          <w:spacing w:val="-5"/>
          <w:sz w:val="20"/>
        </w:rPr>
        <w:t xml:space="preserve"> </w:t>
      </w:r>
      <w:r>
        <w:rPr>
          <w:rFonts w:ascii="Arial"/>
          <w:i/>
          <w:sz w:val="20"/>
        </w:rPr>
        <w:t>hace</w:t>
      </w:r>
      <w:r>
        <w:rPr>
          <w:rFonts w:ascii="Arial"/>
          <w:i/>
          <w:spacing w:val="-4"/>
          <w:sz w:val="20"/>
        </w:rPr>
        <w:t xml:space="preserve"> </w:t>
      </w:r>
      <w:r>
        <w:rPr>
          <w:rFonts w:ascii="Arial"/>
          <w:i/>
          <w:sz w:val="20"/>
        </w:rPr>
        <w:t>estudio</w:t>
      </w:r>
      <w:r>
        <w:rPr>
          <w:rFonts w:ascii="Arial"/>
          <w:i/>
          <w:spacing w:val="-4"/>
          <w:sz w:val="20"/>
        </w:rPr>
        <w:t xml:space="preserve"> </w:t>
      </w:r>
      <w:r>
        <w:rPr>
          <w:rFonts w:ascii="Arial"/>
          <w:i/>
          <w:sz w:val="20"/>
        </w:rPr>
        <w:t>del</w:t>
      </w:r>
      <w:r>
        <w:rPr>
          <w:rFonts w:ascii="Arial"/>
          <w:i/>
          <w:spacing w:val="-5"/>
          <w:sz w:val="20"/>
        </w:rPr>
        <w:t xml:space="preserve"> </w:t>
      </w:r>
      <w:r>
        <w:rPr>
          <w:rFonts w:ascii="Arial"/>
          <w:i/>
          <w:sz w:val="20"/>
        </w:rPr>
        <w:t>contexto</w:t>
      </w:r>
      <w:r>
        <w:rPr>
          <w:rFonts w:ascii="Arial"/>
          <w:i/>
          <w:spacing w:val="-5"/>
          <w:sz w:val="20"/>
        </w:rPr>
        <w:t xml:space="preserve"> </w:t>
      </w:r>
      <w:r>
        <w:rPr>
          <w:rFonts w:ascii="Arial"/>
          <w:i/>
          <w:sz w:val="20"/>
        </w:rPr>
        <w:t>de</w:t>
      </w:r>
      <w:r>
        <w:rPr>
          <w:rFonts w:ascii="Arial"/>
          <w:i/>
          <w:spacing w:val="-4"/>
          <w:sz w:val="20"/>
        </w:rPr>
        <w:t xml:space="preserve"> </w:t>
      </w:r>
      <w:r>
        <w:rPr>
          <w:rFonts w:ascii="Arial"/>
          <w:i/>
          <w:sz w:val="20"/>
        </w:rPr>
        <w:t>manera</w:t>
      </w:r>
      <w:r>
        <w:rPr>
          <w:rFonts w:ascii="Arial"/>
          <w:i/>
          <w:spacing w:val="-5"/>
          <w:sz w:val="20"/>
        </w:rPr>
        <w:t xml:space="preserve"> </w:t>
      </w:r>
      <w:r>
        <w:rPr>
          <w:rFonts w:ascii="Arial"/>
          <w:i/>
          <w:sz w:val="20"/>
        </w:rPr>
        <w:t>superficial</w:t>
      </w:r>
      <w:r>
        <w:rPr>
          <w:rFonts w:ascii="Arial"/>
          <w:i/>
          <w:spacing w:val="-4"/>
          <w:sz w:val="20"/>
        </w:rPr>
        <w:t xml:space="preserve"> </w:t>
      </w:r>
      <w:r>
        <w:rPr>
          <w:rFonts w:ascii="Arial"/>
          <w:i/>
          <w:sz w:val="20"/>
        </w:rPr>
        <w:t>(4,5</w:t>
      </w:r>
      <w:r>
        <w:rPr>
          <w:rFonts w:ascii="Arial"/>
          <w:i/>
          <w:spacing w:val="-4"/>
          <w:sz w:val="20"/>
        </w:rPr>
        <w:t xml:space="preserve"> </w:t>
      </w:r>
      <w:r>
        <w:rPr>
          <w:rFonts w:ascii="Arial"/>
          <w:i/>
          <w:spacing w:val="-2"/>
          <w:sz w:val="20"/>
        </w:rPr>
        <w:t>puntos)</w:t>
      </w:r>
      <w:r w:rsidR="004C2532">
        <w:rPr>
          <w:rFonts w:ascii="Arial"/>
          <w:i/>
          <w:spacing w:val="-2"/>
          <w:sz w:val="20"/>
        </w:rPr>
        <w:t>.</w:t>
      </w:r>
    </w:p>
    <w:p w14:paraId="49601FF8" w14:textId="0B192781" w:rsidR="004205D6" w:rsidRDefault="00000000">
      <w:pPr>
        <w:pStyle w:val="Prrafodelista"/>
        <w:numPr>
          <w:ilvl w:val="0"/>
          <w:numId w:val="41"/>
        </w:numPr>
        <w:tabs>
          <w:tab w:val="left" w:pos="393"/>
        </w:tabs>
        <w:spacing w:before="212" w:line="336" w:lineRule="auto"/>
        <w:ind w:right="144" w:firstLine="0"/>
        <w:jc w:val="both"/>
        <w:rPr>
          <w:rFonts w:ascii="Arial" w:hAnsi="Arial"/>
          <w:i/>
          <w:sz w:val="20"/>
        </w:rPr>
      </w:pPr>
      <w:r>
        <w:rPr>
          <w:rFonts w:ascii="Arial" w:hAnsi="Arial"/>
          <w:i/>
          <w:sz w:val="20"/>
        </w:rPr>
        <w:t>Organización y metodología de la intervención del Servicio de Psicología para tratamiento de problemas enumerados en el pliego de prescripciones técnicas (hasta 6 puntos)</w:t>
      </w:r>
      <w:r w:rsidR="004C2532">
        <w:rPr>
          <w:rFonts w:ascii="Arial" w:hAnsi="Arial"/>
          <w:i/>
          <w:sz w:val="20"/>
        </w:rPr>
        <w:t>.</w:t>
      </w:r>
    </w:p>
    <w:p w14:paraId="07B7413E" w14:textId="70F0957A" w:rsidR="004205D6" w:rsidRDefault="00000000">
      <w:pPr>
        <w:spacing w:before="120" w:line="336" w:lineRule="auto"/>
        <w:ind w:left="120" w:right="143"/>
        <w:jc w:val="both"/>
        <w:rPr>
          <w:rFonts w:ascii="Arial" w:hAnsi="Arial"/>
          <w:i/>
          <w:sz w:val="20"/>
        </w:rPr>
      </w:pPr>
      <w:r>
        <w:rPr>
          <w:rFonts w:ascii="Arial" w:hAnsi="Arial"/>
          <w:i/>
          <w:sz w:val="20"/>
        </w:rPr>
        <w:t>Se realiza buena descripción de la organización y metodología de la intervención de cada problemática</w:t>
      </w:r>
      <w:r w:rsidR="004C2532">
        <w:rPr>
          <w:rFonts w:ascii="Arial" w:hAnsi="Arial"/>
          <w:i/>
          <w:sz w:val="20"/>
        </w:rPr>
        <w:t xml:space="preserve"> </w:t>
      </w:r>
      <w:r>
        <w:rPr>
          <w:rFonts w:ascii="Arial" w:hAnsi="Arial"/>
          <w:i/>
          <w:sz w:val="20"/>
        </w:rPr>
        <w:t>(5 puntos)</w:t>
      </w:r>
      <w:r w:rsidR="004C2532">
        <w:rPr>
          <w:rFonts w:ascii="Arial" w:hAnsi="Arial"/>
          <w:i/>
          <w:sz w:val="20"/>
        </w:rPr>
        <w:t>.</w:t>
      </w:r>
    </w:p>
    <w:p w14:paraId="1C4E9A54" w14:textId="0DB2A6D9" w:rsidR="004205D6" w:rsidRDefault="00000000">
      <w:pPr>
        <w:pStyle w:val="Prrafodelista"/>
        <w:numPr>
          <w:ilvl w:val="0"/>
          <w:numId w:val="41"/>
        </w:numPr>
        <w:tabs>
          <w:tab w:val="left" w:pos="349"/>
        </w:tabs>
        <w:spacing w:before="120" w:line="336" w:lineRule="auto"/>
        <w:ind w:right="148" w:firstLine="0"/>
        <w:jc w:val="both"/>
        <w:rPr>
          <w:rFonts w:ascii="Arial" w:hAnsi="Arial"/>
          <w:i/>
          <w:sz w:val="20"/>
        </w:rPr>
      </w:pPr>
      <w:r>
        <w:rPr>
          <w:rFonts w:ascii="Arial" w:hAnsi="Arial"/>
          <w:i/>
          <w:sz w:val="20"/>
        </w:rPr>
        <w:t>Definición y descripción de los protocolos para la coordinación del equipo de profesionales para la puesta en marcha del servicio, protocolos para la derivación del alumnado, coordinación con los centros educativos, las familias, la Concejalía de Educación y otros servicios y profesionales implicados en el tratamiento de las personas usuarias del programa. Sistemas y materiales de información y comunicación (hasta 6 puntos)</w:t>
      </w:r>
      <w:r w:rsidR="004C2532">
        <w:rPr>
          <w:rFonts w:ascii="Arial" w:hAnsi="Arial"/>
          <w:i/>
          <w:sz w:val="20"/>
        </w:rPr>
        <w:t>.</w:t>
      </w:r>
    </w:p>
    <w:p w14:paraId="0E8341D7" w14:textId="3054FA1F" w:rsidR="004205D6" w:rsidRDefault="00000000">
      <w:pPr>
        <w:spacing w:before="120" w:line="336" w:lineRule="auto"/>
        <w:ind w:left="120" w:right="147"/>
        <w:jc w:val="both"/>
        <w:rPr>
          <w:rFonts w:ascii="Arial"/>
          <w:i/>
          <w:sz w:val="20"/>
        </w:rPr>
      </w:pPr>
      <w:r>
        <w:rPr>
          <w:rFonts w:ascii="Arial"/>
          <w:i/>
          <w:sz w:val="20"/>
        </w:rPr>
        <w:t>Se definen y describen los protocolos aplicables de manera algo desordenada y poco comprensible (4 puntos)</w:t>
      </w:r>
      <w:r w:rsidR="004C2532">
        <w:rPr>
          <w:rFonts w:ascii="Arial"/>
          <w:i/>
          <w:sz w:val="20"/>
        </w:rPr>
        <w:t>.</w:t>
      </w:r>
    </w:p>
    <w:p w14:paraId="5C8186DB" w14:textId="3F287D43" w:rsidR="004205D6" w:rsidRDefault="00000000">
      <w:pPr>
        <w:pStyle w:val="Prrafodelista"/>
        <w:numPr>
          <w:ilvl w:val="0"/>
          <w:numId w:val="41"/>
        </w:numPr>
        <w:tabs>
          <w:tab w:val="left" w:pos="383"/>
        </w:tabs>
        <w:spacing w:before="120" w:line="336" w:lineRule="auto"/>
        <w:ind w:right="144" w:firstLine="0"/>
        <w:jc w:val="both"/>
        <w:rPr>
          <w:rFonts w:ascii="Arial" w:hAnsi="Arial"/>
          <w:i/>
          <w:sz w:val="20"/>
        </w:rPr>
      </w:pPr>
      <w:r>
        <w:rPr>
          <w:rFonts w:ascii="Arial" w:hAnsi="Arial"/>
          <w:i/>
          <w:sz w:val="20"/>
        </w:rPr>
        <w:t>Sistema de evaluación. Indicadores e instrumentos de evaluación de procesos y resultados de cada uno de los tipos de actuaciones derivadas del objeto del contrato, así como del programa en su conjunto (hasta 5 puntos)</w:t>
      </w:r>
      <w:r w:rsidR="004C2532">
        <w:rPr>
          <w:rFonts w:ascii="Arial" w:hAnsi="Arial"/>
          <w:i/>
          <w:sz w:val="20"/>
        </w:rPr>
        <w:t>.</w:t>
      </w:r>
    </w:p>
    <w:p w14:paraId="701F70C6" w14:textId="1801BBDB" w:rsidR="004205D6" w:rsidRDefault="00000000">
      <w:pPr>
        <w:spacing w:before="121" w:line="336" w:lineRule="auto"/>
        <w:ind w:left="120" w:right="154"/>
        <w:jc w:val="both"/>
        <w:rPr>
          <w:rFonts w:ascii="Arial" w:hAnsi="Arial"/>
          <w:i/>
          <w:sz w:val="20"/>
        </w:rPr>
      </w:pPr>
      <w:r>
        <w:rPr>
          <w:rFonts w:ascii="Arial" w:hAnsi="Arial"/>
          <w:i/>
          <w:sz w:val="20"/>
        </w:rPr>
        <w:t>Se describe un ejemplo de sistema de evaluación de objetivos, por indicadores de proceso y resultado (4 puntos)</w:t>
      </w:r>
      <w:r w:rsidR="004C2532">
        <w:rPr>
          <w:rFonts w:ascii="Arial" w:hAnsi="Arial"/>
          <w:i/>
          <w:sz w:val="20"/>
        </w:rPr>
        <w:t>.</w:t>
      </w:r>
    </w:p>
    <w:p w14:paraId="01364762" w14:textId="1590917C" w:rsidR="004205D6" w:rsidRDefault="00000000">
      <w:pPr>
        <w:pStyle w:val="Prrafodelista"/>
        <w:numPr>
          <w:ilvl w:val="0"/>
          <w:numId w:val="41"/>
        </w:numPr>
        <w:tabs>
          <w:tab w:val="left" w:pos="362"/>
        </w:tabs>
        <w:spacing w:before="120" w:line="336" w:lineRule="auto"/>
        <w:ind w:right="151" w:firstLine="0"/>
        <w:jc w:val="both"/>
        <w:rPr>
          <w:rFonts w:ascii="Arial" w:hAnsi="Arial"/>
          <w:i/>
          <w:sz w:val="20"/>
        </w:rPr>
      </w:pPr>
      <w:r>
        <w:rPr>
          <w:rFonts w:ascii="Arial" w:hAnsi="Arial"/>
          <w:i/>
          <w:sz w:val="20"/>
        </w:rPr>
        <w:t xml:space="preserve">Mejora en la adecuación de los locales donde se realizará la actividad, respecto a lo solicitado en el PPT, con especial atención a la adaptación de espacios destinados a menores de edad (hasta 3 </w:t>
      </w:r>
      <w:r>
        <w:rPr>
          <w:rFonts w:ascii="Arial" w:hAnsi="Arial"/>
          <w:i/>
          <w:spacing w:val="-2"/>
          <w:sz w:val="20"/>
        </w:rPr>
        <w:t>puntos).</w:t>
      </w:r>
    </w:p>
    <w:p w14:paraId="1A5D1A00" w14:textId="73B9DBF8" w:rsidR="004205D6" w:rsidRDefault="00000000">
      <w:pPr>
        <w:spacing w:before="120" w:line="460" w:lineRule="auto"/>
        <w:ind w:left="120" w:right="5822"/>
        <w:rPr>
          <w:rFonts w:ascii="Arial" w:hAnsi="Arial"/>
          <w:i/>
          <w:sz w:val="20"/>
        </w:rPr>
      </w:pPr>
      <w:r>
        <w:rPr>
          <w:rFonts w:ascii="Arial" w:hAnsi="Arial"/>
          <w:i/>
          <w:sz w:val="20"/>
        </w:rPr>
        <w:t>No se aporta (0 puntos)</w:t>
      </w:r>
      <w:r w:rsidR="004C2532">
        <w:rPr>
          <w:rFonts w:ascii="Arial" w:hAnsi="Arial"/>
          <w:i/>
          <w:sz w:val="20"/>
        </w:rPr>
        <w:t>.</w:t>
      </w:r>
      <w:r>
        <w:rPr>
          <w:rFonts w:ascii="Arial" w:hAnsi="Arial"/>
          <w:i/>
          <w:sz w:val="20"/>
        </w:rPr>
        <w:t xml:space="preserve"> PUNTUACIÓN</w:t>
      </w:r>
      <w:r>
        <w:rPr>
          <w:rFonts w:ascii="Arial" w:hAnsi="Arial"/>
          <w:i/>
          <w:spacing w:val="-13"/>
          <w:sz w:val="20"/>
        </w:rPr>
        <w:t xml:space="preserve"> </w:t>
      </w:r>
      <w:r>
        <w:rPr>
          <w:rFonts w:ascii="Arial" w:hAnsi="Arial"/>
          <w:i/>
          <w:sz w:val="20"/>
        </w:rPr>
        <w:t>TOTAL:</w:t>
      </w:r>
      <w:r>
        <w:rPr>
          <w:rFonts w:ascii="Arial" w:hAnsi="Arial"/>
          <w:i/>
          <w:spacing w:val="-14"/>
          <w:sz w:val="20"/>
        </w:rPr>
        <w:t xml:space="preserve"> </w:t>
      </w:r>
      <w:r>
        <w:rPr>
          <w:rFonts w:ascii="Arial" w:hAnsi="Arial"/>
          <w:i/>
          <w:sz w:val="20"/>
        </w:rPr>
        <w:t>17,5</w:t>
      </w:r>
      <w:r>
        <w:rPr>
          <w:rFonts w:ascii="Arial" w:hAnsi="Arial"/>
          <w:i/>
          <w:spacing w:val="-12"/>
          <w:sz w:val="20"/>
        </w:rPr>
        <w:t xml:space="preserve"> </w:t>
      </w:r>
      <w:r>
        <w:rPr>
          <w:rFonts w:ascii="Arial" w:hAnsi="Arial"/>
          <w:i/>
          <w:sz w:val="20"/>
        </w:rPr>
        <w:t>puntos</w:t>
      </w:r>
      <w:r w:rsidR="004C2532">
        <w:rPr>
          <w:rFonts w:ascii="Arial" w:hAnsi="Arial"/>
          <w:i/>
          <w:sz w:val="20"/>
        </w:rPr>
        <w:t>.</w:t>
      </w:r>
    </w:p>
    <w:p w14:paraId="00BB299A" w14:textId="77777777" w:rsidR="004205D6" w:rsidRDefault="00000000">
      <w:pPr>
        <w:spacing w:before="1"/>
        <w:ind w:left="120"/>
        <w:rPr>
          <w:rFonts w:ascii="Arial"/>
          <w:i/>
          <w:sz w:val="20"/>
        </w:rPr>
      </w:pPr>
      <w:r>
        <w:rPr>
          <w:rFonts w:ascii="Arial"/>
          <w:i/>
          <w:sz w:val="20"/>
        </w:rPr>
        <w:t>INSTITUTO</w:t>
      </w:r>
      <w:r>
        <w:rPr>
          <w:rFonts w:ascii="Arial"/>
          <w:i/>
          <w:spacing w:val="-4"/>
          <w:sz w:val="20"/>
        </w:rPr>
        <w:t xml:space="preserve"> </w:t>
      </w:r>
      <w:r>
        <w:rPr>
          <w:rFonts w:ascii="Arial"/>
          <w:i/>
          <w:sz w:val="20"/>
        </w:rPr>
        <w:t>SAFMAN</w:t>
      </w:r>
      <w:r>
        <w:rPr>
          <w:rFonts w:ascii="Arial"/>
          <w:i/>
          <w:spacing w:val="-3"/>
          <w:sz w:val="20"/>
        </w:rPr>
        <w:t xml:space="preserve"> </w:t>
      </w:r>
      <w:r>
        <w:rPr>
          <w:rFonts w:ascii="Arial"/>
          <w:i/>
          <w:sz w:val="20"/>
        </w:rPr>
        <w:t>PARA</w:t>
      </w:r>
      <w:r>
        <w:rPr>
          <w:rFonts w:ascii="Arial"/>
          <w:i/>
          <w:spacing w:val="-3"/>
          <w:sz w:val="20"/>
        </w:rPr>
        <w:t xml:space="preserve"> </w:t>
      </w:r>
      <w:r>
        <w:rPr>
          <w:rFonts w:ascii="Arial"/>
          <w:i/>
          <w:sz w:val="20"/>
        </w:rPr>
        <w:t>LA</w:t>
      </w:r>
      <w:r>
        <w:rPr>
          <w:rFonts w:ascii="Arial"/>
          <w:i/>
          <w:spacing w:val="-3"/>
          <w:sz w:val="20"/>
        </w:rPr>
        <w:t xml:space="preserve"> </w:t>
      </w:r>
      <w:r>
        <w:rPr>
          <w:rFonts w:ascii="Arial"/>
          <w:i/>
          <w:sz w:val="20"/>
        </w:rPr>
        <w:t>FORMACION</w:t>
      </w:r>
      <w:r>
        <w:rPr>
          <w:rFonts w:ascii="Arial"/>
          <w:i/>
          <w:spacing w:val="-4"/>
          <w:sz w:val="20"/>
        </w:rPr>
        <w:t xml:space="preserve"> </w:t>
      </w:r>
      <w:r>
        <w:rPr>
          <w:rFonts w:ascii="Arial"/>
          <w:i/>
          <w:sz w:val="20"/>
        </w:rPr>
        <w:t>Y</w:t>
      </w:r>
      <w:r>
        <w:rPr>
          <w:rFonts w:ascii="Arial"/>
          <w:i/>
          <w:spacing w:val="-3"/>
          <w:sz w:val="20"/>
        </w:rPr>
        <w:t xml:space="preserve"> </w:t>
      </w:r>
      <w:r>
        <w:rPr>
          <w:rFonts w:ascii="Arial"/>
          <w:i/>
          <w:sz w:val="20"/>
        </w:rPr>
        <w:t>LA</w:t>
      </w:r>
      <w:r>
        <w:rPr>
          <w:rFonts w:ascii="Arial"/>
          <w:i/>
          <w:spacing w:val="-3"/>
          <w:sz w:val="20"/>
        </w:rPr>
        <w:t xml:space="preserve"> </w:t>
      </w:r>
      <w:r>
        <w:rPr>
          <w:rFonts w:ascii="Arial"/>
          <w:i/>
          <w:spacing w:val="-2"/>
          <w:sz w:val="20"/>
        </w:rPr>
        <w:t>INTERVENCION</w:t>
      </w:r>
    </w:p>
    <w:p w14:paraId="2737AF62" w14:textId="3C38A777" w:rsidR="004205D6" w:rsidRDefault="00000000">
      <w:pPr>
        <w:spacing w:before="212"/>
        <w:ind w:left="120"/>
        <w:jc w:val="both"/>
        <w:rPr>
          <w:rFonts w:ascii="Arial" w:hAnsi="Arial"/>
          <w:i/>
          <w:sz w:val="20"/>
        </w:rPr>
      </w:pPr>
      <w:r>
        <w:rPr>
          <w:rFonts w:ascii="Arial" w:hAnsi="Arial"/>
          <w:i/>
          <w:sz w:val="20"/>
        </w:rPr>
        <w:t>PROPUESTA</w:t>
      </w:r>
      <w:r>
        <w:rPr>
          <w:rFonts w:ascii="Arial" w:hAnsi="Arial"/>
          <w:i/>
          <w:spacing w:val="-6"/>
          <w:sz w:val="20"/>
        </w:rPr>
        <w:t xml:space="preserve"> </w:t>
      </w:r>
      <w:r>
        <w:rPr>
          <w:rFonts w:ascii="Arial" w:hAnsi="Arial"/>
          <w:i/>
          <w:sz w:val="20"/>
        </w:rPr>
        <w:t>TÉCNICA.</w:t>
      </w:r>
      <w:r>
        <w:rPr>
          <w:rFonts w:ascii="Arial" w:hAnsi="Arial"/>
          <w:i/>
          <w:spacing w:val="-4"/>
          <w:sz w:val="20"/>
        </w:rPr>
        <w:t xml:space="preserve"> </w:t>
      </w:r>
      <w:r>
        <w:rPr>
          <w:rFonts w:ascii="Arial" w:hAnsi="Arial"/>
          <w:i/>
          <w:sz w:val="20"/>
        </w:rPr>
        <w:t>Criterios</w:t>
      </w:r>
      <w:r>
        <w:rPr>
          <w:rFonts w:ascii="Arial" w:hAnsi="Arial"/>
          <w:i/>
          <w:spacing w:val="-3"/>
          <w:sz w:val="20"/>
        </w:rPr>
        <w:t xml:space="preserve"> </w:t>
      </w:r>
      <w:r>
        <w:rPr>
          <w:rFonts w:ascii="Arial" w:hAnsi="Arial"/>
          <w:i/>
          <w:sz w:val="20"/>
        </w:rPr>
        <w:t>sujetos</w:t>
      </w:r>
      <w:r>
        <w:rPr>
          <w:rFonts w:ascii="Arial" w:hAnsi="Arial"/>
          <w:i/>
          <w:spacing w:val="-4"/>
          <w:sz w:val="20"/>
        </w:rPr>
        <w:t xml:space="preserve"> </w:t>
      </w:r>
      <w:r>
        <w:rPr>
          <w:rFonts w:ascii="Arial" w:hAnsi="Arial"/>
          <w:i/>
          <w:sz w:val="20"/>
        </w:rPr>
        <w:t>a</w:t>
      </w:r>
      <w:r>
        <w:rPr>
          <w:rFonts w:ascii="Arial" w:hAnsi="Arial"/>
          <w:i/>
          <w:spacing w:val="-3"/>
          <w:sz w:val="20"/>
        </w:rPr>
        <w:t xml:space="preserve"> </w:t>
      </w:r>
      <w:r>
        <w:rPr>
          <w:rFonts w:ascii="Arial" w:hAnsi="Arial"/>
          <w:i/>
          <w:sz w:val="20"/>
        </w:rPr>
        <w:t>juicio</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valor</w:t>
      </w:r>
      <w:r>
        <w:rPr>
          <w:rFonts w:ascii="Arial" w:hAnsi="Arial"/>
          <w:i/>
          <w:spacing w:val="-5"/>
          <w:sz w:val="20"/>
        </w:rPr>
        <w:t xml:space="preserve"> </w:t>
      </w:r>
      <w:r>
        <w:rPr>
          <w:rFonts w:ascii="Arial" w:hAnsi="Arial"/>
          <w:i/>
          <w:sz w:val="20"/>
        </w:rPr>
        <w:t>(hasta</w:t>
      </w:r>
      <w:r>
        <w:rPr>
          <w:rFonts w:ascii="Arial" w:hAnsi="Arial"/>
          <w:i/>
          <w:spacing w:val="-3"/>
          <w:sz w:val="20"/>
        </w:rPr>
        <w:t xml:space="preserve"> </w:t>
      </w:r>
      <w:r>
        <w:rPr>
          <w:rFonts w:ascii="Arial" w:hAnsi="Arial"/>
          <w:i/>
          <w:sz w:val="20"/>
        </w:rPr>
        <w:t>26</w:t>
      </w:r>
      <w:r>
        <w:rPr>
          <w:rFonts w:ascii="Arial" w:hAnsi="Arial"/>
          <w:i/>
          <w:spacing w:val="-4"/>
          <w:sz w:val="20"/>
        </w:rPr>
        <w:t xml:space="preserve"> </w:t>
      </w:r>
      <w:r>
        <w:rPr>
          <w:rFonts w:ascii="Arial" w:hAnsi="Arial"/>
          <w:i/>
          <w:spacing w:val="-2"/>
          <w:sz w:val="20"/>
        </w:rPr>
        <w:t>puntos)</w:t>
      </w:r>
      <w:r w:rsidR="004C2532">
        <w:rPr>
          <w:rFonts w:ascii="Arial" w:hAnsi="Arial"/>
          <w:i/>
          <w:spacing w:val="-2"/>
          <w:sz w:val="20"/>
        </w:rPr>
        <w:t>.</w:t>
      </w:r>
    </w:p>
    <w:p w14:paraId="1E5007CD" w14:textId="356B9371" w:rsidR="004205D6" w:rsidRDefault="00000000">
      <w:pPr>
        <w:pStyle w:val="Prrafodelista"/>
        <w:numPr>
          <w:ilvl w:val="0"/>
          <w:numId w:val="40"/>
        </w:numPr>
        <w:tabs>
          <w:tab w:val="left" w:pos="395"/>
        </w:tabs>
        <w:spacing w:before="212" w:line="336" w:lineRule="auto"/>
        <w:ind w:right="138" w:firstLine="0"/>
        <w:jc w:val="both"/>
        <w:rPr>
          <w:rFonts w:ascii="Arial" w:hAnsi="Arial"/>
          <w:i/>
          <w:sz w:val="20"/>
        </w:rPr>
      </w:pPr>
      <w:r>
        <w:rPr>
          <w:rFonts w:ascii="Arial" w:hAnsi="Arial"/>
          <w:i/>
          <w:sz w:val="20"/>
        </w:rPr>
        <w:t>Propuesta técnica que justifica el proyecto. Fundamentación teórica en la que se enmarca el proyecto planteado y que definen sus señas de identidad.</w:t>
      </w:r>
      <w:r>
        <w:rPr>
          <w:rFonts w:ascii="Arial" w:hAnsi="Arial"/>
          <w:i/>
          <w:spacing w:val="40"/>
          <w:sz w:val="20"/>
        </w:rPr>
        <w:t xml:space="preserve"> </w:t>
      </w:r>
      <w:r>
        <w:rPr>
          <w:rFonts w:ascii="Arial" w:hAnsi="Arial"/>
          <w:i/>
          <w:sz w:val="20"/>
        </w:rPr>
        <w:t>Contextualización en el municipio de Las Rozas (hasta 6 puntos)</w:t>
      </w:r>
      <w:r w:rsidR="004C2532">
        <w:rPr>
          <w:rFonts w:ascii="Arial" w:hAnsi="Arial"/>
          <w:i/>
          <w:sz w:val="20"/>
        </w:rPr>
        <w:t>.</w:t>
      </w:r>
    </w:p>
    <w:p w14:paraId="7F480BDA" w14:textId="66754020" w:rsidR="004205D6" w:rsidRDefault="00000000">
      <w:pPr>
        <w:spacing w:before="120" w:line="336" w:lineRule="auto"/>
        <w:ind w:left="120" w:right="153"/>
        <w:jc w:val="both"/>
        <w:rPr>
          <w:rFonts w:ascii="Arial" w:hAnsi="Arial"/>
          <w:i/>
          <w:sz w:val="20"/>
        </w:rPr>
      </w:pPr>
      <w:r>
        <w:rPr>
          <w:rFonts w:ascii="Arial" w:hAnsi="Arial"/>
          <w:i/>
          <w:sz w:val="20"/>
        </w:rPr>
        <w:t>Se aporta buena fundamentación teórica basándose en diferentes teorías y autores. Se realiza buen estudio del contexto (5 puntos)</w:t>
      </w:r>
      <w:r w:rsidR="004C2532">
        <w:rPr>
          <w:rFonts w:ascii="Arial" w:hAnsi="Arial"/>
          <w:i/>
          <w:sz w:val="20"/>
        </w:rPr>
        <w:t>.</w:t>
      </w:r>
    </w:p>
    <w:p w14:paraId="09FB95DF" w14:textId="53883E8E" w:rsidR="004205D6" w:rsidRDefault="00000000">
      <w:pPr>
        <w:pStyle w:val="Prrafodelista"/>
        <w:numPr>
          <w:ilvl w:val="0"/>
          <w:numId w:val="40"/>
        </w:numPr>
        <w:tabs>
          <w:tab w:val="left" w:pos="393"/>
        </w:tabs>
        <w:spacing w:before="120" w:line="336" w:lineRule="auto"/>
        <w:ind w:right="144" w:firstLine="0"/>
        <w:jc w:val="both"/>
        <w:rPr>
          <w:rFonts w:ascii="Arial" w:hAnsi="Arial"/>
          <w:i/>
          <w:sz w:val="20"/>
        </w:rPr>
      </w:pPr>
      <w:r>
        <w:rPr>
          <w:rFonts w:ascii="Arial" w:hAnsi="Arial"/>
          <w:i/>
          <w:sz w:val="20"/>
        </w:rPr>
        <w:t>Organización y metodología de la intervención del Servicio de Psicología para tratamiento de problemas enumerados en el pliego de prescripciones técnicas (hasta 6 puntos)</w:t>
      </w:r>
      <w:r w:rsidR="004C2532">
        <w:rPr>
          <w:rFonts w:ascii="Arial" w:hAnsi="Arial"/>
          <w:i/>
          <w:sz w:val="20"/>
        </w:rPr>
        <w:t>.</w:t>
      </w:r>
    </w:p>
    <w:p w14:paraId="13B1403D" w14:textId="74C616AA" w:rsidR="004205D6" w:rsidRDefault="00000000">
      <w:pPr>
        <w:spacing w:before="120" w:line="336" w:lineRule="auto"/>
        <w:ind w:left="120" w:right="143"/>
        <w:jc w:val="both"/>
        <w:rPr>
          <w:rFonts w:ascii="Arial" w:hAnsi="Arial"/>
          <w:i/>
          <w:sz w:val="20"/>
        </w:rPr>
      </w:pPr>
      <w:r>
        <w:rPr>
          <w:rFonts w:ascii="Arial" w:hAnsi="Arial"/>
          <w:i/>
          <w:sz w:val="20"/>
        </w:rPr>
        <w:t>Se realiza buena descripción de la organización y metodología de la intervención de cada problemática. Se aportan, como anexos, varios modelos de documentos de coordinación (5 puntos)</w:t>
      </w:r>
      <w:r w:rsidR="004C2532">
        <w:rPr>
          <w:rFonts w:ascii="Arial" w:hAnsi="Arial"/>
          <w:i/>
          <w:sz w:val="20"/>
        </w:rPr>
        <w:t>.</w:t>
      </w:r>
    </w:p>
    <w:p w14:paraId="11FA2ECB" w14:textId="77777777" w:rsidR="004205D6" w:rsidRDefault="00000000">
      <w:pPr>
        <w:pStyle w:val="Prrafodelista"/>
        <w:numPr>
          <w:ilvl w:val="0"/>
          <w:numId w:val="40"/>
        </w:numPr>
        <w:tabs>
          <w:tab w:val="left" w:pos="349"/>
        </w:tabs>
        <w:spacing w:before="120" w:line="336" w:lineRule="auto"/>
        <w:ind w:right="148" w:firstLine="0"/>
        <w:jc w:val="both"/>
        <w:rPr>
          <w:rFonts w:ascii="Arial" w:hAnsi="Arial"/>
          <w:i/>
          <w:sz w:val="20"/>
        </w:rPr>
      </w:pPr>
      <w:r>
        <w:rPr>
          <w:rFonts w:ascii="Arial" w:hAnsi="Arial"/>
          <w:i/>
          <w:sz w:val="20"/>
        </w:rPr>
        <w:t>Definición y descripción de los protocolos para la coordinación del equipo de profesionales para la puesta en marcha del servicio, protocolos para la derivación del alumnado, coordinación con los centros</w:t>
      </w:r>
      <w:r>
        <w:rPr>
          <w:rFonts w:ascii="Arial" w:hAnsi="Arial"/>
          <w:i/>
          <w:spacing w:val="66"/>
          <w:sz w:val="20"/>
        </w:rPr>
        <w:t xml:space="preserve"> </w:t>
      </w:r>
      <w:r>
        <w:rPr>
          <w:rFonts w:ascii="Arial" w:hAnsi="Arial"/>
          <w:i/>
          <w:sz w:val="20"/>
        </w:rPr>
        <w:t>educativos,</w:t>
      </w:r>
      <w:r>
        <w:rPr>
          <w:rFonts w:ascii="Arial" w:hAnsi="Arial"/>
          <w:i/>
          <w:spacing w:val="66"/>
          <w:sz w:val="20"/>
        </w:rPr>
        <w:t xml:space="preserve"> </w:t>
      </w:r>
      <w:r>
        <w:rPr>
          <w:rFonts w:ascii="Arial" w:hAnsi="Arial"/>
          <w:i/>
          <w:sz w:val="20"/>
        </w:rPr>
        <w:t>las</w:t>
      </w:r>
      <w:r>
        <w:rPr>
          <w:rFonts w:ascii="Arial" w:hAnsi="Arial"/>
          <w:i/>
          <w:spacing w:val="66"/>
          <w:sz w:val="20"/>
        </w:rPr>
        <w:t xml:space="preserve"> </w:t>
      </w:r>
      <w:r>
        <w:rPr>
          <w:rFonts w:ascii="Arial" w:hAnsi="Arial"/>
          <w:i/>
          <w:sz w:val="20"/>
        </w:rPr>
        <w:t>familias,</w:t>
      </w:r>
      <w:r>
        <w:rPr>
          <w:rFonts w:ascii="Arial" w:hAnsi="Arial"/>
          <w:i/>
          <w:spacing w:val="68"/>
          <w:sz w:val="20"/>
        </w:rPr>
        <w:t xml:space="preserve"> </w:t>
      </w:r>
      <w:r>
        <w:rPr>
          <w:rFonts w:ascii="Arial" w:hAnsi="Arial"/>
          <w:i/>
          <w:sz w:val="20"/>
        </w:rPr>
        <w:t>la</w:t>
      </w:r>
      <w:r>
        <w:rPr>
          <w:rFonts w:ascii="Arial" w:hAnsi="Arial"/>
          <w:i/>
          <w:spacing w:val="67"/>
          <w:sz w:val="20"/>
        </w:rPr>
        <w:t xml:space="preserve"> </w:t>
      </w:r>
      <w:r>
        <w:rPr>
          <w:rFonts w:ascii="Arial" w:hAnsi="Arial"/>
          <w:i/>
          <w:sz w:val="20"/>
        </w:rPr>
        <w:t>Concejalía</w:t>
      </w:r>
      <w:r>
        <w:rPr>
          <w:rFonts w:ascii="Arial" w:hAnsi="Arial"/>
          <w:i/>
          <w:spacing w:val="69"/>
          <w:sz w:val="20"/>
        </w:rPr>
        <w:t xml:space="preserve"> </w:t>
      </w:r>
      <w:r>
        <w:rPr>
          <w:rFonts w:ascii="Arial" w:hAnsi="Arial"/>
          <w:i/>
          <w:sz w:val="20"/>
        </w:rPr>
        <w:t>de</w:t>
      </w:r>
      <w:r>
        <w:rPr>
          <w:rFonts w:ascii="Arial" w:hAnsi="Arial"/>
          <w:i/>
          <w:spacing w:val="67"/>
          <w:sz w:val="20"/>
        </w:rPr>
        <w:t xml:space="preserve"> </w:t>
      </w:r>
      <w:r>
        <w:rPr>
          <w:rFonts w:ascii="Arial" w:hAnsi="Arial"/>
          <w:i/>
          <w:sz w:val="20"/>
        </w:rPr>
        <w:t>Educación</w:t>
      </w:r>
      <w:r>
        <w:rPr>
          <w:rFonts w:ascii="Arial" w:hAnsi="Arial"/>
          <w:i/>
          <w:spacing w:val="67"/>
          <w:sz w:val="20"/>
        </w:rPr>
        <w:t xml:space="preserve"> </w:t>
      </w:r>
      <w:r>
        <w:rPr>
          <w:rFonts w:ascii="Arial" w:hAnsi="Arial"/>
          <w:i/>
          <w:sz w:val="20"/>
        </w:rPr>
        <w:t>y</w:t>
      </w:r>
      <w:r>
        <w:rPr>
          <w:rFonts w:ascii="Arial" w:hAnsi="Arial"/>
          <w:i/>
          <w:spacing w:val="66"/>
          <w:sz w:val="20"/>
        </w:rPr>
        <w:t xml:space="preserve"> </w:t>
      </w:r>
      <w:r>
        <w:rPr>
          <w:rFonts w:ascii="Arial" w:hAnsi="Arial"/>
          <w:i/>
          <w:sz w:val="20"/>
        </w:rPr>
        <w:t>otros</w:t>
      </w:r>
      <w:r>
        <w:rPr>
          <w:rFonts w:ascii="Arial" w:hAnsi="Arial"/>
          <w:i/>
          <w:spacing w:val="66"/>
          <w:sz w:val="20"/>
        </w:rPr>
        <w:t xml:space="preserve"> </w:t>
      </w:r>
      <w:r>
        <w:rPr>
          <w:rFonts w:ascii="Arial" w:hAnsi="Arial"/>
          <w:i/>
          <w:sz w:val="20"/>
        </w:rPr>
        <w:t>servicios</w:t>
      </w:r>
      <w:r>
        <w:rPr>
          <w:rFonts w:ascii="Arial" w:hAnsi="Arial"/>
          <w:i/>
          <w:spacing w:val="68"/>
          <w:sz w:val="20"/>
        </w:rPr>
        <w:t xml:space="preserve"> </w:t>
      </w:r>
      <w:r>
        <w:rPr>
          <w:rFonts w:ascii="Arial" w:hAnsi="Arial"/>
          <w:i/>
          <w:sz w:val="20"/>
        </w:rPr>
        <w:t>y</w:t>
      </w:r>
      <w:r>
        <w:rPr>
          <w:rFonts w:ascii="Arial" w:hAnsi="Arial"/>
          <w:i/>
          <w:spacing w:val="66"/>
          <w:sz w:val="20"/>
        </w:rPr>
        <w:t xml:space="preserve"> </w:t>
      </w:r>
      <w:r>
        <w:rPr>
          <w:rFonts w:ascii="Arial" w:hAnsi="Arial"/>
          <w:i/>
          <w:sz w:val="20"/>
        </w:rPr>
        <w:t>profesionales</w:t>
      </w:r>
    </w:p>
    <w:p w14:paraId="45E1D1ED"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033F4313" w14:textId="03E29A81" w:rsidR="004205D6" w:rsidRDefault="00000000">
      <w:pPr>
        <w:spacing w:before="83" w:line="336" w:lineRule="auto"/>
        <w:ind w:left="120" w:right="148"/>
        <w:jc w:val="both"/>
        <w:rPr>
          <w:rFonts w:ascii="Arial" w:hAnsi="Arial"/>
          <w:i/>
          <w:sz w:val="20"/>
        </w:rPr>
      </w:pPr>
      <w:r>
        <w:rPr>
          <w:noProof/>
        </w:rPr>
        <w:lastRenderedPageBreak/>
        <mc:AlternateContent>
          <mc:Choice Requires="wps">
            <w:drawing>
              <wp:anchor distT="0" distB="0" distL="0" distR="0" simplePos="0" relativeHeight="15795200" behindDoc="0" locked="0" layoutInCell="1" allowOverlap="1" wp14:anchorId="2B7AD8B0" wp14:editId="22D7A1F9">
                <wp:simplePos x="0" y="0"/>
                <wp:positionH relativeFrom="page">
                  <wp:posOffset>6807087</wp:posOffset>
                </wp:positionH>
                <wp:positionV relativeFrom="page">
                  <wp:posOffset>2818882</wp:posOffset>
                </wp:positionV>
                <wp:extent cx="419734" cy="3187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EBF21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B44A4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B7AD8B0" id="Textbox 139" o:spid="_x0000_s1086" type="#_x0000_t202" style="position:absolute;left:0;text-align:left;margin-left:536pt;margin-top:221.95pt;width:33.05pt;height:250.9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FEBF21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B44A4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implicados en el tratamiento de las personas usuarias del programa. Sistemas y materiales de información y comunicación (hasta 6 puntos)</w:t>
      </w:r>
      <w:r w:rsidR="004C2532">
        <w:rPr>
          <w:rFonts w:ascii="Arial" w:hAnsi="Arial"/>
          <w:i/>
          <w:sz w:val="20"/>
        </w:rPr>
        <w:t>.</w:t>
      </w:r>
    </w:p>
    <w:p w14:paraId="2CFCD871" w14:textId="451226BB" w:rsidR="004205D6" w:rsidRDefault="00000000">
      <w:pPr>
        <w:spacing w:before="120" w:line="336" w:lineRule="auto"/>
        <w:ind w:left="120" w:right="152"/>
        <w:jc w:val="both"/>
        <w:rPr>
          <w:rFonts w:ascii="Arial" w:hAnsi="Arial"/>
          <w:i/>
          <w:sz w:val="20"/>
        </w:rPr>
      </w:pPr>
      <w:r>
        <w:rPr>
          <w:rFonts w:ascii="Arial" w:hAnsi="Arial"/>
          <w:i/>
          <w:sz w:val="20"/>
        </w:rPr>
        <w:t>Se describen los protocolos aplicables para la coordinación con los implicados en la intervención de manera muy clara y bien definida (5 puntos)</w:t>
      </w:r>
      <w:r w:rsidR="004C2532">
        <w:rPr>
          <w:rFonts w:ascii="Arial" w:hAnsi="Arial"/>
          <w:i/>
          <w:sz w:val="20"/>
        </w:rPr>
        <w:t>.</w:t>
      </w:r>
    </w:p>
    <w:p w14:paraId="7B0824CA" w14:textId="07A19D21" w:rsidR="004205D6" w:rsidRDefault="00000000">
      <w:pPr>
        <w:pStyle w:val="Prrafodelista"/>
        <w:numPr>
          <w:ilvl w:val="0"/>
          <w:numId w:val="40"/>
        </w:numPr>
        <w:tabs>
          <w:tab w:val="left" w:pos="383"/>
        </w:tabs>
        <w:spacing w:before="120" w:line="336" w:lineRule="auto"/>
        <w:ind w:right="144" w:firstLine="0"/>
        <w:jc w:val="both"/>
        <w:rPr>
          <w:rFonts w:ascii="Arial" w:hAnsi="Arial"/>
          <w:i/>
          <w:sz w:val="20"/>
        </w:rPr>
      </w:pPr>
      <w:r>
        <w:rPr>
          <w:rFonts w:ascii="Arial" w:hAnsi="Arial"/>
          <w:i/>
          <w:sz w:val="20"/>
        </w:rPr>
        <w:t>Sistema de evaluación. Indicadores e instrumentos de evaluación de procesos y resultados de cada uno de los tipos de actuaciones derivadas del objeto del contrato, así como del programa en su conjunto (hasta 5 puntos)</w:t>
      </w:r>
      <w:r w:rsidR="004C2532">
        <w:rPr>
          <w:rFonts w:ascii="Arial" w:hAnsi="Arial"/>
          <w:i/>
          <w:sz w:val="20"/>
        </w:rPr>
        <w:t>.</w:t>
      </w:r>
    </w:p>
    <w:p w14:paraId="02786401" w14:textId="7FD30869" w:rsidR="004205D6" w:rsidRDefault="00000000">
      <w:pPr>
        <w:spacing w:before="120" w:line="336" w:lineRule="auto"/>
        <w:ind w:left="120" w:right="144"/>
        <w:jc w:val="both"/>
        <w:rPr>
          <w:rFonts w:ascii="Arial" w:hAnsi="Arial"/>
          <w:i/>
          <w:sz w:val="20"/>
        </w:rPr>
      </w:pPr>
      <w:r>
        <w:rPr>
          <w:rFonts w:ascii="Arial" w:hAnsi="Arial"/>
          <w:i/>
          <w:sz w:val="20"/>
        </w:rPr>
        <w:t>Se describe de manera completa el sistema de evaluación de los objetivos del servicio, desglosando los indicadores por proceso y resultado. Se aporta, como anexo, modelo de valoración del servicio</w:t>
      </w:r>
      <w:r>
        <w:rPr>
          <w:rFonts w:ascii="Arial" w:hAnsi="Arial"/>
          <w:i/>
          <w:spacing w:val="40"/>
          <w:sz w:val="20"/>
        </w:rPr>
        <w:t xml:space="preserve"> </w:t>
      </w:r>
      <w:r>
        <w:rPr>
          <w:rFonts w:ascii="Arial" w:hAnsi="Arial"/>
          <w:i/>
          <w:sz w:val="20"/>
        </w:rPr>
        <w:t>por partes de usuarios (5 puntos)</w:t>
      </w:r>
      <w:r w:rsidR="004C2532">
        <w:rPr>
          <w:rFonts w:ascii="Arial" w:hAnsi="Arial"/>
          <w:i/>
          <w:sz w:val="20"/>
        </w:rPr>
        <w:t>.</w:t>
      </w:r>
    </w:p>
    <w:p w14:paraId="5FA12F56" w14:textId="5DF69309" w:rsidR="004205D6" w:rsidRDefault="00000000">
      <w:pPr>
        <w:pStyle w:val="Prrafodelista"/>
        <w:numPr>
          <w:ilvl w:val="0"/>
          <w:numId w:val="40"/>
        </w:numPr>
        <w:tabs>
          <w:tab w:val="left" w:pos="362"/>
        </w:tabs>
        <w:spacing w:before="120" w:line="336" w:lineRule="auto"/>
        <w:ind w:right="151" w:firstLine="0"/>
        <w:jc w:val="both"/>
        <w:rPr>
          <w:rFonts w:ascii="Arial" w:hAnsi="Arial"/>
          <w:i/>
          <w:sz w:val="20"/>
        </w:rPr>
      </w:pPr>
      <w:r>
        <w:rPr>
          <w:rFonts w:ascii="Arial" w:hAnsi="Arial"/>
          <w:i/>
          <w:sz w:val="20"/>
        </w:rPr>
        <w:t xml:space="preserve">Mejora en la adecuación de los locales donde se realizará la actividad, respecto a lo solicitado en el PPT, con especial atención a la adaptación de espacios destinados a menores de edad (hasta 3 </w:t>
      </w:r>
      <w:r>
        <w:rPr>
          <w:rFonts w:ascii="Arial" w:hAnsi="Arial"/>
          <w:i/>
          <w:spacing w:val="-2"/>
          <w:sz w:val="20"/>
        </w:rPr>
        <w:t>puntos).</w:t>
      </w:r>
    </w:p>
    <w:p w14:paraId="45A1E031" w14:textId="5773B9E1" w:rsidR="004205D6" w:rsidRDefault="00000000">
      <w:pPr>
        <w:spacing w:before="121"/>
        <w:ind w:left="120"/>
        <w:jc w:val="both"/>
        <w:rPr>
          <w:rFonts w:ascii="Arial"/>
          <w:i/>
          <w:sz w:val="20"/>
        </w:rPr>
      </w:pPr>
      <w:r>
        <w:rPr>
          <w:rFonts w:ascii="Arial"/>
          <w:i/>
          <w:sz w:val="20"/>
        </w:rPr>
        <w:t>No</w:t>
      </w:r>
      <w:r>
        <w:rPr>
          <w:rFonts w:ascii="Arial"/>
          <w:i/>
          <w:spacing w:val="-3"/>
          <w:sz w:val="20"/>
        </w:rPr>
        <w:t xml:space="preserve"> </w:t>
      </w:r>
      <w:r>
        <w:rPr>
          <w:rFonts w:ascii="Arial"/>
          <w:i/>
          <w:sz w:val="20"/>
        </w:rPr>
        <w:t>se</w:t>
      </w:r>
      <w:r>
        <w:rPr>
          <w:rFonts w:ascii="Arial"/>
          <w:i/>
          <w:spacing w:val="-2"/>
          <w:sz w:val="20"/>
        </w:rPr>
        <w:t xml:space="preserve"> </w:t>
      </w:r>
      <w:r>
        <w:rPr>
          <w:rFonts w:ascii="Arial"/>
          <w:i/>
          <w:sz w:val="20"/>
        </w:rPr>
        <w:t>aporta</w:t>
      </w:r>
      <w:r>
        <w:rPr>
          <w:rFonts w:ascii="Arial"/>
          <w:i/>
          <w:spacing w:val="-2"/>
          <w:sz w:val="20"/>
        </w:rPr>
        <w:t xml:space="preserve"> </w:t>
      </w:r>
      <w:r>
        <w:rPr>
          <w:rFonts w:ascii="Arial"/>
          <w:i/>
          <w:sz w:val="20"/>
        </w:rPr>
        <w:t>(0</w:t>
      </w:r>
      <w:r>
        <w:rPr>
          <w:rFonts w:ascii="Arial"/>
          <w:i/>
          <w:spacing w:val="-2"/>
          <w:sz w:val="20"/>
        </w:rPr>
        <w:t xml:space="preserve"> puntos)</w:t>
      </w:r>
      <w:r w:rsidR="004C2532">
        <w:rPr>
          <w:rFonts w:ascii="Arial"/>
          <w:i/>
          <w:spacing w:val="-2"/>
          <w:sz w:val="20"/>
        </w:rPr>
        <w:t>.</w:t>
      </w:r>
    </w:p>
    <w:p w14:paraId="6E22A27F" w14:textId="0DAEBF03" w:rsidR="004205D6" w:rsidRDefault="00000000">
      <w:pPr>
        <w:spacing w:before="212"/>
        <w:ind w:left="120"/>
        <w:jc w:val="both"/>
        <w:rPr>
          <w:rFonts w:ascii="Arial" w:hAnsi="Arial"/>
          <w:i/>
          <w:sz w:val="20"/>
        </w:rPr>
      </w:pPr>
      <w:r>
        <w:rPr>
          <w:rFonts w:ascii="Arial" w:hAnsi="Arial"/>
          <w:i/>
          <w:sz w:val="20"/>
        </w:rPr>
        <w:t>PUNTUACIÓN</w:t>
      </w:r>
      <w:r>
        <w:rPr>
          <w:rFonts w:ascii="Arial" w:hAnsi="Arial"/>
          <w:i/>
          <w:spacing w:val="-5"/>
          <w:sz w:val="20"/>
        </w:rPr>
        <w:t xml:space="preserve"> </w:t>
      </w:r>
      <w:r>
        <w:rPr>
          <w:rFonts w:ascii="Arial" w:hAnsi="Arial"/>
          <w:i/>
          <w:sz w:val="20"/>
        </w:rPr>
        <w:t>TOTAL:</w:t>
      </w:r>
      <w:r>
        <w:rPr>
          <w:rFonts w:ascii="Arial" w:hAnsi="Arial"/>
          <w:i/>
          <w:spacing w:val="-4"/>
          <w:sz w:val="20"/>
        </w:rPr>
        <w:t xml:space="preserve"> </w:t>
      </w:r>
      <w:r>
        <w:rPr>
          <w:rFonts w:ascii="Arial" w:hAnsi="Arial"/>
          <w:i/>
          <w:sz w:val="20"/>
        </w:rPr>
        <w:t>20</w:t>
      </w:r>
      <w:r>
        <w:rPr>
          <w:rFonts w:ascii="Arial" w:hAnsi="Arial"/>
          <w:i/>
          <w:spacing w:val="-4"/>
          <w:sz w:val="20"/>
        </w:rPr>
        <w:t xml:space="preserve"> </w:t>
      </w:r>
      <w:r>
        <w:rPr>
          <w:rFonts w:ascii="Arial" w:hAnsi="Arial"/>
          <w:i/>
          <w:spacing w:val="-2"/>
          <w:sz w:val="20"/>
        </w:rPr>
        <w:t>puntos</w:t>
      </w:r>
      <w:r w:rsidR="004C2532">
        <w:rPr>
          <w:rFonts w:ascii="Arial" w:hAnsi="Arial"/>
          <w:i/>
          <w:spacing w:val="-2"/>
          <w:sz w:val="20"/>
        </w:rPr>
        <w:t>.</w:t>
      </w:r>
    </w:p>
    <w:p w14:paraId="41C0D527" w14:textId="77777777" w:rsidR="004205D6" w:rsidRDefault="00000000">
      <w:pPr>
        <w:pStyle w:val="Textoindependiente"/>
        <w:spacing w:before="1"/>
        <w:ind w:left="0"/>
        <w:jc w:val="left"/>
        <w:rPr>
          <w:rFonts w:ascii="Arial"/>
          <w:i/>
          <w:sz w:val="16"/>
        </w:rPr>
      </w:pPr>
      <w:r>
        <w:rPr>
          <w:noProof/>
        </w:rPr>
        <w:drawing>
          <wp:anchor distT="0" distB="0" distL="0" distR="0" simplePos="0" relativeHeight="487653376" behindDoc="1" locked="0" layoutInCell="1" allowOverlap="1" wp14:anchorId="68D70E22" wp14:editId="1D462E8E">
            <wp:simplePos x="0" y="0"/>
            <wp:positionH relativeFrom="page">
              <wp:posOffset>899794</wp:posOffset>
            </wp:positionH>
            <wp:positionV relativeFrom="paragraph">
              <wp:posOffset>133012</wp:posOffset>
            </wp:positionV>
            <wp:extent cx="3388676" cy="798576"/>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25" cstate="print"/>
                    <a:stretch>
                      <a:fillRect/>
                    </a:stretch>
                  </pic:blipFill>
                  <pic:spPr>
                    <a:xfrm>
                      <a:off x="0" y="0"/>
                      <a:ext cx="3388676" cy="798576"/>
                    </a:xfrm>
                    <a:prstGeom prst="rect">
                      <a:avLst/>
                    </a:prstGeom>
                  </pic:spPr>
                </pic:pic>
              </a:graphicData>
            </a:graphic>
          </wp:anchor>
        </w:drawing>
      </w:r>
    </w:p>
    <w:p w14:paraId="1DBE0C1E" w14:textId="77777777" w:rsidR="004205D6" w:rsidRDefault="004205D6">
      <w:pPr>
        <w:pStyle w:val="Textoindependiente"/>
        <w:spacing w:before="0"/>
        <w:ind w:left="0"/>
        <w:jc w:val="left"/>
        <w:rPr>
          <w:rFonts w:ascii="Arial"/>
          <w:i/>
        </w:rPr>
      </w:pPr>
    </w:p>
    <w:p w14:paraId="1EE3914C" w14:textId="77777777" w:rsidR="004205D6" w:rsidRDefault="004205D6">
      <w:pPr>
        <w:pStyle w:val="Textoindependiente"/>
        <w:spacing w:before="94"/>
        <w:ind w:left="0"/>
        <w:jc w:val="left"/>
        <w:rPr>
          <w:rFonts w:ascii="Arial"/>
          <w:i/>
        </w:rPr>
      </w:pPr>
    </w:p>
    <w:p w14:paraId="1B49E581" w14:textId="77777777" w:rsidR="004205D6" w:rsidRDefault="00000000">
      <w:pPr>
        <w:pStyle w:val="Prrafodelista"/>
        <w:numPr>
          <w:ilvl w:val="0"/>
          <w:numId w:val="42"/>
        </w:numPr>
        <w:tabs>
          <w:tab w:val="left" w:pos="1305"/>
        </w:tabs>
        <w:spacing w:before="0" w:line="340" w:lineRule="auto"/>
        <w:ind w:left="119" w:right="318" w:firstLine="0"/>
        <w:rPr>
          <w:sz w:val="20"/>
        </w:rPr>
      </w:pPr>
      <w:r>
        <w:rPr>
          <w:sz w:val="20"/>
        </w:rPr>
        <w:t>Acta</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Mesa</w:t>
      </w:r>
      <w:r>
        <w:rPr>
          <w:spacing w:val="-1"/>
          <w:sz w:val="20"/>
        </w:rPr>
        <w:t xml:space="preserve"> </w:t>
      </w:r>
      <w:r>
        <w:rPr>
          <w:sz w:val="20"/>
        </w:rPr>
        <w:t>de</w:t>
      </w:r>
      <w:r>
        <w:rPr>
          <w:spacing w:val="-2"/>
          <w:sz w:val="20"/>
        </w:rPr>
        <w:t xml:space="preserve"> </w:t>
      </w:r>
      <w:r>
        <w:rPr>
          <w:sz w:val="20"/>
        </w:rPr>
        <w:t>Contratación</w:t>
      </w:r>
      <w:r>
        <w:rPr>
          <w:spacing w:val="-1"/>
          <w:sz w:val="20"/>
        </w:rPr>
        <w:t xml:space="preserve"> </w:t>
      </w:r>
      <w:r>
        <w:rPr>
          <w:sz w:val="20"/>
        </w:rPr>
        <w:t>celebrada</w:t>
      </w:r>
      <w:r>
        <w:rPr>
          <w:spacing w:val="-2"/>
          <w:sz w:val="20"/>
        </w:rPr>
        <w:t xml:space="preserve"> </w:t>
      </w:r>
      <w:r>
        <w:rPr>
          <w:sz w:val="20"/>
        </w:rPr>
        <w:t>con</w:t>
      </w:r>
      <w:r>
        <w:rPr>
          <w:spacing w:val="-2"/>
          <w:sz w:val="20"/>
        </w:rPr>
        <w:t xml:space="preserve"> </w:t>
      </w:r>
      <w:r>
        <w:rPr>
          <w:sz w:val="20"/>
        </w:rPr>
        <w:t>fecha</w:t>
      </w:r>
      <w:r>
        <w:rPr>
          <w:spacing w:val="-1"/>
          <w:sz w:val="20"/>
        </w:rPr>
        <w:t xml:space="preserve"> </w:t>
      </w:r>
      <w:r>
        <w:rPr>
          <w:sz w:val="20"/>
        </w:rPr>
        <w:t>13</w:t>
      </w:r>
      <w:r>
        <w:rPr>
          <w:spacing w:val="-2"/>
          <w:sz w:val="20"/>
        </w:rPr>
        <w:t xml:space="preserve"> </w:t>
      </w:r>
      <w:r>
        <w:rPr>
          <w:sz w:val="20"/>
        </w:rPr>
        <w:t>de</w:t>
      </w:r>
      <w:r>
        <w:rPr>
          <w:spacing w:val="-2"/>
          <w:sz w:val="20"/>
        </w:rPr>
        <w:t xml:space="preserve"> </w:t>
      </w:r>
      <w:r>
        <w:rPr>
          <w:sz w:val="20"/>
        </w:rPr>
        <w:t>noviembre</w:t>
      </w:r>
      <w:r>
        <w:rPr>
          <w:spacing w:val="-1"/>
          <w:sz w:val="20"/>
        </w:rPr>
        <w:t xml:space="preserve"> </w:t>
      </w:r>
      <w:r>
        <w:rPr>
          <w:sz w:val="20"/>
        </w:rPr>
        <w:t>de</w:t>
      </w:r>
      <w:r>
        <w:rPr>
          <w:spacing w:val="-1"/>
          <w:sz w:val="20"/>
        </w:rPr>
        <w:t xml:space="preserve"> </w:t>
      </w:r>
      <w:r>
        <w:rPr>
          <w:sz w:val="20"/>
        </w:rPr>
        <w:t>2024,</w:t>
      </w:r>
      <w:r>
        <w:rPr>
          <w:spacing w:val="-2"/>
          <w:sz w:val="20"/>
        </w:rPr>
        <w:t xml:space="preserve"> </w:t>
      </w:r>
      <w:r>
        <w:rPr>
          <w:sz w:val="20"/>
        </w:rPr>
        <w:t>por</w:t>
      </w:r>
      <w:r>
        <w:rPr>
          <w:spacing w:val="-2"/>
          <w:sz w:val="20"/>
        </w:rPr>
        <w:t xml:space="preserve"> </w:t>
      </w:r>
      <w:r>
        <w:rPr>
          <w:sz w:val="20"/>
        </w:rPr>
        <w:t>la que se otorgan y se hacen públicas las puntuaciones contenidas en el informe de valoración de criterios</w:t>
      </w:r>
      <w:r>
        <w:rPr>
          <w:spacing w:val="-1"/>
          <w:sz w:val="20"/>
        </w:rPr>
        <w:t xml:space="preserve"> </w:t>
      </w:r>
      <w:r>
        <w:rPr>
          <w:sz w:val="20"/>
        </w:rPr>
        <w:t>sujetos</w:t>
      </w:r>
      <w:r>
        <w:rPr>
          <w:spacing w:val="-1"/>
          <w:sz w:val="20"/>
        </w:rPr>
        <w:t xml:space="preserve"> </w:t>
      </w:r>
      <w:r>
        <w:rPr>
          <w:sz w:val="20"/>
        </w:rPr>
        <w:t>a</w:t>
      </w:r>
      <w:r>
        <w:rPr>
          <w:spacing w:val="-2"/>
          <w:sz w:val="20"/>
        </w:rPr>
        <w:t xml:space="preserve"> </w:t>
      </w:r>
      <w:r>
        <w:rPr>
          <w:sz w:val="20"/>
        </w:rPr>
        <w:t>juicio de</w:t>
      </w:r>
      <w:r>
        <w:rPr>
          <w:spacing w:val="-2"/>
          <w:sz w:val="20"/>
        </w:rPr>
        <w:t xml:space="preserve"> </w:t>
      </w:r>
      <w:r>
        <w:rPr>
          <w:sz w:val="20"/>
        </w:rPr>
        <w:t>valor y</w:t>
      </w:r>
      <w:r>
        <w:rPr>
          <w:spacing w:val="-3"/>
          <w:sz w:val="20"/>
        </w:rPr>
        <w:t xml:space="preserve"> </w:t>
      </w:r>
      <w:r>
        <w:rPr>
          <w:sz w:val="20"/>
        </w:rPr>
        <w:t>de</w:t>
      </w:r>
      <w:r>
        <w:rPr>
          <w:spacing w:val="-2"/>
          <w:sz w:val="20"/>
        </w:rPr>
        <w:t xml:space="preserve"> </w:t>
      </w:r>
      <w:r>
        <w:rPr>
          <w:sz w:val="20"/>
        </w:rPr>
        <w:t>apertura</w:t>
      </w:r>
      <w:r>
        <w:rPr>
          <w:spacing w:val="-2"/>
          <w:sz w:val="20"/>
        </w:rPr>
        <w:t xml:space="preserve"> </w:t>
      </w:r>
      <w:r>
        <w:rPr>
          <w:sz w:val="20"/>
        </w:rPr>
        <w:t>de</w:t>
      </w:r>
      <w:r>
        <w:rPr>
          <w:spacing w:val="-2"/>
          <w:sz w:val="20"/>
        </w:rPr>
        <w:t xml:space="preserve"> </w:t>
      </w:r>
      <w:r>
        <w:rPr>
          <w:sz w:val="20"/>
        </w:rPr>
        <w:t>los</w:t>
      </w:r>
      <w:r>
        <w:rPr>
          <w:spacing w:val="-1"/>
          <w:sz w:val="20"/>
        </w:rPr>
        <w:t xml:space="preserve"> </w:t>
      </w:r>
      <w:r>
        <w:rPr>
          <w:sz w:val="20"/>
        </w:rPr>
        <w:t>archivos</w:t>
      </w:r>
      <w:r>
        <w:rPr>
          <w:spacing w:val="-1"/>
          <w:sz w:val="20"/>
        </w:rPr>
        <w:t xml:space="preserve"> </w:t>
      </w:r>
      <w:r>
        <w:rPr>
          <w:sz w:val="20"/>
        </w:rPr>
        <w:t>electrónicos</w:t>
      </w:r>
      <w:r>
        <w:rPr>
          <w:spacing w:val="-1"/>
          <w:sz w:val="20"/>
        </w:rPr>
        <w:t xml:space="preserve"> </w:t>
      </w:r>
      <w:r>
        <w:rPr>
          <w:sz w:val="20"/>
        </w:rPr>
        <w:t>que contienen las</w:t>
      </w:r>
      <w:r>
        <w:rPr>
          <w:spacing w:val="-3"/>
          <w:sz w:val="20"/>
        </w:rPr>
        <w:t xml:space="preserve"> </w:t>
      </w:r>
      <w:r>
        <w:rPr>
          <w:sz w:val="20"/>
        </w:rPr>
        <w:t>ofertas de criterios evaluables automáticamente, con el siguiente resultado:</w:t>
      </w:r>
    </w:p>
    <w:p w14:paraId="7CF657FB" w14:textId="77777777" w:rsidR="004205D6" w:rsidRDefault="004205D6">
      <w:pPr>
        <w:pStyle w:val="Textoindependiente"/>
        <w:spacing w:before="0"/>
        <w:ind w:left="0"/>
        <w:jc w:val="left"/>
      </w:pPr>
    </w:p>
    <w:p w14:paraId="119A3B63" w14:textId="77777777" w:rsidR="004205D6" w:rsidRDefault="004205D6">
      <w:pPr>
        <w:pStyle w:val="Textoindependiente"/>
        <w:spacing w:before="0"/>
        <w:ind w:left="0"/>
        <w:jc w:val="left"/>
      </w:pPr>
    </w:p>
    <w:p w14:paraId="64E4FA89" w14:textId="77777777" w:rsidR="004205D6" w:rsidRDefault="004205D6">
      <w:pPr>
        <w:pStyle w:val="Textoindependiente"/>
        <w:spacing w:before="0"/>
        <w:ind w:left="0"/>
        <w:jc w:val="left"/>
      </w:pPr>
    </w:p>
    <w:p w14:paraId="3F6C551A" w14:textId="77777777" w:rsidR="004205D6" w:rsidRDefault="00000000">
      <w:pPr>
        <w:pStyle w:val="Textoindependiente"/>
        <w:spacing w:before="186"/>
        <w:ind w:left="0"/>
        <w:jc w:val="left"/>
      </w:pPr>
      <w:r>
        <w:rPr>
          <w:noProof/>
        </w:rPr>
        <w:drawing>
          <wp:anchor distT="0" distB="0" distL="0" distR="0" simplePos="0" relativeHeight="487653888" behindDoc="1" locked="0" layoutInCell="1" allowOverlap="1" wp14:anchorId="2874CF42" wp14:editId="243FF05E">
            <wp:simplePos x="0" y="0"/>
            <wp:positionH relativeFrom="page">
              <wp:posOffset>899794</wp:posOffset>
            </wp:positionH>
            <wp:positionV relativeFrom="paragraph">
              <wp:posOffset>277217</wp:posOffset>
            </wp:positionV>
            <wp:extent cx="3468110" cy="1487424"/>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26" cstate="print"/>
                    <a:stretch>
                      <a:fillRect/>
                    </a:stretch>
                  </pic:blipFill>
                  <pic:spPr>
                    <a:xfrm>
                      <a:off x="0" y="0"/>
                      <a:ext cx="3468110" cy="1487424"/>
                    </a:xfrm>
                    <a:prstGeom prst="rect">
                      <a:avLst/>
                    </a:prstGeom>
                  </pic:spPr>
                </pic:pic>
              </a:graphicData>
            </a:graphic>
          </wp:anchor>
        </w:drawing>
      </w:r>
    </w:p>
    <w:p w14:paraId="3A099F89" w14:textId="77777777" w:rsidR="004205D6" w:rsidRDefault="004205D6">
      <w:pPr>
        <w:pStyle w:val="Textoindependiente"/>
        <w:spacing w:before="53"/>
        <w:ind w:left="0"/>
        <w:jc w:val="left"/>
      </w:pPr>
    </w:p>
    <w:p w14:paraId="1E3A237D" w14:textId="274DF41F" w:rsidR="004205D6" w:rsidRDefault="00000000">
      <w:pPr>
        <w:pStyle w:val="Prrafodelista"/>
        <w:numPr>
          <w:ilvl w:val="0"/>
          <w:numId w:val="42"/>
        </w:numPr>
        <w:tabs>
          <w:tab w:val="left" w:pos="1305"/>
        </w:tabs>
        <w:spacing w:before="1" w:line="340" w:lineRule="auto"/>
        <w:ind w:left="119" w:right="365" w:firstLine="0"/>
        <w:rPr>
          <w:sz w:val="20"/>
        </w:rPr>
      </w:pPr>
      <w:r>
        <w:rPr>
          <w:sz w:val="20"/>
        </w:rPr>
        <w:t>Informe</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Técnico</w:t>
      </w:r>
      <w:r>
        <w:rPr>
          <w:spacing w:val="-2"/>
          <w:sz w:val="20"/>
        </w:rPr>
        <w:t xml:space="preserve"> </w:t>
      </w:r>
      <w:r>
        <w:rPr>
          <w:sz w:val="20"/>
        </w:rPr>
        <w:t>Municipal,</w:t>
      </w:r>
      <w:r>
        <w:rPr>
          <w:spacing w:val="-3"/>
          <w:sz w:val="20"/>
        </w:rPr>
        <w:t xml:space="preserve"> </w:t>
      </w:r>
      <w:r>
        <w:rPr>
          <w:sz w:val="20"/>
        </w:rPr>
        <w:t>D</w:t>
      </w:r>
      <w:r w:rsidR="004C2532">
        <w:rPr>
          <w:sz w:val="20"/>
        </w:rPr>
        <w:t>.</w:t>
      </w:r>
      <w:r>
        <w:rPr>
          <w:sz w:val="20"/>
        </w:rPr>
        <w:t>ª</w:t>
      </w:r>
      <w:r>
        <w:rPr>
          <w:spacing w:val="-2"/>
          <w:sz w:val="20"/>
        </w:rPr>
        <w:t xml:space="preserve"> </w:t>
      </w:r>
      <w:r>
        <w:rPr>
          <w:sz w:val="20"/>
        </w:rPr>
        <w:t>Rebeca</w:t>
      </w:r>
      <w:r>
        <w:rPr>
          <w:spacing w:val="-2"/>
          <w:sz w:val="20"/>
        </w:rPr>
        <w:t xml:space="preserve"> </w:t>
      </w:r>
      <w:r>
        <w:rPr>
          <w:sz w:val="20"/>
        </w:rPr>
        <w:t>Gómez</w:t>
      </w:r>
      <w:r>
        <w:rPr>
          <w:spacing w:val="-2"/>
          <w:sz w:val="20"/>
        </w:rPr>
        <w:t xml:space="preserve"> </w:t>
      </w:r>
      <w:r>
        <w:rPr>
          <w:sz w:val="20"/>
        </w:rPr>
        <w:t>Naves,</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19</w:t>
      </w:r>
      <w:r>
        <w:rPr>
          <w:spacing w:val="-2"/>
          <w:sz w:val="20"/>
        </w:rPr>
        <w:t xml:space="preserve"> </w:t>
      </w:r>
      <w:r>
        <w:rPr>
          <w:sz w:val="20"/>
        </w:rPr>
        <w:t>de</w:t>
      </w:r>
      <w:r>
        <w:rPr>
          <w:spacing w:val="-2"/>
          <w:sz w:val="20"/>
        </w:rPr>
        <w:t xml:space="preserve"> </w:t>
      </w:r>
      <w:r>
        <w:rPr>
          <w:sz w:val="20"/>
        </w:rPr>
        <w:t>noviembre de 2024, con el siguiente tenor literal:</w:t>
      </w:r>
    </w:p>
    <w:p w14:paraId="37702849" w14:textId="77777777" w:rsidR="004205D6" w:rsidRDefault="00000000">
      <w:pPr>
        <w:spacing w:before="117"/>
        <w:ind w:left="119"/>
        <w:rPr>
          <w:rFonts w:ascii="Arial" w:hAnsi="Arial"/>
          <w:i/>
          <w:sz w:val="20"/>
        </w:rPr>
      </w:pPr>
      <w:r>
        <w:rPr>
          <w:rFonts w:ascii="Arial" w:hAnsi="Arial"/>
          <w:i/>
          <w:sz w:val="20"/>
        </w:rPr>
        <w:t>“Expediente</w:t>
      </w:r>
      <w:r>
        <w:rPr>
          <w:rFonts w:ascii="Arial" w:hAnsi="Arial"/>
          <w:i/>
          <w:spacing w:val="-6"/>
          <w:sz w:val="20"/>
        </w:rPr>
        <w:t xml:space="preserve"> </w:t>
      </w:r>
      <w:r>
        <w:rPr>
          <w:rFonts w:ascii="Arial" w:hAnsi="Arial"/>
          <w:i/>
          <w:sz w:val="20"/>
        </w:rPr>
        <w:t>número:</w:t>
      </w:r>
      <w:r>
        <w:rPr>
          <w:rFonts w:ascii="Arial" w:hAnsi="Arial"/>
          <w:i/>
          <w:spacing w:val="-6"/>
          <w:sz w:val="20"/>
        </w:rPr>
        <w:t xml:space="preserve"> </w:t>
      </w:r>
      <w:r>
        <w:rPr>
          <w:rFonts w:ascii="Arial" w:hAnsi="Arial"/>
          <w:i/>
          <w:spacing w:val="-2"/>
          <w:sz w:val="20"/>
        </w:rPr>
        <w:t>41212/2024</w:t>
      </w:r>
    </w:p>
    <w:p w14:paraId="64C642FF" w14:textId="77777777" w:rsidR="004205D6" w:rsidRDefault="004205D6">
      <w:pPr>
        <w:rPr>
          <w:rFonts w:ascii="Arial" w:hAnsi="Arial"/>
          <w:sz w:val="20"/>
        </w:rPr>
        <w:sectPr w:rsidR="004205D6">
          <w:pgSz w:w="11910" w:h="16840"/>
          <w:pgMar w:top="1720" w:right="1300" w:bottom="1280" w:left="1300" w:header="567" w:footer="1000" w:gutter="0"/>
          <w:cols w:space="720"/>
        </w:sectPr>
      </w:pPr>
    </w:p>
    <w:p w14:paraId="25051F9C" w14:textId="2883BD52" w:rsidR="004205D6" w:rsidRDefault="00000000">
      <w:pPr>
        <w:spacing w:before="83" w:line="336" w:lineRule="auto"/>
        <w:ind w:left="120" w:right="141"/>
        <w:jc w:val="both"/>
        <w:rPr>
          <w:rFonts w:ascii="Arial" w:hAnsi="Arial"/>
          <w:i/>
          <w:sz w:val="20"/>
        </w:rPr>
      </w:pPr>
      <w:r>
        <w:rPr>
          <w:noProof/>
        </w:rPr>
        <w:lastRenderedPageBreak/>
        <mc:AlternateContent>
          <mc:Choice Requires="wps">
            <w:drawing>
              <wp:anchor distT="0" distB="0" distL="0" distR="0" simplePos="0" relativeHeight="15796224" behindDoc="0" locked="0" layoutInCell="1" allowOverlap="1" wp14:anchorId="43F51460" wp14:editId="2C1B72A1">
                <wp:simplePos x="0" y="0"/>
                <wp:positionH relativeFrom="page">
                  <wp:posOffset>6807087</wp:posOffset>
                </wp:positionH>
                <wp:positionV relativeFrom="page">
                  <wp:posOffset>2818882</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35979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05D63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3F51460" id="Textbox 143" o:spid="_x0000_s1087" type="#_x0000_t202" style="position:absolute;left:0;text-align:left;margin-left:536pt;margin-top:221.95pt;width:33.05pt;height:250.9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tt21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F35979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05D63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Asunto: INFORME DE VALORACIÓN DE OFERTAS PRESENTADAS AL PROCEDIMIENTO DE CONTRATACIÓN DE SERVICIO PSICOLOGÍA PARA ALUMNOS DE CENTROS EDUCATIVOS DE LAS ROZAS DE MADRID, NO SUJETO A REGULACIÓN ARMONIZADA, POR PROCEDIMIENTO ABIERTO Y VARIOS CRITERIOS DE ADJUDICACIÓN.</w:t>
      </w:r>
    </w:p>
    <w:p w14:paraId="509A5786" w14:textId="77777777" w:rsidR="004205D6" w:rsidRDefault="00000000">
      <w:pPr>
        <w:spacing w:before="120" w:line="336" w:lineRule="auto"/>
        <w:ind w:left="120" w:right="147"/>
        <w:jc w:val="both"/>
        <w:rPr>
          <w:rFonts w:ascii="Arial" w:hAnsi="Arial"/>
          <w:i/>
          <w:sz w:val="20"/>
        </w:rPr>
      </w:pPr>
      <w:r>
        <w:rPr>
          <w:rFonts w:ascii="Arial" w:hAnsi="Arial"/>
          <w:i/>
          <w:sz w:val="20"/>
        </w:rPr>
        <w:t>Según consta en el acta de apertura de las ofertas de fecha 13 de noviembre de 2024, se</w:t>
      </w:r>
      <w:r>
        <w:rPr>
          <w:rFonts w:ascii="Arial" w:hAnsi="Arial"/>
          <w:i/>
          <w:spacing w:val="40"/>
          <w:sz w:val="20"/>
        </w:rPr>
        <w:t xml:space="preserve"> </w:t>
      </w:r>
      <w:r>
        <w:rPr>
          <w:rFonts w:ascii="Arial" w:hAnsi="Arial"/>
          <w:i/>
          <w:sz w:val="20"/>
        </w:rPr>
        <w:t>presentaron y fueron admitidas al procedimiento de licitación las siguientes mercantiles:</w:t>
      </w:r>
    </w:p>
    <w:p w14:paraId="4C1C7DD4" w14:textId="142B14E5" w:rsidR="004205D6" w:rsidRDefault="00000000">
      <w:pPr>
        <w:pStyle w:val="Prrafodelista"/>
        <w:numPr>
          <w:ilvl w:val="0"/>
          <w:numId w:val="39"/>
        </w:numPr>
        <w:tabs>
          <w:tab w:val="left" w:pos="969"/>
        </w:tabs>
        <w:spacing w:before="120"/>
        <w:ind w:left="969" w:hanging="849"/>
        <w:jc w:val="left"/>
        <w:rPr>
          <w:rFonts w:ascii="Arial" w:hAnsi="Arial"/>
          <w:i/>
          <w:sz w:val="20"/>
        </w:rPr>
      </w:pPr>
      <w:r>
        <w:rPr>
          <w:rFonts w:ascii="Arial" w:hAnsi="Arial"/>
          <w:i/>
          <w:sz w:val="20"/>
        </w:rPr>
        <w:t>INTERVENCIONES</w:t>
      </w:r>
      <w:r>
        <w:rPr>
          <w:rFonts w:ascii="Arial" w:hAnsi="Arial"/>
          <w:i/>
          <w:spacing w:val="-5"/>
          <w:sz w:val="20"/>
        </w:rPr>
        <w:t xml:space="preserve"> </w:t>
      </w:r>
      <w:r>
        <w:rPr>
          <w:rFonts w:ascii="Arial" w:hAnsi="Arial"/>
          <w:i/>
          <w:sz w:val="20"/>
        </w:rPr>
        <w:t>ORIENTAK.</w:t>
      </w:r>
      <w:r>
        <w:rPr>
          <w:rFonts w:ascii="Arial" w:hAnsi="Arial"/>
          <w:i/>
          <w:spacing w:val="-5"/>
          <w:sz w:val="20"/>
        </w:rPr>
        <w:t xml:space="preserve"> </w:t>
      </w:r>
      <w:r>
        <w:rPr>
          <w:rFonts w:ascii="Arial" w:hAnsi="Arial"/>
          <w:i/>
          <w:sz w:val="20"/>
        </w:rPr>
        <w:t>CIF</w:t>
      </w:r>
      <w:r>
        <w:rPr>
          <w:rFonts w:ascii="Arial" w:hAnsi="Arial"/>
          <w:i/>
          <w:spacing w:val="-6"/>
          <w:sz w:val="20"/>
        </w:rPr>
        <w:t xml:space="preserve"> </w:t>
      </w:r>
      <w:r>
        <w:rPr>
          <w:rFonts w:ascii="Arial" w:hAnsi="Arial"/>
          <w:i/>
          <w:spacing w:val="-2"/>
          <w:sz w:val="20"/>
        </w:rPr>
        <w:t>B87942124</w:t>
      </w:r>
      <w:r w:rsidR="00632583">
        <w:rPr>
          <w:rFonts w:ascii="Arial" w:hAnsi="Arial"/>
          <w:i/>
          <w:spacing w:val="-2"/>
          <w:sz w:val="20"/>
        </w:rPr>
        <w:t>.</w:t>
      </w:r>
    </w:p>
    <w:p w14:paraId="7C141929" w14:textId="53CD4811" w:rsidR="004205D6" w:rsidRDefault="00000000">
      <w:pPr>
        <w:pStyle w:val="Prrafodelista"/>
        <w:numPr>
          <w:ilvl w:val="0"/>
          <w:numId w:val="39"/>
        </w:numPr>
        <w:tabs>
          <w:tab w:val="left" w:pos="969"/>
        </w:tabs>
        <w:spacing w:before="212"/>
        <w:ind w:left="969"/>
        <w:jc w:val="left"/>
        <w:rPr>
          <w:rFonts w:ascii="Arial" w:hAnsi="Arial"/>
          <w:i/>
          <w:sz w:val="20"/>
        </w:rPr>
      </w:pPr>
      <w:r>
        <w:rPr>
          <w:rFonts w:ascii="Arial" w:hAnsi="Arial"/>
          <w:i/>
          <w:sz w:val="20"/>
        </w:rPr>
        <w:t>INSTITUTO</w:t>
      </w:r>
      <w:r>
        <w:rPr>
          <w:rFonts w:ascii="Arial" w:hAnsi="Arial"/>
          <w:i/>
          <w:spacing w:val="-5"/>
          <w:sz w:val="20"/>
        </w:rPr>
        <w:t xml:space="preserve"> </w:t>
      </w:r>
      <w:r>
        <w:rPr>
          <w:rFonts w:ascii="Arial" w:hAnsi="Arial"/>
          <w:i/>
          <w:sz w:val="20"/>
        </w:rPr>
        <w:t>SAFMAN</w:t>
      </w:r>
      <w:r>
        <w:rPr>
          <w:rFonts w:ascii="Arial" w:hAnsi="Arial"/>
          <w:i/>
          <w:spacing w:val="-3"/>
          <w:sz w:val="20"/>
        </w:rPr>
        <w:t xml:space="preserve"> </w:t>
      </w:r>
      <w:r>
        <w:rPr>
          <w:rFonts w:ascii="Arial" w:hAnsi="Arial"/>
          <w:i/>
          <w:sz w:val="20"/>
        </w:rPr>
        <w:t>PARA</w:t>
      </w:r>
      <w:r>
        <w:rPr>
          <w:rFonts w:ascii="Arial" w:hAnsi="Arial"/>
          <w:i/>
          <w:spacing w:val="-3"/>
          <w:sz w:val="20"/>
        </w:rPr>
        <w:t xml:space="preserve"> </w:t>
      </w:r>
      <w:r>
        <w:rPr>
          <w:rFonts w:ascii="Arial" w:hAnsi="Arial"/>
          <w:i/>
          <w:sz w:val="20"/>
        </w:rPr>
        <w:t>LA</w:t>
      </w:r>
      <w:r>
        <w:rPr>
          <w:rFonts w:ascii="Arial" w:hAnsi="Arial"/>
          <w:i/>
          <w:spacing w:val="-4"/>
          <w:sz w:val="20"/>
        </w:rPr>
        <w:t xml:space="preserve"> </w:t>
      </w:r>
      <w:r>
        <w:rPr>
          <w:rFonts w:ascii="Arial" w:hAnsi="Arial"/>
          <w:i/>
          <w:sz w:val="20"/>
        </w:rPr>
        <w:t>FORMACION</w:t>
      </w:r>
      <w:r>
        <w:rPr>
          <w:rFonts w:ascii="Arial" w:hAnsi="Arial"/>
          <w:i/>
          <w:spacing w:val="-4"/>
          <w:sz w:val="20"/>
        </w:rPr>
        <w:t xml:space="preserve"> </w:t>
      </w:r>
      <w:r>
        <w:rPr>
          <w:rFonts w:ascii="Arial" w:hAnsi="Arial"/>
          <w:i/>
          <w:sz w:val="20"/>
        </w:rPr>
        <w:t>Y</w:t>
      </w:r>
      <w:r>
        <w:rPr>
          <w:rFonts w:ascii="Arial" w:hAnsi="Arial"/>
          <w:i/>
          <w:spacing w:val="-4"/>
          <w:sz w:val="20"/>
        </w:rPr>
        <w:t xml:space="preserve"> </w:t>
      </w:r>
      <w:r>
        <w:rPr>
          <w:rFonts w:ascii="Arial" w:hAnsi="Arial"/>
          <w:i/>
          <w:sz w:val="20"/>
        </w:rPr>
        <w:t>LA</w:t>
      </w:r>
      <w:r>
        <w:rPr>
          <w:rFonts w:ascii="Arial" w:hAnsi="Arial"/>
          <w:i/>
          <w:spacing w:val="-5"/>
          <w:sz w:val="20"/>
        </w:rPr>
        <w:t xml:space="preserve"> </w:t>
      </w:r>
      <w:r>
        <w:rPr>
          <w:rFonts w:ascii="Arial" w:hAnsi="Arial"/>
          <w:i/>
          <w:sz w:val="20"/>
        </w:rPr>
        <w:t>INTERVENCION.</w:t>
      </w:r>
      <w:r>
        <w:rPr>
          <w:rFonts w:ascii="Arial" w:hAnsi="Arial"/>
          <w:i/>
          <w:spacing w:val="-4"/>
          <w:sz w:val="20"/>
        </w:rPr>
        <w:t xml:space="preserve"> </w:t>
      </w:r>
      <w:r>
        <w:rPr>
          <w:rFonts w:ascii="Arial" w:hAnsi="Arial"/>
          <w:i/>
          <w:sz w:val="20"/>
        </w:rPr>
        <w:t>CIF</w:t>
      </w:r>
      <w:r>
        <w:rPr>
          <w:rFonts w:ascii="Arial" w:hAnsi="Arial"/>
          <w:i/>
          <w:spacing w:val="-2"/>
          <w:sz w:val="20"/>
        </w:rPr>
        <w:t xml:space="preserve"> B86965936</w:t>
      </w:r>
      <w:r w:rsidR="00632583">
        <w:rPr>
          <w:rFonts w:ascii="Arial" w:hAnsi="Arial"/>
          <w:i/>
          <w:spacing w:val="-2"/>
          <w:sz w:val="20"/>
        </w:rPr>
        <w:t>.</w:t>
      </w:r>
    </w:p>
    <w:p w14:paraId="2A16305C" w14:textId="77777777" w:rsidR="004205D6" w:rsidRDefault="00000000">
      <w:pPr>
        <w:spacing w:before="212" w:line="336" w:lineRule="auto"/>
        <w:ind w:left="119" w:right="146"/>
        <w:jc w:val="both"/>
        <w:rPr>
          <w:rFonts w:ascii="Arial" w:hAnsi="Arial"/>
          <w:i/>
          <w:sz w:val="20"/>
        </w:rPr>
      </w:pPr>
      <w:r>
        <w:rPr>
          <w:rFonts w:ascii="Arial" w:hAnsi="Arial"/>
          <w:i/>
          <w:sz w:val="20"/>
        </w:rPr>
        <w:t>De conformidad con los criterios contenidos en la Cláusula XX del PCAP, se procede a la valoración de las ofertas con el siguiente resultado:</w:t>
      </w:r>
    </w:p>
    <w:p w14:paraId="3049F3A4" w14:textId="77777777" w:rsidR="004205D6" w:rsidRDefault="00000000">
      <w:pPr>
        <w:spacing w:before="120"/>
        <w:ind w:left="119"/>
        <w:jc w:val="both"/>
        <w:rPr>
          <w:rFonts w:ascii="Arial" w:hAnsi="Arial"/>
          <w:i/>
          <w:sz w:val="20"/>
        </w:rPr>
      </w:pPr>
      <w:r>
        <w:rPr>
          <w:rFonts w:ascii="Arial" w:hAnsi="Arial"/>
          <w:i/>
          <w:sz w:val="20"/>
        </w:rPr>
        <w:t>CRITERIOS</w:t>
      </w:r>
      <w:r>
        <w:rPr>
          <w:rFonts w:ascii="Arial" w:hAnsi="Arial"/>
          <w:i/>
          <w:spacing w:val="-6"/>
          <w:sz w:val="20"/>
        </w:rPr>
        <w:t xml:space="preserve"> </w:t>
      </w:r>
      <w:r>
        <w:rPr>
          <w:rFonts w:ascii="Arial" w:hAnsi="Arial"/>
          <w:i/>
          <w:sz w:val="20"/>
        </w:rPr>
        <w:t>CUANTIFICABLES</w:t>
      </w:r>
      <w:r>
        <w:rPr>
          <w:rFonts w:ascii="Arial" w:hAnsi="Arial"/>
          <w:i/>
          <w:spacing w:val="-6"/>
          <w:sz w:val="20"/>
        </w:rPr>
        <w:t xml:space="preserve"> </w:t>
      </w:r>
      <w:r>
        <w:rPr>
          <w:rFonts w:ascii="Arial" w:hAnsi="Arial"/>
          <w:i/>
          <w:sz w:val="20"/>
        </w:rPr>
        <w:t>MEDIANTE</w:t>
      </w:r>
      <w:r>
        <w:rPr>
          <w:rFonts w:ascii="Arial" w:hAnsi="Arial"/>
          <w:i/>
          <w:spacing w:val="-4"/>
          <w:sz w:val="20"/>
        </w:rPr>
        <w:t xml:space="preserve"> </w:t>
      </w:r>
      <w:r>
        <w:rPr>
          <w:rFonts w:ascii="Arial" w:hAnsi="Arial"/>
          <w:i/>
          <w:sz w:val="20"/>
        </w:rPr>
        <w:t>FÓRMULAS</w:t>
      </w:r>
      <w:r>
        <w:rPr>
          <w:rFonts w:ascii="Arial" w:hAnsi="Arial"/>
          <w:i/>
          <w:spacing w:val="-4"/>
          <w:sz w:val="20"/>
        </w:rPr>
        <w:t xml:space="preserve"> </w:t>
      </w:r>
      <w:r>
        <w:rPr>
          <w:rFonts w:ascii="Arial" w:hAnsi="Arial"/>
          <w:i/>
          <w:sz w:val="20"/>
        </w:rPr>
        <w:t>(HASTA</w:t>
      </w:r>
      <w:r>
        <w:rPr>
          <w:rFonts w:ascii="Arial" w:hAnsi="Arial"/>
          <w:i/>
          <w:spacing w:val="-6"/>
          <w:sz w:val="20"/>
        </w:rPr>
        <w:t xml:space="preserve"> </w:t>
      </w:r>
      <w:r>
        <w:rPr>
          <w:rFonts w:ascii="Arial" w:hAnsi="Arial"/>
          <w:i/>
          <w:sz w:val="20"/>
        </w:rPr>
        <w:t>UN</w:t>
      </w:r>
      <w:r>
        <w:rPr>
          <w:rFonts w:ascii="Arial" w:hAnsi="Arial"/>
          <w:i/>
          <w:spacing w:val="-3"/>
          <w:sz w:val="20"/>
        </w:rPr>
        <w:t xml:space="preserve"> </w:t>
      </w:r>
      <w:r>
        <w:rPr>
          <w:rFonts w:ascii="Arial" w:hAnsi="Arial"/>
          <w:i/>
          <w:sz w:val="20"/>
        </w:rPr>
        <w:t>MÁXIMO</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74</w:t>
      </w:r>
      <w:r>
        <w:rPr>
          <w:rFonts w:ascii="Arial" w:hAnsi="Arial"/>
          <w:i/>
          <w:spacing w:val="-3"/>
          <w:sz w:val="20"/>
        </w:rPr>
        <w:t xml:space="preserve"> </w:t>
      </w:r>
      <w:r>
        <w:rPr>
          <w:rFonts w:ascii="Arial" w:hAnsi="Arial"/>
          <w:i/>
          <w:spacing w:val="-2"/>
          <w:sz w:val="20"/>
        </w:rPr>
        <w:t>PUNTOS)</w:t>
      </w:r>
    </w:p>
    <w:p w14:paraId="2014B997" w14:textId="77777777" w:rsidR="004205D6" w:rsidRDefault="00000000">
      <w:pPr>
        <w:spacing w:before="212"/>
        <w:ind w:left="119"/>
        <w:rPr>
          <w:rFonts w:ascii="Arial" w:hAnsi="Arial"/>
          <w:i/>
          <w:sz w:val="20"/>
        </w:rPr>
      </w:pPr>
      <w:r>
        <w:rPr>
          <w:rFonts w:ascii="Arial" w:hAnsi="Arial"/>
          <w:i/>
          <w:sz w:val="20"/>
        </w:rPr>
        <w:t>1.-</w:t>
      </w:r>
      <w:r>
        <w:rPr>
          <w:rFonts w:ascii="Arial" w:hAnsi="Arial"/>
          <w:i/>
          <w:spacing w:val="-4"/>
          <w:sz w:val="20"/>
        </w:rPr>
        <w:t xml:space="preserve"> </w:t>
      </w:r>
      <w:r>
        <w:rPr>
          <w:rFonts w:ascii="Arial" w:hAnsi="Arial"/>
          <w:i/>
          <w:sz w:val="20"/>
        </w:rPr>
        <w:t>Precio:</w:t>
      </w:r>
      <w:r>
        <w:rPr>
          <w:rFonts w:ascii="Arial" w:hAnsi="Arial"/>
          <w:i/>
          <w:spacing w:val="-3"/>
          <w:sz w:val="20"/>
        </w:rPr>
        <w:t xml:space="preserve"> </w:t>
      </w:r>
      <w:r>
        <w:rPr>
          <w:rFonts w:ascii="Arial" w:hAnsi="Arial"/>
          <w:i/>
          <w:sz w:val="20"/>
        </w:rPr>
        <w:t>Hasta</w:t>
      </w:r>
      <w:r>
        <w:rPr>
          <w:rFonts w:ascii="Arial" w:hAnsi="Arial"/>
          <w:i/>
          <w:spacing w:val="-3"/>
          <w:sz w:val="20"/>
        </w:rPr>
        <w:t xml:space="preserve"> </w:t>
      </w:r>
      <w:r>
        <w:rPr>
          <w:rFonts w:ascii="Arial" w:hAnsi="Arial"/>
          <w:i/>
          <w:sz w:val="20"/>
        </w:rPr>
        <w:t>un</w:t>
      </w:r>
      <w:r>
        <w:rPr>
          <w:rFonts w:ascii="Arial" w:hAnsi="Arial"/>
          <w:i/>
          <w:spacing w:val="-3"/>
          <w:sz w:val="20"/>
        </w:rPr>
        <w:t xml:space="preserve"> </w:t>
      </w:r>
      <w:r>
        <w:rPr>
          <w:rFonts w:ascii="Arial" w:hAnsi="Arial"/>
          <w:i/>
          <w:sz w:val="20"/>
        </w:rPr>
        <w:t>máximo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49</w:t>
      </w:r>
      <w:r>
        <w:rPr>
          <w:rFonts w:ascii="Arial" w:hAnsi="Arial"/>
          <w:i/>
          <w:spacing w:val="-2"/>
          <w:sz w:val="20"/>
        </w:rPr>
        <w:t xml:space="preserve"> puntos.</w:t>
      </w:r>
    </w:p>
    <w:p w14:paraId="5620959E" w14:textId="77777777" w:rsidR="004205D6" w:rsidRDefault="00000000">
      <w:pPr>
        <w:spacing w:before="212" w:line="336" w:lineRule="auto"/>
        <w:ind w:left="119" w:right="153"/>
        <w:jc w:val="both"/>
        <w:rPr>
          <w:rFonts w:ascii="Arial" w:hAnsi="Arial"/>
          <w:i/>
          <w:sz w:val="20"/>
        </w:rPr>
      </w:pPr>
      <w:r>
        <w:rPr>
          <w:rFonts w:ascii="Arial" w:hAnsi="Arial"/>
          <w:i/>
          <w:sz w:val="20"/>
        </w:rPr>
        <w:t>Se atribuirán 49 puntos al licitador que haya presentado el mayor porcentaje de baja sobre el presupuesto base de licitación (importe máximo a pagar por el Ayuntamiento) y al resto de licitadores se atribuirá la puntuación de forma proporcional atendiendo al porcentaje de baja ofertado sobre el presupuesto base de licitación según la siguiente fórmula:</w:t>
      </w:r>
    </w:p>
    <w:p w14:paraId="3B18BE58" w14:textId="4D0A8B03" w:rsidR="004205D6" w:rsidRDefault="00000000">
      <w:pPr>
        <w:spacing w:before="121" w:line="460" w:lineRule="auto"/>
        <w:ind w:left="119" w:right="7634"/>
        <w:rPr>
          <w:rFonts w:ascii="Arial"/>
          <w:i/>
          <w:sz w:val="20"/>
        </w:rPr>
      </w:pPr>
      <w:r>
        <w:rPr>
          <w:rFonts w:ascii="Arial"/>
          <w:i/>
          <w:sz w:val="20"/>
        </w:rPr>
        <w:t>P=</w:t>
      </w:r>
      <w:r>
        <w:rPr>
          <w:rFonts w:ascii="Arial"/>
          <w:i/>
          <w:spacing w:val="-14"/>
          <w:sz w:val="20"/>
        </w:rPr>
        <w:t xml:space="preserve"> </w:t>
      </w:r>
      <w:r>
        <w:rPr>
          <w:rFonts w:ascii="Arial"/>
          <w:i/>
          <w:sz w:val="20"/>
        </w:rPr>
        <w:t>(Ob/Ome)</w:t>
      </w:r>
      <w:r w:rsidR="00632583">
        <w:rPr>
          <w:rFonts w:ascii="Arial"/>
          <w:i/>
          <w:sz w:val="20"/>
        </w:rPr>
        <w:t xml:space="preserve"> </w:t>
      </w:r>
      <w:r>
        <w:rPr>
          <w:rFonts w:ascii="Arial"/>
          <w:i/>
          <w:sz w:val="20"/>
        </w:rPr>
        <w:t xml:space="preserve">49. </w:t>
      </w:r>
      <w:r>
        <w:rPr>
          <w:rFonts w:ascii="Arial"/>
          <w:i/>
          <w:spacing w:val="-2"/>
          <w:sz w:val="20"/>
        </w:rPr>
        <w:t>Siendo,</w:t>
      </w:r>
    </w:p>
    <w:p w14:paraId="3F4AF7AE" w14:textId="77777777" w:rsidR="004205D6" w:rsidRDefault="00000000">
      <w:pPr>
        <w:ind w:left="119"/>
        <w:rPr>
          <w:rFonts w:ascii="Arial" w:hAnsi="Arial"/>
          <w:i/>
          <w:sz w:val="20"/>
        </w:rPr>
      </w:pPr>
      <w:r>
        <w:rPr>
          <w:rFonts w:ascii="Arial" w:hAnsi="Arial"/>
          <w:i/>
          <w:sz w:val="20"/>
        </w:rPr>
        <w:t>P,</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puntuación</w:t>
      </w:r>
      <w:r>
        <w:rPr>
          <w:rFonts w:ascii="Arial" w:hAnsi="Arial"/>
          <w:i/>
          <w:spacing w:val="-4"/>
          <w:sz w:val="20"/>
        </w:rPr>
        <w:t xml:space="preserve"> </w:t>
      </w:r>
      <w:r>
        <w:rPr>
          <w:rFonts w:ascii="Arial" w:hAnsi="Arial"/>
          <w:i/>
          <w:spacing w:val="-2"/>
          <w:sz w:val="20"/>
        </w:rPr>
        <w:t>obtenida.</w:t>
      </w:r>
    </w:p>
    <w:p w14:paraId="3A0CB384" w14:textId="77777777" w:rsidR="004205D6" w:rsidRDefault="00000000">
      <w:pPr>
        <w:spacing w:before="212" w:line="460" w:lineRule="auto"/>
        <w:ind w:left="119" w:right="2447"/>
        <w:rPr>
          <w:rFonts w:ascii="Arial" w:hAnsi="Arial"/>
          <w:i/>
          <w:sz w:val="20"/>
        </w:rPr>
      </w:pPr>
      <w:r>
        <w:rPr>
          <w:rFonts w:ascii="Arial" w:hAnsi="Arial"/>
          <w:i/>
          <w:sz w:val="20"/>
        </w:rPr>
        <w:t>Ome=</w:t>
      </w:r>
      <w:r>
        <w:rPr>
          <w:rFonts w:ascii="Arial" w:hAnsi="Arial"/>
          <w:i/>
          <w:spacing w:val="-4"/>
          <w:sz w:val="20"/>
        </w:rPr>
        <w:t xml:space="preserve"> </w:t>
      </w:r>
      <w:r>
        <w:rPr>
          <w:rFonts w:ascii="Arial" w:hAnsi="Arial"/>
          <w:i/>
          <w:sz w:val="20"/>
        </w:rPr>
        <w:t>El</w:t>
      </w:r>
      <w:r>
        <w:rPr>
          <w:rFonts w:ascii="Arial" w:hAnsi="Arial"/>
          <w:i/>
          <w:spacing w:val="-7"/>
          <w:sz w:val="20"/>
        </w:rPr>
        <w:t xml:space="preserve"> </w:t>
      </w:r>
      <w:r>
        <w:rPr>
          <w:rFonts w:ascii="Arial" w:hAnsi="Arial"/>
          <w:i/>
          <w:sz w:val="20"/>
        </w:rPr>
        <w:t>porcentaje</w:t>
      </w:r>
      <w:r>
        <w:rPr>
          <w:rFonts w:ascii="Arial" w:hAnsi="Arial"/>
          <w:i/>
          <w:spacing w:val="-5"/>
          <w:sz w:val="20"/>
        </w:rPr>
        <w:t xml:space="preserve"> </w:t>
      </w:r>
      <w:r>
        <w:rPr>
          <w:rFonts w:ascii="Arial" w:hAnsi="Arial"/>
          <w:i/>
          <w:sz w:val="20"/>
        </w:rPr>
        <w:t>de</w:t>
      </w:r>
      <w:r>
        <w:rPr>
          <w:rFonts w:ascii="Arial" w:hAnsi="Arial"/>
          <w:i/>
          <w:spacing w:val="-5"/>
          <w:sz w:val="20"/>
        </w:rPr>
        <w:t xml:space="preserve"> </w:t>
      </w:r>
      <w:r>
        <w:rPr>
          <w:rFonts w:ascii="Arial" w:hAnsi="Arial"/>
          <w:i/>
          <w:sz w:val="20"/>
        </w:rPr>
        <w:t>baja</w:t>
      </w:r>
      <w:r>
        <w:rPr>
          <w:rFonts w:ascii="Arial" w:hAnsi="Arial"/>
          <w:i/>
          <w:spacing w:val="-5"/>
          <w:sz w:val="20"/>
        </w:rPr>
        <w:t xml:space="preserve"> </w:t>
      </w:r>
      <w:r>
        <w:rPr>
          <w:rFonts w:ascii="Arial" w:hAnsi="Arial"/>
          <w:i/>
          <w:sz w:val="20"/>
        </w:rPr>
        <w:t>correspondiente</w:t>
      </w:r>
      <w:r>
        <w:rPr>
          <w:rFonts w:ascii="Arial" w:hAnsi="Arial"/>
          <w:i/>
          <w:spacing w:val="-5"/>
          <w:sz w:val="20"/>
        </w:rPr>
        <w:t xml:space="preserve"> </w:t>
      </w:r>
      <w:r>
        <w:rPr>
          <w:rFonts w:ascii="Arial" w:hAnsi="Arial"/>
          <w:i/>
          <w:sz w:val="20"/>
        </w:rPr>
        <w:t>a</w:t>
      </w:r>
      <w:r>
        <w:rPr>
          <w:rFonts w:ascii="Arial" w:hAnsi="Arial"/>
          <w:i/>
          <w:spacing w:val="-5"/>
          <w:sz w:val="20"/>
        </w:rPr>
        <w:t xml:space="preserve"> </w:t>
      </w:r>
      <w:r>
        <w:rPr>
          <w:rFonts w:ascii="Arial" w:hAnsi="Arial"/>
          <w:i/>
          <w:sz w:val="20"/>
        </w:rPr>
        <w:t>la</w:t>
      </w:r>
      <w:r>
        <w:rPr>
          <w:rFonts w:ascii="Arial" w:hAnsi="Arial"/>
          <w:i/>
          <w:spacing w:val="-5"/>
          <w:sz w:val="20"/>
        </w:rPr>
        <w:t xml:space="preserve"> </w:t>
      </w:r>
      <w:r>
        <w:rPr>
          <w:rFonts w:ascii="Arial" w:hAnsi="Arial"/>
          <w:i/>
          <w:sz w:val="20"/>
        </w:rPr>
        <w:t>oferta</w:t>
      </w:r>
      <w:r>
        <w:rPr>
          <w:rFonts w:ascii="Arial" w:hAnsi="Arial"/>
          <w:i/>
          <w:spacing w:val="-6"/>
          <w:sz w:val="20"/>
        </w:rPr>
        <w:t xml:space="preserve"> </w:t>
      </w:r>
      <w:r>
        <w:rPr>
          <w:rFonts w:ascii="Arial" w:hAnsi="Arial"/>
          <w:i/>
          <w:sz w:val="20"/>
        </w:rPr>
        <w:t>más</w:t>
      </w:r>
      <w:r>
        <w:rPr>
          <w:rFonts w:ascii="Arial" w:hAnsi="Arial"/>
          <w:i/>
          <w:spacing w:val="-5"/>
          <w:sz w:val="20"/>
        </w:rPr>
        <w:t xml:space="preserve"> </w:t>
      </w:r>
      <w:r>
        <w:rPr>
          <w:rFonts w:ascii="Arial" w:hAnsi="Arial"/>
          <w:i/>
          <w:sz w:val="20"/>
        </w:rPr>
        <w:t>económica. Ob= El porcentaje de baja correspondiente al licitador que se valora.</w:t>
      </w:r>
    </w:p>
    <w:p w14:paraId="144F989C" w14:textId="77777777" w:rsidR="004205D6" w:rsidRDefault="00000000">
      <w:pPr>
        <w:spacing w:before="1" w:line="336" w:lineRule="auto"/>
        <w:ind w:left="119"/>
        <w:rPr>
          <w:rFonts w:ascii="Arial" w:hAnsi="Arial"/>
          <w:i/>
          <w:sz w:val="20"/>
        </w:rPr>
      </w:pPr>
      <w:r>
        <w:rPr>
          <w:rFonts w:ascii="Arial" w:hAnsi="Arial"/>
          <w:i/>
          <w:sz w:val="20"/>
        </w:rPr>
        <w:t>La</w:t>
      </w:r>
      <w:r>
        <w:rPr>
          <w:rFonts w:ascii="Arial" w:hAnsi="Arial"/>
          <w:i/>
          <w:spacing w:val="65"/>
          <w:sz w:val="20"/>
        </w:rPr>
        <w:t xml:space="preserve"> </w:t>
      </w:r>
      <w:r>
        <w:rPr>
          <w:rFonts w:ascii="Arial" w:hAnsi="Arial"/>
          <w:i/>
          <w:sz w:val="20"/>
        </w:rPr>
        <w:t>elección</w:t>
      </w:r>
      <w:r>
        <w:rPr>
          <w:rFonts w:ascii="Arial" w:hAnsi="Arial"/>
          <w:i/>
          <w:spacing w:val="65"/>
          <w:sz w:val="20"/>
        </w:rPr>
        <w:t xml:space="preserve"> </w:t>
      </w:r>
      <w:r>
        <w:rPr>
          <w:rFonts w:ascii="Arial" w:hAnsi="Arial"/>
          <w:i/>
          <w:sz w:val="20"/>
        </w:rPr>
        <w:t>de</w:t>
      </w:r>
      <w:r>
        <w:rPr>
          <w:rFonts w:ascii="Arial" w:hAnsi="Arial"/>
          <w:i/>
          <w:spacing w:val="65"/>
          <w:sz w:val="20"/>
        </w:rPr>
        <w:t xml:space="preserve"> </w:t>
      </w:r>
      <w:r>
        <w:rPr>
          <w:rFonts w:ascii="Arial" w:hAnsi="Arial"/>
          <w:i/>
          <w:sz w:val="20"/>
        </w:rPr>
        <w:t>dicha</w:t>
      </w:r>
      <w:r>
        <w:rPr>
          <w:rFonts w:ascii="Arial" w:hAnsi="Arial"/>
          <w:i/>
          <w:spacing w:val="65"/>
          <w:sz w:val="20"/>
        </w:rPr>
        <w:t xml:space="preserve"> </w:t>
      </w:r>
      <w:r>
        <w:rPr>
          <w:rFonts w:ascii="Arial" w:hAnsi="Arial"/>
          <w:i/>
          <w:sz w:val="20"/>
        </w:rPr>
        <w:t>fórmula</w:t>
      </w:r>
      <w:r>
        <w:rPr>
          <w:rFonts w:ascii="Arial" w:hAnsi="Arial"/>
          <w:i/>
          <w:spacing w:val="67"/>
          <w:sz w:val="20"/>
        </w:rPr>
        <w:t xml:space="preserve"> </w:t>
      </w:r>
      <w:r>
        <w:rPr>
          <w:rFonts w:ascii="Arial" w:hAnsi="Arial"/>
          <w:i/>
          <w:sz w:val="20"/>
        </w:rPr>
        <w:t>se</w:t>
      </w:r>
      <w:r>
        <w:rPr>
          <w:rFonts w:ascii="Arial" w:hAnsi="Arial"/>
          <w:i/>
          <w:spacing w:val="65"/>
          <w:sz w:val="20"/>
        </w:rPr>
        <w:t xml:space="preserve"> </w:t>
      </w:r>
      <w:r>
        <w:rPr>
          <w:rFonts w:ascii="Arial" w:hAnsi="Arial"/>
          <w:i/>
          <w:sz w:val="20"/>
        </w:rPr>
        <w:t>justifica</w:t>
      </w:r>
      <w:r>
        <w:rPr>
          <w:rFonts w:ascii="Arial" w:hAnsi="Arial"/>
          <w:i/>
          <w:spacing w:val="65"/>
          <w:sz w:val="20"/>
        </w:rPr>
        <w:t xml:space="preserve"> </w:t>
      </w:r>
      <w:r>
        <w:rPr>
          <w:rFonts w:ascii="Arial" w:hAnsi="Arial"/>
          <w:i/>
          <w:sz w:val="20"/>
        </w:rPr>
        <w:t>en</w:t>
      </w:r>
      <w:r>
        <w:rPr>
          <w:rFonts w:ascii="Arial" w:hAnsi="Arial"/>
          <w:i/>
          <w:spacing w:val="65"/>
          <w:sz w:val="20"/>
        </w:rPr>
        <w:t xml:space="preserve"> </w:t>
      </w:r>
      <w:r>
        <w:rPr>
          <w:rFonts w:ascii="Arial" w:hAnsi="Arial"/>
          <w:i/>
          <w:sz w:val="20"/>
        </w:rPr>
        <w:t>la</w:t>
      </w:r>
      <w:r>
        <w:rPr>
          <w:rFonts w:ascii="Arial" w:hAnsi="Arial"/>
          <w:i/>
          <w:spacing w:val="67"/>
          <w:sz w:val="20"/>
        </w:rPr>
        <w:t xml:space="preserve"> </w:t>
      </w:r>
      <w:r>
        <w:rPr>
          <w:rFonts w:ascii="Arial" w:hAnsi="Arial"/>
          <w:i/>
          <w:sz w:val="20"/>
        </w:rPr>
        <w:t>relación</w:t>
      </w:r>
      <w:r>
        <w:rPr>
          <w:rFonts w:ascii="Arial" w:hAnsi="Arial"/>
          <w:i/>
          <w:spacing w:val="65"/>
          <w:sz w:val="20"/>
        </w:rPr>
        <w:t xml:space="preserve"> </w:t>
      </w:r>
      <w:r>
        <w:rPr>
          <w:rFonts w:ascii="Arial" w:hAnsi="Arial"/>
          <w:i/>
          <w:sz w:val="20"/>
        </w:rPr>
        <w:t>de</w:t>
      </w:r>
      <w:r>
        <w:rPr>
          <w:rFonts w:ascii="Arial" w:hAnsi="Arial"/>
          <w:i/>
          <w:spacing w:val="63"/>
          <w:sz w:val="20"/>
        </w:rPr>
        <w:t xml:space="preserve"> </w:t>
      </w:r>
      <w:r>
        <w:rPr>
          <w:rFonts w:ascii="Arial" w:hAnsi="Arial"/>
          <w:i/>
          <w:sz w:val="20"/>
        </w:rPr>
        <w:t>proporcionalidad</w:t>
      </w:r>
      <w:r>
        <w:rPr>
          <w:rFonts w:ascii="Arial" w:hAnsi="Arial"/>
          <w:i/>
          <w:spacing w:val="65"/>
          <w:sz w:val="20"/>
        </w:rPr>
        <w:t xml:space="preserve"> </w:t>
      </w:r>
      <w:r>
        <w:rPr>
          <w:rFonts w:ascii="Arial" w:hAnsi="Arial"/>
          <w:i/>
          <w:sz w:val="20"/>
        </w:rPr>
        <w:t>entre</w:t>
      </w:r>
      <w:r>
        <w:rPr>
          <w:rFonts w:ascii="Arial" w:hAnsi="Arial"/>
          <w:i/>
          <w:spacing w:val="65"/>
          <w:sz w:val="20"/>
        </w:rPr>
        <w:t xml:space="preserve"> </w:t>
      </w:r>
      <w:r>
        <w:rPr>
          <w:rFonts w:ascii="Arial" w:hAnsi="Arial"/>
          <w:i/>
          <w:sz w:val="20"/>
        </w:rPr>
        <w:t>las</w:t>
      </w:r>
      <w:r>
        <w:rPr>
          <w:rFonts w:ascii="Arial" w:hAnsi="Arial"/>
          <w:i/>
          <w:spacing w:val="64"/>
          <w:sz w:val="20"/>
        </w:rPr>
        <w:t xml:space="preserve"> </w:t>
      </w:r>
      <w:r>
        <w:rPr>
          <w:rFonts w:ascii="Arial" w:hAnsi="Arial"/>
          <w:i/>
          <w:sz w:val="20"/>
        </w:rPr>
        <w:t>ofertas presentadas, atendiendo al porcentaje de baja ofertado sobre el presupuesto base de licitación.</w:t>
      </w:r>
    </w:p>
    <w:p w14:paraId="4C9E615A" w14:textId="77777777" w:rsidR="004205D6" w:rsidRDefault="00000000">
      <w:pPr>
        <w:spacing w:before="120" w:line="336" w:lineRule="auto"/>
        <w:ind w:left="119" w:right="162"/>
        <w:rPr>
          <w:rFonts w:ascii="Arial" w:hAnsi="Arial"/>
          <w:i/>
          <w:sz w:val="20"/>
        </w:rPr>
      </w:pPr>
      <w:r>
        <w:rPr>
          <w:rFonts w:ascii="Arial" w:hAnsi="Arial"/>
          <w:i/>
          <w:sz w:val="20"/>
        </w:rPr>
        <w:t>Las</w:t>
      </w:r>
      <w:r>
        <w:rPr>
          <w:rFonts w:ascii="Arial" w:hAnsi="Arial"/>
          <w:i/>
          <w:spacing w:val="19"/>
          <w:sz w:val="20"/>
        </w:rPr>
        <w:t xml:space="preserve"> </w:t>
      </w:r>
      <w:r>
        <w:rPr>
          <w:rFonts w:ascii="Arial" w:hAnsi="Arial"/>
          <w:i/>
          <w:sz w:val="20"/>
        </w:rPr>
        <w:t>2</w:t>
      </w:r>
      <w:r>
        <w:rPr>
          <w:rFonts w:ascii="Arial" w:hAnsi="Arial"/>
          <w:i/>
          <w:spacing w:val="19"/>
          <w:sz w:val="20"/>
        </w:rPr>
        <w:t xml:space="preserve"> </w:t>
      </w:r>
      <w:r>
        <w:rPr>
          <w:rFonts w:ascii="Arial" w:hAnsi="Arial"/>
          <w:i/>
          <w:sz w:val="20"/>
        </w:rPr>
        <w:t>empresas</w:t>
      </w:r>
      <w:r>
        <w:rPr>
          <w:rFonts w:ascii="Arial" w:hAnsi="Arial"/>
          <w:i/>
          <w:spacing w:val="19"/>
          <w:sz w:val="20"/>
        </w:rPr>
        <w:t xml:space="preserve"> </w:t>
      </w:r>
      <w:r>
        <w:rPr>
          <w:rFonts w:ascii="Arial" w:hAnsi="Arial"/>
          <w:i/>
          <w:sz w:val="20"/>
        </w:rPr>
        <w:t>presentadas</w:t>
      </w:r>
      <w:r>
        <w:rPr>
          <w:rFonts w:ascii="Arial" w:hAnsi="Arial"/>
          <w:i/>
          <w:spacing w:val="21"/>
          <w:sz w:val="20"/>
        </w:rPr>
        <w:t xml:space="preserve"> </w:t>
      </w:r>
      <w:r>
        <w:rPr>
          <w:rFonts w:ascii="Arial" w:hAnsi="Arial"/>
          <w:i/>
          <w:sz w:val="20"/>
        </w:rPr>
        <w:t>ofrecen</w:t>
      </w:r>
      <w:r>
        <w:rPr>
          <w:rFonts w:ascii="Arial" w:hAnsi="Arial"/>
          <w:i/>
          <w:spacing w:val="19"/>
          <w:sz w:val="20"/>
        </w:rPr>
        <w:t xml:space="preserve"> </w:t>
      </w:r>
      <w:r>
        <w:rPr>
          <w:rFonts w:ascii="Arial" w:hAnsi="Arial"/>
          <w:i/>
          <w:sz w:val="20"/>
        </w:rPr>
        <w:t>un</w:t>
      </w:r>
      <w:r>
        <w:rPr>
          <w:rFonts w:ascii="Arial" w:hAnsi="Arial"/>
          <w:i/>
          <w:spacing w:val="19"/>
          <w:sz w:val="20"/>
        </w:rPr>
        <w:t xml:space="preserve"> </w:t>
      </w:r>
      <w:r>
        <w:rPr>
          <w:rFonts w:ascii="Arial" w:hAnsi="Arial"/>
          <w:i/>
          <w:sz w:val="20"/>
        </w:rPr>
        <w:t>mismo</w:t>
      </w:r>
      <w:r>
        <w:rPr>
          <w:rFonts w:ascii="Arial" w:hAnsi="Arial"/>
          <w:i/>
          <w:spacing w:val="21"/>
          <w:sz w:val="20"/>
        </w:rPr>
        <w:t xml:space="preserve"> </w:t>
      </w:r>
      <w:r>
        <w:rPr>
          <w:rFonts w:ascii="Arial" w:hAnsi="Arial"/>
          <w:i/>
          <w:sz w:val="20"/>
        </w:rPr>
        <w:t>precio</w:t>
      </w:r>
      <w:r>
        <w:rPr>
          <w:rFonts w:ascii="Arial" w:hAnsi="Arial"/>
          <w:i/>
          <w:spacing w:val="19"/>
          <w:sz w:val="20"/>
        </w:rPr>
        <w:t xml:space="preserve"> </w:t>
      </w:r>
      <w:r>
        <w:rPr>
          <w:rFonts w:ascii="Arial" w:hAnsi="Arial"/>
          <w:i/>
          <w:sz w:val="20"/>
        </w:rPr>
        <w:t>de</w:t>
      </w:r>
      <w:r>
        <w:rPr>
          <w:rFonts w:ascii="Arial" w:hAnsi="Arial"/>
          <w:i/>
          <w:spacing w:val="19"/>
          <w:sz w:val="20"/>
        </w:rPr>
        <w:t xml:space="preserve"> </w:t>
      </w:r>
      <w:r>
        <w:rPr>
          <w:rFonts w:ascii="Arial" w:hAnsi="Arial"/>
          <w:i/>
          <w:sz w:val="20"/>
        </w:rPr>
        <w:t>91.000</w:t>
      </w:r>
      <w:r>
        <w:rPr>
          <w:rFonts w:ascii="Arial" w:hAnsi="Arial"/>
          <w:i/>
          <w:spacing w:val="19"/>
          <w:sz w:val="20"/>
        </w:rPr>
        <w:t xml:space="preserve"> </w:t>
      </w:r>
      <w:r>
        <w:rPr>
          <w:rFonts w:ascii="Arial" w:hAnsi="Arial"/>
          <w:i/>
          <w:sz w:val="20"/>
        </w:rPr>
        <w:t>€,</w:t>
      </w:r>
      <w:r>
        <w:rPr>
          <w:rFonts w:ascii="Arial" w:hAnsi="Arial"/>
          <w:i/>
          <w:spacing w:val="19"/>
          <w:sz w:val="20"/>
        </w:rPr>
        <w:t xml:space="preserve"> </w:t>
      </w:r>
      <w:r>
        <w:rPr>
          <w:rFonts w:ascii="Arial" w:hAnsi="Arial"/>
          <w:i/>
          <w:sz w:val="20"/>
        </w:rPr>
        <w:t>por tanto,</w:t>
      </w:r>
      <w:r>
        <w:rPr>
          <w:rFonts w:ascii="Arial" w:hAnsi="Arial"/>
          <w:i/>
          <w:spacing w:val="19"/>
          <w:sz w:val="20"/>
        </w:rPr>
        <w:t xml:space="preserve"> </w:t>
      </w:r>
      <w:r>
        <w:rPr>
          <w:rFonts w:ascii="Arial" w:hAnsi="Arial"/>
          <w:i/>
          <w:sz w:val="20"/>
        </w:rPr>
        <w:t>obtienen</w:t>
      </w:r>
      <w:r>
        <w:rPr>
          <w:rFonts w:ascii="Arial" w:hAnsi="Arial"/>
          <w:i/>
          <w:spacing w:val="19"/>
          <w:sz w:val="20"/>
        </w:rPr>
        <w:t xml:space="preserve"> </w:t>
      </w:r>
      <w:r>
        <w:rPr>
          <w:rFonts w:ascii="Arial" w:hAnsi="Arial"/>
          <w:i/>
          <w:sz w:val="20"/>
        </w:rPr>
        <w:t>las</w:t>
      </w:r>
      <w:r>
        <w:rPr>
          <w:rFonts w:ascii="Arial" w:hAnsi="Arial"/>
          <w:i/>
          <w:spacing w:val="19"/>
          <w:sz w:val="20"/>
        </w:rPr>
        <w:t xml:space="preserve"> </w:t>
      </w:r>
      <w:r>
        <w:rPr>
          <w:rFonts w:ascii="Arial" w:hAnsi="Arial"/>
          <w:i/>
          <w:sz w:val="20"/>
        </w:rPr>
        <w:t>dos</w:t>
      </w:r>
      <w:r>
        <w:rPr>
          <w:rFonts w:ascii="Arial" w:hAnsi="Arial"/>
          <w:i/>
          <w:spacing w:val="19"/>
          <w:sz w:val="20"/>
        </w:rPr>
        <w:t xml:space="preserve"> </w:t>
      </w:r>
      <w:r>
        <w:rPr>
          <w:rFonts w:ascii="Arial" w:hAnsi="Arial"/>
          <w:i/>
          <w:sz w:val="20"/>
        </w:rPr>
        <w:t xml:space="preserve">49 </w:t>
      </w:r>
      <w:r>
        <w:rPr>
          <w:rFonts w:ascii="Arial" w:hAnsi="Arial"/>
          <w:i/>
          <w:spacing w:val="-2"/>
          <w:sz w:val="20"/>
        </w:rPr>
        <w:t>puntos.</w:t>
      </w:r>
    </w:p>
    <w:p w14:paraId="73099AE0" w14:textId="77777777" w:rsidR="004205D6" w:rsidRDefault="00000000">
      <w:pPr>
        <w:spacing w:before="120"/>
        <w:ind w:left="119"/>
        <w:rPr>
          <w:rFonts w:ascii="Arial" w:hAnsi="Arial"/>
          <w:i/>
          <w:sz w:val="20"/>
        </w:rPr>
      </w:pPr>
      <w:r>
        <w:rPr>
          <w:rFonts w:ascii="Arial" w:hAnsi="Arial"/>
          <w:i/>
          <w:sz w:val="20"/>
        </w:rPr>
        <w:t>2.-</w:t>
      </w:r>
      <w:r>
        <w:rPr>
          <w:rFonts w:ascii="Arial" w:hAnsi="Arial"/>
          <w:i/>
          <w:spacing w:val="-4"/>
          <w:sz w:val="20"/>
        </w:rPr>
        <w:t xml:space="preserve"> </w:t>
      </w:r>
      <w:r>
        <w:rPr>
          <w:rFonts w:ascii="Arial" w:hAnsi="Arial"/>
          <w:i/>
          <w:sz w:val="20"/>
        </w:rPr>
        <w:t>Criterios</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calidad:</w:t>
      </w:r>
      <w:r>
        <w:rPr>
          <w:rFonts w:ascii="Arial" w:hAnsi="Arial"/>
          <w:i/>
          <w:spacing w:val="-2"/>
          <w:sz w:val="20"/>
        </w:rPr>
        <w:t xml:space="preserve"> </w:t>
      </w:r>
      <w:r>
        <w:rPr>
          <w:rFonts w:ascii="Arial" w:hAnsi="Arial"/>
          <w:i/>
          <w:sz w:val="20"/>
        </w:rPr>
        <w:t>Hasta</w:t>
      </w:r>
      <w:r>
        <w:rPr>
          <w:rFonts w:ascii="Arial" w:hAnsi="Arial"/>
          <w:i/>
          <w:spacing w:val="-4"/>
          <w:sz w:val="20"/>
        </w:rPr>
        <w:t xml:space="preserve"> </w:t>
      </w:r>
      <w:r>
        <w:rPr>
          <w:rFonts w:ascii="Arial" w:hAnsi="Arial"/>
          <w:i/>
          <w:sz w:val="20"/>
        </w:rPr>
        <w:t>un</w:t>
      </w:r>
      <w:r>
        <w:rPr>
          <w:rFonts w:ascii="Arial" w:hAnsi="Arial"/>
          <w:i/>
          <w:spacing w:val="-3"/>
          <w:sz w:val="20"/>
        </w:rPr>
        <w:t xml:space="preserve"> </w:t>
      </w:r>
      <w:r>
        <w:rPr>
          <w:rFonts w:ascii="Arial" w:hAnsi="Arial"/>
          <w:i/>
          <w:sz w:val="20"/>
        </w:rPr>
        <w:t>máximo</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25</w:t>
      </w:r>
      <w:r>
        <w:rPr>
          <w:rFonts w:ascii="Arial" w:hAnsi="Arial"/>
          <w:i/>
          <w:spacing w:val="-3"/>
          <w:sz w:val="20"/>
        </w:rPr>
        <w:t xml:space="preserve"> </w:t>
      </w:r>
      <w:r>
        <w:rPr>
          <w:rFonts w:ascii="Arial" w:hAnsi="Arial"/>
          <w:i/>
          <w:spacing w:val="-2"/>
          <w:sz w:val="20"/>
        </w:rPr>
        <w:t>puntos:</w:t>
      </w:r>
    </w:p>
    <w:p w14:paraId="528773C4" w14:textId="77777777" w:rsidR="004205D6" w:rsidRDefault="00000000">
      <w:pPr>
        <w:pStyle w:val="Prrafodelista"/>
        <w:numPr>
          <w:ilvl w:val="0"/>
          <w:numId w:val="38"/>
        </w:numPr>
        <w:tabs>
          <w:tab w:val="left" w:pos="382"/>
        </w:tabs>
        <w:spacing w:before="212" w:line="336" w:lineRule="auto"/>
        <w:ind w:left="119" w:right="149" w:firstLine="0"/>
        <w:jc w:val="both"/>
        <w:rPr>
          <w:rFonts w:ascii="Arial" w:hAnsi="Arial"/>
          <w:i/>
          <w:sz w:val="20"/>
        </w:rPr>
      </w:pPr>
      <w:r>
        <w:rPr>
          <w:rFonts w:ascii="Arial" w:hAnsi="Arial"/>
          <w:i/>
          <w:sz w:val="20"/>
        </w:rPr>
        <w:t>Mayor formación del personal adscrito al servicio sobre la exigida como solvencia técnica en Terapia</w:t>
      </w:r>
      <w:r>
        <w:rPr>
          <w:rFonts w:ascii="Arial" w:hAnsi="Arial"/>
          <w:i/>
          <w:spacing w:val="-4"/>
          <w:sz w:val="20"/>
        </w:rPr>
        <w:t xml:space="preserve"> </w:t>
      </w:r>
      <w:r>
        <w:rPr>
          <w:rFonts w:ascii="Arial" w:hAnsi="Arial"/>
          <w:i/>
          <w:sz w:val="20"/>
        </w:rPr>
        <w:t>Sistémica</w:t>
      </w:r>
      <w:r>
        <w:rPr>
          <w:rFonts w:ascii="Arial" w:hAnsi="Arial"/>
          <w:i/>
          <w:spacing w:val="-4"/>
          <w:sz w:val="20"/>
        </w:rPr>
        <w:t xml:space="preserve"> </w:t>
      </w:r>
      <w:r>
        <w:rPr>
          <w:rFonts w:ascii="Arial" w:hAnsi="Arial"/>
          <w:i/>
          <w:sz w:val="20"/>
        </w:rPr>
        <w:t>Familiar,</w:t>
      </w:r>
      <w:r>
        <w:rPr>
          <w:rFonts w:ascii="Arial" w:hAnsi="Arial"/>
          <w:i/>
          <w:spacing w:val="-2"/>
          <w:sz w:val="20"/>
        </w:rPr>
        <w:t xml:space="preserve"> </w:t>
      </w:r>
      <w:r>
        <w:rPr>
          <w:rFonts w:ascii="Arial" w:hAnsi="Arial"/>
          <w:i/>
          <w:sz w:val="20"/>
        </w:rPr>
        <w:t>o</w:t>
      </w:r>
      <w:r>
        <w:rPr>
          <w:rFonts w:ascii="Arial" w:hAnsi="Arial"/>
          <w:i/>
          <w:spacing w:val="-5"/>
          <w:sz w:val="20"/>
        </w:rPr>
        <w:t xml:space="preserve"> </w:t>
      </w:r>
      <w:r>
        <w:rPr>
          <w:rFonts w:ascii="Arial" w:hAnsi="Arial"/>
          <w:i/>
          <w:sz w:val="20"/>
        </w:rPr>
        <w:t>en</w:t>
      </w:r>
      <w:r>
        <w:rPr>
          <w:rFonts w:ascii="Arial" w:hAnsi="Arial"/>
          <w:i/>
          <w:spacing w:val="-5"/>
          <w:sz w:val="20"/>
        </w:rPr>
        <w:t xml:space="preserve"> </w:t>
      </w:r>
      <w:r>
        <w:rPr>
          <w:rFonts w:ascii="Arial" w:hAnsi="Arial"/>
          <w:i/>
          <w:sz w:val="20"/>
        </w:rPr>
        <w:t>intervención</w:t>
      </w:r>
      <w:r>
        <w:rPr>
          <w:rFonts w:ascii="Arial" w:hAnsi="Arial"/>
          <w:i/>
          <w:spacing w:val="-4"/>
          <w:sz w:val="20"/>
        </w:rPr>
        <w:t xml:space="preserve"> </w:t>
      </w:r>
      <w:r>
        <w:rPr>
          <w:rFonts w:ascii="Arial" w:hAnsi="Arial"/>
          <w:i/>
          <w:sz w:val="20"/>
        </w:rPr>
        <w:t>infanto-juvenil</w:t>
      </w:r>
      <w:r>
        <w:rPr>
          <w:rFonts w:ascii="Arial" w:hAnsi="Arial"/>
          <w:i/>
          <w:spacing w:val="-3"/>
          <w:sz w:val="20"/>
        </w:rPr>
        <w:t xml:space="preserve"> </w:t>
      </w:r>
      <w:r>
        <w:rPr>
          <w:rFonts w:ascii="Arial" w:hAnsi="Arial"/>
          <w:i/>
          <w:sz w:val="20"/>
        </w:rPr>
        <w:t>(2</w:t>
      </w:r>
      <w:r>
        <w:rPr>
          <w:rFonts w:ascii="Arial" w:hAnsi="Arial"/>
          <w:i/>
          <w:spacing w:val="-5"/>
          <w:sz w:val="20"/>
        </w:rPr>
        <w:t xml:space="preserve"> </w:t>
      </w:r>
      <w:r>
        <w:rPr>
          <w:rFonts w:ascii="Arial" w:hAnsi="Arial"/>
          <w:i/>
          <w:sz w:val="20"/>
        </w:rPr>
        <w:t>puntos</w:t>
      </w:r>
      <w:r>
        <w:rPr>
          <w:rFonts w:ascii="Arial" w:hAnsi="Arial"/>
          <w:i/>
          <w:spacing w:val="-4"/>
          <w:sz w:val="20"/>
        </w:rPr>
        <w:t xml:space="preserve"> </w:t>
      </w:r>
      <w:r>
        <w:rPr>
          <w:rFonts w:ascii="Arial" w:hAnsi="Arial"/>
          <w:i/>
          <w:sz w:val="20"/>
        </w:rPr>
        <w:t>por</w:t>
      </w:r>
      <w:r>
        <w:rPr>
          <w:rFonts w:ascii="Arial" w:hAnsi="Arial"/>
          <w:i/>
          <w:spacing w:val="-6"/>
          <w:sz w:val="20"/>
        </w:rPr>
        <w:t xml:space="preserve"> </w:t>
      </w:r>
      <w:r>
        <w:rPr>
          <w:rFonts w:ascii="Arial" w:hAnsi="Arial"/>
          <w:i/>
          <w:sz w:val="20"/>
        </w:rPr>
        <w:t>cada</w:t>
      </w:r>
      <w:r>
        <w:rPr>
          <w:rFonts w:ascii="Arial" w:hAnsi="Arial"/>
          <w:i/>
          <w:spacing w:val="-4"/>
          <w:sz w:val="20"/>
        </w:rPr>
        <w:t xml:space="preserve"> </w:t>
      </w:r>
      <w:r>
        <w:rPr>
          <w:rFonts w:ascii="Arial" w:hAnsi="Arial"/>
          <w:i/>
          <w:sz w:val="20"/>
        </w:rPr>
        <w:t>curso</w:t>
      </w:r>
      <w:r>
        <w:rPr>
          <w:rFonts w:ascii="Arial" w:hAnsi="Arial"/>
          <w:i/>
          <w:spacing w:val="-4"/>
          <w:sz w:val="20"/>
        </w:rPr>
        <w:t xml:space="preserve"> </w:t>
      </w:r>
      <w:r>
        <w:rPr>
          <w:rFonts w:ascii="Arial" w:hAnsi="Arial"/>
          <w:i/>
          <w:sz w:val="20"/>
        </w:rPr>
        <w:t>de</w:t>
      </w:r>
      <w:r>
        <w:rPr>
          <w:rFonts w:ascii="Arial" w:hAnsi="Arial"/>
          <w:i/>
          <w:spacing w:val="-5"/>
          <w:sz w:val="20"/>
        </w:rPr>
        <w:t xml:space="preserve"> </w:t>
      </w:r>
      <w:r>
        <w:rPr>
          <w:rFonts w:ascii="Arial" w:hAnsi="Arial"/>
          <w:i/>
          <w:sz w:val="20"/>
        </w:rPr>
        <w:t>formación</w:t>
      </w:r>
      <w:r>
        <w:rPr>
          <w:rFonts w:ascii="Arial" w:hAnsi="Arial"/>
          <w:i/>
          <w:spacing w:val="-4"/>
          <w:sz w:val="20"/>
        </w:rPr>
        <w:t xml:space="preserve"> </w:t>
      </w:r>
      <w:r>
        <w:rPr>
          <w:rFonts w:ascii="Arial" w:hAnsi="Arial"/>
          <w:i/>
          <w:sz w:val="20"/>
        </w:rPr>
        <w:t>de más de 40 horas, hasta un máximo de 8 puntos).</w:t>
      </w:r>
    </w:p>
    <w:p w14:paraId="317111BA" w14:textId="77777777" w:rsidR="004205D6" w:rsidRDefault="00000000">
      <w:pPr>
        <w:spacing w:before="121" w:line="460" w:lineRule="auto"/>
        <w:ind w:left="119" w:right="726"/>
        <w:jc w:val="both"/>
        <w:rPr>
          <w:rFonts w:ascii="Arial" w:hAnsi="Arial"/>
          <w:i/>
          <w:sz w:val="20"/>
        </w:rPr>
      </w:pPr>
      <w:r>
        <w:rPr>
          <w:rFonts w:ascii="Arial" w:hAnsi="Arial"/>
          <w:i/>
          <w:sz w:val="20"/>
        </w:rPr>
        <w:t>(Deberán</w:t>
      </w:r>
      <w:r>
        <w:rPr>
          <w:rFonts w:ascii="Arial" w:hAnsi="Arial"/>
          <w:i/>
          <w:spacing w:val="-5"/>
          <w:sz w:val="20"/>
        </w:rPr>
        <w:t xml:space="preserve"> </w:t>
      </w:r>
      <w:r>
        <w:rPr>
          <w:rFonts w:ascii="Arial" w:hAnsi="Arial"/>
          <w:i/>
          <w:sz w:val="20"/>
        </w:rPr>
        <w:t>acreditarse</w:t>
      </w:r>
      <w:r>
        <w:rPr>
          <w:rFonts w:ascii="Arial" w:hAnsi="Arial"/>
          <w:i/>
          <w:spacing w:val="-4"/>
          <w:sz w:val="20"/>
        </w:rPr>
        <w:t xml:space="preserve"> </w:t>
      </w:r>
      <w:r>
        <w:rPr>
          <w:rFonts w:ascii="Arial" w:hAnsi="Arial"/>
          <w:i/>
          <w:sz w:val="20"/>
        </w:rPr>
        <w:t>estos</w:t>
      </w:r>
      <w:r>
        <w:rPr>
          <w:rFonts w:ascii="Arial" w:hAnsi="Arial"/>
          <w:i/>
          <w:spacing w:val="-6"/>
          <w:sz w:val="20"/>
        </w:rPr>
        <w:t xml:space="preserve"> </w:t>
      </w:r>
      <w:r>
        <w:rPr>
          <w:rFonts w:ascii="Arial" w:hAnsi="Arial"/>
          <w:i/>
          <w:sz w:val="20"/>
        </w:rPr>
        <w:t>extremos</w:t>
      </w:r>
      <w:r>
        <w:rPr>
          <w:rFonts w:ascii="Arial" w:hAnsi="Arial"/>
          <w:i/>
          <w:spacing w:val="-6"/>
          <w:sz w:val="20"/>
        </w:rPr>
        <w:t xml:space="preserve"> </w:t>
      </w:r>
      <w:r>
        <w:rPr>
          <w:rFonts w:ascii="Arial" w:hAnsi="Arial"/>
          <w:i/>
          <w:sz w:val="20"/>
        </w:rPr>
        <w:t>mediante</w:t>
      </w:r>
      <w:r>
        <w:rPr>
          <w:rFonts w:ascii="Arial" w:hAnsi="Arial"/>
          <w:i/>
          <w:spacing w:val="-5"/>
          <w:sz w:val="20"/>
        </w:rPr>
        <w:t xml:space="preserve"> </w:t>
      </w:r>
      <w:r>
        <w:rPr>
          <w:rFonts w:ascii="Arial" w:hAnsi="Arial"/>
          <w:i/>
          <w:sz w:val="20"/>
        </w:rPr>
        <w:t>la</w:t>
      </w:r>
      <w:r>
        <w:rPr>
          <w:rFonts w:ascii="Arial" w:hAnsi="Arial"/>
          <w:i/>
          <w:spacing w:val="-4"/>
          <w:sz w:val="20"/>
        </w:rPr>
        <w:t xml:space="preserve"> </w:t>
      </w:r>
      <w:r>
        <w:rPr>
          <w:rFonts w:ascii="Arial" w:hAnsi="Arial"/>
          <w:i/>
          <w:sz w:val="20"/>
        </w:rPr>
        <w:t>presentación</w:t>
      </w:r>
      <w:r>
        <w:rPr>
          <w:rFonts w:ascii="Arial" w:hAnsi="Arial"/>
          <w:i/>
          <w:spacing w:val="-4"/>
          <w:sz w:val="20"/>
        </w:rPr>
        <w:t xml:space="preserve"> </w:t>
      </w:r>
      <w:r>
        <w:rPr>
          <w:rFonts w:ascii="Arial" w:hAnsi="Arial"/>
          <w:i/>
          <w:sz w:val="20"/>
        </w:rPr>
        <w:t>de</w:t>
      </w:r>
      <w:r>
        <w:rPr>
          <w:rFonts w:ascii="Arial" w:hAnsi="Arial"/>
          <w:i/>
          <w:spacing w:val="-5"/>
          <w:sz w:val="20"/>
        </w:rPr>
        <w:t xml:space="preserve"> </w:t>
      </w:r>
      <w:r>
        <w:rPr>
          <w:rFonts w:ascii="Arial" w:hAnsi="Arial"/>
          <w:i/>
          <w:sz w:val="20"/>
        </w:rPr>
        <w:t>los</w:t>
      </w:r>
      <w:r>
        <w:rPr>
          <w:rFonts w:ascii="Arial" w:hAnsi="Arial"/>
          <w:i/>
          <w:spacing w:val="-4"/>
          <w:sz w:val="20"/>
        </w:rPr>
        <w:t xml:space="preserve"> </w:t>
      </w:r>
      <w:r>
        <w:rPr>
          <w:rFonts w:ascii="Arial" w:hAnsi="Arial"/>
          <w:i/>
          <w:sz w:val="20"/>
        </w:rPr>
        <w:t>correspondientes</w:t>
      </w:r>
      <w:r>
        <w:rPr>
          <w:rFonts w:ascii="Arial" w:hAnsi="Arial"/>
          <w:i/>
          <w:spacing w:val="-4"/>
          <w:sz w:val="20"/>
        </w:rPr>
        <w:t xml:space="preserve"> </w:t>
      </w:r>
      <w:r>
        <w:rPr>
          <w:rFonts w:ascii="Arial" w:hAnsi="Arial"/>
          <w:i/>
          <w:sz w:val="20"/>
        </w:rPr>
        <w:t>títulos). INTERVENCIONES ORIENTAK</w:t>
      </w:r>
    </w:p>
    <w:p w14:paraId="59C1D925" w14:textId="77777777" w:rsidR="004205D6" w:rsidRDefault="00000000">
      <w:pPr>
        <w:spacing w:line="336" w:lineRule="auto"/>
        <w:ind w:left="119" w:right="162"/>
        <w:rPr>
          <w:rFonts w:ascii="Arial" w:hAnsi="Arial"/>
          <w:i/>
          <w:sz w:val="20"/>
        </w:rPr>
      </w:pPr>
      <w:r>
        <w:rPr>
          <w:rFonts w:ascii="Arial" w:hAnsi="Arial"/>
          <w:i/>
          <w:sz w:val="20"/>
        </w:rPr>
        <w:t>Se compromete a adscribir al contrato a 2 personas con formación en Terapia Sistémica, por lo que obtiene 4 puntos.</w:t>
      </w:r>
    </w:p>
    <w:p w14:paraId="7CB452B4" w14:textId="77777777" w:rsidR="004205D6" w:rsidRDefault="00000000">
      <w:pPr>
        <w:spacing w:before="120"/>
        <w:ind w:left="119"/>
        <w:jc w:val="both"/>
        <w:rPr>
          <w:rFonts w:ascii="Arial"/>
          <w:i/>
          <w:sz w:val="20"/>
        </w:rPr>
      </w:pPr>
      <w:r>
        <w:rPr>
          <w:rFonts w:ascii="Arial"/>
          <w:i/>
          <w:sz w:val="20"/>
        </w:rPr>
        <w:t>INSTITUTO</w:t>
      </w:r>
      <w:r>
        <w:rPr>
          <w:rFonts w:ascii="Arial"/>
          <w:i/>
          <w:spacing w:val="-4"/>
          <w:sz w:val="20"/>
        </w:rPr>
        <w:t xml:space="preserve"> </w:t>
      </w:r>
      <w:r>
        <w:rPr>
          <w:rFonts w:ascii="Arial"/>
          <w:i/>
          <w:sz w:val="20"/>
        </w:rPr>
        <w:t>SAFMAN</w:t>
      </w:r>
      <w:r>
        <w:rPr>
          <w:rFonts w:ascii="Arial"/>
          <w:i/>
          <w:spacing w:val="-3"/>
          <w:sz w:val="20"/>
        </w:rPr>
        <w:t xml:space="preserve"> </w:t>
      </w:r>
      <w:r>
        <w:rPr>
          <w:rFonts w:ascii="Arial"/>
          <w:i/>
          <w:sz w:val="20"/>
        </w:rPr>
        <w:t>PARA</w:t>
      </w:r>
      <w:r>
        <w:rPr>
          <w:rFonts w:ascii="Arial"/>
          <w:i/>
          <w:spacing w:val="-3"/>
          <w:sz w:val="20"/>
        </w:rPr>
        <w:t xml:space="preserve"> </w:t>
      </w:r>
      <w:r>
        <w:rPr>
          <w:rFonts w:ascii="Arial"/>
          <w:i/>
          <w:sz w:val="20"/>
        </w:rPr>
        <w:t>LA</w:t>
      </w:r>
      <w:r>
        <w:rPr>
          <w:rFonts w:ascii="Arial"/>
          <w:i/>
          <w:spacing w:val="-3"/>
          <w:sz w:val="20"/>
        </w:rPr>
        <w:t xml:space="preserve"> </w:t>
      </w:r>
      <w:r>
        <w:rPr>
          <w:rFonts w:ascii="Arial"/>
          <w:i/>
          <w:sz w:val="20"/>
        </w:rPr>
        <w:t>FORMACION</w:t>
      </w:r>
      <w:r>
        <w:rPr>
          <w:rFonts w:ascii="Arial"/>
          <w:i/>
          <w:spacing w:val="-4"/>
          <w:sz w:val="20"/>
        </w:rPr>
        <w:t xml:space="preserve"> </w:t>
      </w:r>
      <w:r>
        <w:rPr>
          <w:rFonts w:ascii="Arial"/>
          <w:i/>
          <w:sz w:val="20"/>
        </w:rPr>
        <w:t>Y</w:t>
      </w:r>
      <w:r>
        <w:rPr>
          <w:rFonts w:ascii="Arial"/>
          <w:i/>
          <w:spacing w:val="-3"/>
          <w:sz w:val="20"/>
        </w:rPr>
        <w:t xml:space="preserve"> </w:t>
      </w:r>
      <w:r>
        <w:rPr>
          <w:rFonts w:ascii="Arial"/>
          <w:i/>
          <w:sz w:val="20"/>
        </w:rPr>
        <w:t>LA</w:t>
      </w:r>
      <w:r>
        <w:rPr>
          <w:rFonts w:ascii="Arial"/>
          <w:i/>
          <w:spacing w:val="-3"/>
          <w:sz w:val="20"/>
        </w:rPr>
        <w:t xml:space="preserve"> </w:t>
      </w:r>
      <w:r>
        <w:rPr>
          <w:rFonts w:ascii="Arial"/>
          <w:i/>
          <w:spacing w:val="-2"/>
          <w:sz w:val="20"/>
        </w:rPr>
        <w:t>INTERVENCION</w:t>
      </w:r>
    </w:p>
    <w:p w14:paraId="2CD5C3AB" w14:textId="77777777" w:rsidR="004205D6" w:rsidRDefault="004205D6">
      <w:pPr>
        <w:jc w:val="both"/>
        <w:rPr>
          <w:rFonts w:ascii="Arial"/>
          <w:sz w:val="20"/>
        </w:rPr>
        <w:sectPr w:rsidR="004205D6">
          <w:pgSz w:w="11910" w:h="16840"/>
          <w:pgMar w:top="1720" w:right="1300" w:bottom="1280" w:left="1300" w:header="567" w:footer="1000" w:gutter="0"/>
          <w:cols w:space="720"/>
        </w:sectPr>
      </w:pPr>
    </w:p>
    <w:p w14:paraId="1FC04FC3" w14:textId="7336810C" w:rsidR="004205D6" w:rsidRDefault="00000000">
      <w:pPr>
        <w:spacing w:before="83" w:line="336" w:lineRule="auto"/>
        <w:ind w:left="120" w:right="162"/>
        <w:rPr>
          <w:rFonts w:ascii="Arial" w:hAnsi="Arial"/>
          <w:i/>
          <w:sz w:val="20"/>
        </w:rPr>
      </w:pPr>
      <w:r>
        <w:rPr>
          <w:noProof/>
        </w:rPr>
        <w:lastRenderedPageBreak/>
        <mc:AlternateContent>
          <mc:Choice Requires="wps">
            <w:drawing>
              <wp:anchor distT="0" distB="0" distL="0" distR="0" simplePos="0" relativeHeight="15797248" behindDoc="0" locked="0" layoutInCell="1" allowOverlap="1" wp14:anchorId="6E0FD10D" wp14:editId="6FD3DBBA">
                <wp:simplePos x="0" y="0"/>
                <wp:positionH relativeFrom="page">
                  <wp:posOffset>6807087</wp:posOffset>
                </wp:positionH>
                <wp:positionV relativeFrom="page">
                  <wp:posOffset>2818882</wp:posOffset>
                </wp:positionV>
                <wp:extent cx="419734" cy="3187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764F87"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D5962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E0FD10D" id="Textbox 145" o:spid="_x0000_s1088" type="#_x0000_t202" style="position:absolute;left:0;text-align:left;margin-left:536pt;margin-top:221.95pt;width:33.05pt;height:250.9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dNAn+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1764F87"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D5962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Se compromete a adscribir al contrato a 3 personas con formación en Terapia Sistémica, por lo que obtiene 6 puntos.</w:t>
      </w:r>
    </w:p>
    <w:p w14:paraId="2FC0C11C" w14:textId="77777777" w:rsidR="004205D6" w:rsidRDefault="00000000">
      <w:pPr>
        <w:pStyle w:val="Prrafodelista"/>
        <w:numPr>
          <w:ilvl w:val="0"/>
          <w:numId w:val="38"/>
        </w:numPr>
        <w:tabs>
          <w:tab w:val="left" w:pos="375"/>
        </w:tabs>
        <w:spacing w:before="120" w:line="336" w:lineRule="auto"/>
        <w:ind w:right="150" w:firstLine="0"/>
        <w:rPr>
          <w:rFonts w:ascii="Arial" w:hAnsi="Arial"/>
          <w:i/>
          <w:sz w:val="20"/>
        </w:rPr>
      </w:pPr>
      <w:r>
        <w:rPr>
          <w:rFonts w:ascii="Arial" w:hAnsi="Arial"/>
          <w:i/>
          <w:sz w:val="20"/>
        </w:rPr>
        <w:t>Mayor</w:t>
      </w:r>
      <w:r>
        <w:rPr>
          <w:rFonts w:ascii="Arial" w:hAnsi="Arial"/>
          <w:i/>
          <w:spacing w:val="32"/>
          <w:sz w:val="20"/>
        </w:rPr>
        <w:t xml:space="preserve"> </w:t>
      </w:r>
      <w:r>
        <w:rPr>
          <w:rFonts w:ascii="Arial" w:hAnsi="Arial"/>
          <w:i/>
          <w:sz w:val="20"/>
        </w:rPr>
        <w:t>experiencia</w:t>
      </w:r>
      <w:r>
        <w:rPr>
          <w:rFonts w:ascii="Arial" w:hAnsi="Arial"/>
          <w:i/>
          <w:spacing w:val="34"/>
          <w:sz w:val="20"/>
        </w:rPr>
        <w:t xml:space="preserve"> </w:t>
      </w:r>
      <w:r>
        <w:rPr>
          <w:rFonts w:ascii="Arial" w:hAnsi="Arial"/>
          <w:i/>
          <w:sz w:val="20"/>
        </w:rPr>
        <w:t>que</w:t>
      </w:r>
      <w:r>
        <w:rPr>
          <w:rFonts w:ascii="Arial" w:hAnsi="Arial"/>
          <w:i/>
          <w:spacing w:val="34"/>
          <w:sz w:val="20"/>
        </w:rPr>
        <w:t xml:space="preserve"> </w:t>
      </w:r>
      <w:r>
        <w:rPr>
          <w:rFonts w:ascii="Arial" w:hAnsi="Arial"/>
          <w:i/>
          <w:sz w:val="20"/>
        </w:rPr>
        <w:t>la</w:t>
      </w:r>
      <w:r>
        <w:rPr>
          <w:rFonts w:ascii="Arial" w:hAnsi="Arial"/>
          <w:i/>
          <w:spacing w:val="34"/>
          <w:sz w:val="20"/>
        </w:rPr>
        <w:t xml:space="preserve"> </w:t>
      </w:r>
      <w:r>
        <w:rPr>
          <w:rFonts w:ascii="Arial" w:hAnsi="Arial"/>
          <w:i/>
          <w:sz w:val="20"/>
        </w:rPr>
        <w:t>exigida</w:t>
      </w:r>
      <w:r>
        <w:rPr>
          <w:rFonts w:ascii="Arial" w:hAnsi="Arial"/>
          <w:i/>
          <w:spacing w:val="34"/>
          <w:sz w:val="20"/>
        </w:rPr>
        <w:t xml:space="preserve"> </w:t>
      </w:r>
      <w:r>
        <w:rPr>
          <w:rFonts w:ascii="Arial" w:hAnsi="Arial"/>
          <w:i/>
          <w:sz w:val="20"/>
        </w:rPr>
        <w:t>como</w:t>
      </w:r>
      <w:r>
        <w:rPr>
          <w:rFonts w:ascii="Arial" w:hAnsi="Arial"/>
          <w:i/>
          <w:spacing w:val="34"/>
          <w:sz w:val="20"/>
        </w:rPr>
        <w:t xml:space="preserve"> </w:t>
      </w:r>
      <w:r>
        <w:rPr>
          <w:rFonts w:ascii="Arial" w:hAnsi="Arial"/>
          <w:i/>
          <w:sz w:val="20"/>
        </w:rPr>
        <w:t>solvencia</w:t>
      </w:r>
      <w:r>
        <w:rPr>
          <w:rFonts w:ascii="Arial" w:hAnsi="Arial"/>
          <w:i/>
          <w:spacing w:val="34"/>
          <w:sz w:val="20"/>
        </w:rPr>
        <w:t xml:space="preserve"> </w:t>
      </w:r>
      <w:r>
        <w:rPr>
          <w:rFonts w:ascii="Arial" w:hAnsi="Arial"/>
          <w:i/>
          <w:sz w:val="20"/>
        </w:rPr>
        <w:t>técnica:</w:t>
      </w:r>
      <w:r>
        <w:rPr>
          <w:rFonts w:ascii="Arial" w:hAnsi="Arial"/>
          <w:i/>
          <w:spacing w:val="33"/>
          <w:sz w:val="20"/>
        </w:rPr>
        <w:t xml:space="preserve"> </w:t>
      </w:r>
      <w:r>
        <w:rPr>
          <w:rFonts w:ascii="Arial" w:hAnsi="Arial"/>
          <w:i/>
          <w:sz w:val="20"/>
        </w:rPr>
        <w:t>se</w:t>
      </w:r>
      <w:r>
        <w:rPr>
          <w:rFonts w:ascii="Arial" w:hAnsi="Arial"/>
          <w:i/>
          <w:spacing w:val="35"/>
          <w:sz w:val="20"/>
        </w:rPr>
        <w:t xml:space="preserve"> </w:t>
      </w:r>
      <w:r>
        <w:rPr>
          <w:rFonts w:ascii="Arial" w:hAnsi="Arial"/>
          <w:i/>
          <w:sz w:val="20"/>
        </w:rPr>
        <w:t>otorgará</w:t>
      </w:r>
      <w:r>
        <w:rPr>
          <w:rFonts w:ascii="Arial" w:hAnsi="Arial"/>
          <w:i/>
          <w:spacing w:val="34"/>
          <w:sz w:val="20"/>
        </w:rPr>
        <w:t xml:space="preserve"> </w:t>
      </w:r>
      <w:r>
        <w:rPr>
          <w:rFonts w:ascii="Arial" w:hAnsi="Arial"/>
          <w:i/>
          <w:sz w:val="20"/>
        </w:rPr>
        <w:t>1</w:t>
      </w:r>
      <w:r>
        <w:rPr>
          <w:rFonts w:ascii="Arial" w:hAnsi="Arial"/>
          <w:i/>
          <w:spacing w:val="34"/>
          <w:sz w:val="20"/>
        </w:rPr>
        <w:t xml:space="preserve"> </w:t>
      </w:r>
      <w:r>
        <w:rPr>
          <w:rFonts w:ascii="Arial" w:hAnsi="Arial"/>
          <w:i/>
          <w:sz w:val="20"/>
        </w:rPr>
        <w:t>punto</w:t>
      </w:r>
      <w:r>
        <w:rPr>
          <w:rFonts w:ascii="Arial" w:hAnsi="Arial"/>
          <w:i/>
          <w:spacing w:val="34"/>
          <w:sz w:val="20"/>
        </w:rPr>
        <w:t xml:space="preserve"> </w:t>
      </w:r>
      <w:r>
        <w:rPr>
          <w:rFonts w:ascii="Arial" w:hAnsi="Arial"/>
          <w:i/>
          <w:sz w:val="20"/>
        </w:rPr>
        <w:t>por</w:t>
      </w:r>
      <w:r>
        <w:rPr>
          <w:rFonts w:ascii="Arial" w:hAnsi="Arial"/>
          <w:i/>
          <w:spacing w:val="32"/>
          <w:sz w:val="20"/>
        </w:rPr>
        <w:t xml:space="preserve"> </w:t>
      </w:r>
      <w:r>
        <w:rPr>
          <w:rFonts w:ascii="Arial" w:hAnsi="Arial"/>
          <w:i/>
          <w:sz w:val="20"/>
        </w:rPr>
        <w:t>cada</w:t>
      </w:r>
      <w:r>
        <w:rPr>
          <w:rFonts w:ascii="Arial" w:hAnsi="Arial"/>
          <w:i/>
          <w:spacing w:val="34"/>
          <w:sz w:val="20"/>
        </w:rPr>
        <w:t xml:space="preserve"> </w:t>
      </w:r>
      <w:r>
        <w:rPr>
          <w:rFonts w:ascii="Arial" w:hAnsi="Arial"/>
          <w:i/>
          <w:sz w:val="20"/>
        </w:rPr>
        <w:t>curso escolar en el entorno escolar por encima de lo exigido como solvencia técnica. Máximo 6 puntos.</w:t>
      </w:r>
    </w:p>
    <w:p w14:paraId="10BD1DC6" w14:textId="77777777" w:rsidR="004205D6" w:rsidRDefault="00000000">
      <w:pPr>
        <w:spacing w:before="120" w:line="336" w:lineRule="auto"/>
        <w:ind w:left="120"/>
        <w:rPr>
          <w:rFonts w:ascii="Arial" w:hAnsi="Arial"/>
          <w:i/>
          <w:sz w:val="20"/>
        </w:rPr>
      </w:pPr>
      <w:r>
        <w:rPr>
          <w:rFonts w:ascii="Arial" w:hAnsi="Arial"/>
          <w:i/>
          <w:sz w:val="20"/>
        </w:rPr>
        <w:t xml:space="preserve">(Este extremo deberá acreditarse mediante la presentación de vida laboral y certificado de funciones </w:t>
      </w:r>
      <w:r>
        <w:rPr>
          <w:rFonts w:ascii="Arial" w:hAnsi="Arial"/>
          <w:i/>
          <w:spacing w:val="-2"/>
          <w:sz w:val="20"/>
        </w:rPr>
        <w:t>desempeñadas)</w:t>
      </w:r>
    </w:p>
    <w:p w14:paraId="422BFD29" w14:textId="77777777" w:rsidR="004205D6" w:rsidRDefault="00000000">
      <w:pPr>
        <w:spacing w:before="120"/>
        <w:ind w:left="120"/>
        <w:rPr>
          <w:rFonts w:ascii="Arial"/>
          <w:i/>
          <w:sz w:val="20"/>
        </w:rPr>
      </w:pPr>
      <w:r>
        <w:rPr>
          <w:rFonts w:ascii="Arial"/>
          <w:i/>
          <w:sz w:val="20"/>
        </w:rPr>
        <w:t>INTERVENCIONES</w:t>
      </w:r>
      <w:r>
        <w:rPr>
          <w:rFonts w:ascii="Arial"/>
          <w:i/>
          <w:spacing w:val="-10"/>
          <w:sz w:val="20"/>
        </w:rPr>
        <w:t xml:space="preserve"> </w:t>
      </w:r>
      <w:r>
        <w:rPr>
          <w:rFonts w:ascii="Arial"/>
          <w:i/>
          <w:spacing w:val="-2"/>
          <w:sz w:val="20"/>
        </w:rPr>
        <w:t>ORIENTAK</w:t>
      </w:r>
    </w:p>
    <w:p w14:paraId="2C9BEBA2" w14:textId="77777777" w:rsidR="004205D6" w:rsidRDefault="00000000">
      <w:pPr>
        <w:spacing w:before="212" w:line="336" w:lineRule="auto"/>
        <w:ind w:left="120" w:right="140"/>
        <w:jc w:val="both"/>
        <w:rPr>
          <w:rFonts w:ascii="Arial" w:hAnsi="Arial"/>
          <w:i/>
          <w:sz w:val="20"/>
        </w:rPr>
      </w:pPr>
      <w:r>
        <w:rPr>
          <w:rFonts w:ascii="Arial" w:hAnsi="Arial"/>
          <w:i/>
          <w:sz w:val="20"/>
        </w:rPr>
        <w:t>Se compromete a adscribir al contrato a 3 personas con formación en distintas áreas educativas y sociales (Magisterio, Integración Social, Terapeuta Ocupacional), con experiencia de 4 cursos escolares en departamentos de orientación en entorno escolar.</w:t>
      </w:r>
    </w:p>
    <w:p w14:paraId="74AB623E" w14:textId="77777777" w:rsidR="004205D6" w:rsidRDefault="00000000">
      <w:pPr>
        <w:spacing w:before="120" w:line="336" w:lineRule="auto"/>
        <w:ind w:left="120" w:right="143"/>
        <w:jc w:val="both"/>
        <w:rPr>
          <w:rFonts w:ascii="Arial" w:hAnsi="Arial"/>
          <w:i/>
          <w:sz w:val="20"/>
        </w:rPr>
      </w:pPr>
      <w:r>
        <w:rPr>
          <w:rFonts w:ascii="Arial" w:hAnsi="Arial"/>
          <w:i/>
          <w:sz w:val="20"/>
        </w:rPr>
        <w:t>Según se recoge en el artículo XIV del PCAP en su punto 1.B, donde se hace mención al personal técnico integrado en el contrato, será requisito mínimo de solvencia: 3 psicólogos a jornada completa con la titulación de Licenciado o Grado en Psicología y acreditación/máster en psicología generalista sanitaria,</w:t>
      </w:r>
      <w:r>
        <w:rPr>
          <w:rFonts w:ascii="Arial" w:hAnsi="Arial"/>
          <w:i/>
          <w:spacing w:val="-1"/>
          <w:sz w:val="20"/>
        </w:rPr>
        <w:t xml:space="preserve"> </w:t>
      </w:r>
      <w:r>
        <w:rPr>
          <w:rFonts w:ascii="Arial" w:hAnsi="Arial"/>
          <w:i/>
          <w:sz w:val="20"/>
        </w:rPr>
        <w:t>que</w:t>
      </w:r>
      <w:r>
        <w:rPr>
          <w:rFonts w:ascii="Arial" w:hAnsi="Arial"/>
          <w:i/>
          <w:spacing w:val="-2"/>
          <w:sz w:val="20"/>
        </w:rPr>
        <w:t xml:space="preserve"> </w:t>
      </w:r>
      <w:r>
        <w:rPr>
          <w:rFonts w:ascii="Arial" w:hAnsi="Arial"/>
          <w:i/>
          <w:sz w:val="20"/>
        </w:rPr>
        <w:t>quedarán</w:t>
      </w:r>
      <w:r>
        <w:rPr>
          <w:rFonts w:ascii="Arial" w:hAnsi="Arial"/>
          <w:i/>
          <w:spacing w:val="-3"/>
          <w:sz w:val="20"/>
        </w:rPr>
        <w:t xml:space="preserve"> </w:t>
      </w:r>
      <w:r>
        <w:rPr>
          <w:rFonts w:ascii="Arial" w:hAnsi="Arial"/>
          <w:i/>
          <w:sz w:val="20"/>
        </w:rPr>
        <w:t>adscritos</w:t>
      </w:r>
      <w:r>
        <w:rPr>
          <w:rFonts w:ascii="Arial" w:hAnsi="Arial"/>
          <w:i/>
          <w:spacing w:val="-1"/>
          <w:sz w:val="20"/>
        </w:rPr>
        <w:t xml:space="preserve"> </w:t>
      </w:r>
      <w:r>
        <w:rPr>
          <w:rFonts w:ascii="Arial" w:hAnsi="Arial"/>
          <w:i/>
          <w:sz w:val="20"/>
        </w:rPr>
        <w:t>al</w:t>
      </w:r>
      <w:r>
        <w:rPr>
          <w:rFonts w:ascii="Arial" w:hAnsi="Arial"/>
          <w:i/>
          <w:spacing w:val="-4"/>
          <w:sz w:val="20"/>
        </w:rPr>
        <w:t xml:space="preserve"> </w:t>
      </w:r>
      <w:r>
        <w:rPr>
          <w:rFonts w:ascii="Arial" w:hAnsi="Arial"/>
          <w:i/>
          <w:sz w:val="20"/>
        </w:rPr>
        <w:t>contrato.</w:t>
      </w:r>
      <w:r>
        <w:rPr>
          <w:rFonts w:ascii="Arial" w:hAnsi="Arial"/>
          <w:i/>
          <w:spacing w:val="-3"/>
          <w:sz w:val="20"/>
        </w:rPr>
        <w:t xml:space="preserve"> </w:t>
      </w:r>
      <w:r>
        <w:rPr>
          <w:rFonts w:ascii="Arial" w:hAnsi="Arial"/>
          <w:i/>
          <w:sz w:val="20"/>
        </w:rPr>
        <w:t>Deberán</w:t>
      </w:r>
      <w:r>
        <w:rPr>
          <w:rFonts w:ascii="Arial" w:hAnsi="Arial"/>
          <w:i/>
          <w:spacing w:val="-1"/>
          <w:sz w:val="20"/>
        </w:rPr>
        <w:t xml:space="preserve"> </w:t>
      </w:r>
      <w:r>
        <w:rPr>
          <w:rFonts w:ascii="Arial" w:hAnsi="Arial"/>
          <w:i/>
          <w:sz w:val="20"/>
        </w:rPr>
        <w:t>acreditar</w:t>
      </w:r>
      <w:r>
        <w:rPr>
          <w:rFonts w:ascii="Arial" w:hAnsi="Arial"/>
          <w:i/>
          <w:spacing w:val="-2"/>
          <w:sz w:val="20"/>
        </w:rPr>
        <w:t xml:space="preserve"> </w:t>
      </w:r>
      <w:r>
        <w:rPr>
          <w:rFonts w:ascii="Arial" w:hAnsi="Arial"/>
          <w:i/>
          <w:sz w:val="20"/>
        </w:rPr>
        <w:t>estar</w:t>
      </w:r>
      <w:r>
        <w:rPr>
          <w:rFonts w:ascii="Arial" w:hAnsi="Arial"/>
          <w:i/>
          <w:spacing w:val="-4"/>
          <w:sz w:val="20"/>
        </w:rPr>
        <w:t xml:space="preserve"> </w:t>
      </w:r>
      <w:r>
        <w:rPr>
          <w:rFonts w:ascii="Arial" w:hAnsi="Arial"/>
          <w:i/>
          <w:sz w:val="20"/>
        </w:rPr>
        <w:t>registrados</w:t>
      </w:r>
      <w:r>
        <w:rPr>
          <w:rFonts w:ascii="Arial" w:hAnsi="Arial"/>
          <w:i/>
          <w:spacing w:val="-3"/>
          <w:sz w:val="20"/>
        </w:rPr>
        <w:t xml:space="preserve"> </w:t>
      </w:r>
      <w:r>
        <w:rPr>
          <w:rFonts w:ascii="Arial" w:hAnsi="Arial"/>
          <w:i/>
          <w:sz w:val="20"/>
        </w:rPr>
        <w:t>en</w:t>
      </w:r>
      <w:r>
        <w:rPr>
          <w:rFonts w:ascii="Arial" w:hAnsi="Arial"/>
          <w:i/>
          <w:spacing w:val="-2"/>
          <w:sz w:val="20"/>
        </w:rPr>
        <w:t xml:space="preserve"> </w:t>
      </w:r>
      <w:r>
        <w:rPr>
          <w:rFonts w:ascii="Arial" w:hAnsi="Arial"/>
          <w:i/>
          <w:sz w:val="20"/>
        </w:rPr>
        <w:t>el</w:t>
      </w:r>
      <w:r>
        <w:rPr>
          <w:rFonts w:ascii="Arial" w:hAnsi="Arial"/>
          <w:i/>
          <w:spacing w:val="-4"/>
          <w:sz w:val="20"/>
        </w:rPr>
        <w:t xml:space="preserve"> </w:t>
      </w:r>
      <w:r>
        <w:rPr>
          <w:rFonts w:ascii="Arial" w:hAnsi="Arial"/>
          <w:i/>
          <w:sz w:val="20"/>
        </w:rPr>
        <w:t>Colegio</w:t>
      </w:r>
      <w:r>
        <w:rPr>
          <w:rFonts w:ascii="Arial" w:hAnsi="Arial"/>
          <w:i/>
          <w:spacing w:val="-3"/>
          <w:sz w:val="20"/>
        </w:rPr>
        <w:t xml:space="preserve"> </w:t>
      </w:r>
      <w:r>
        <w:rPr>
          <w:rFonts w:ascii="Arial" w:hAnsi="Arial"/>
          <w:i/>
          <w:sz w:val="20"/>
        </w:rPr>
        <w:t>Oficial de Psicólogos de Madrid, con seguro de responsabilidad civil, y contar con al menos, dos años de experiencia o 2 cursos escolares completos, en diagnóstico y atención psicopedagógica.</w:t>
      </w:r>
    </w:p>
    <w:p w14:paraId="6DE4CDCC" w14:textId="77777777" w:rsidR="004205D6" w:rsidRDefault="00000000">
      <w:pPr>
        <w:spacing w:before="121" w:line="336" w:lineRule="auto"/>
        <w:ind w:left="120" w:right="159"/>
        <w:jc w:val="both"/>
        <w:rPr>
          <w:rFonts w:ascii="Arial" w:hAnsi="Arial"/>
          <w:i/>
          <w:sz w:val="20"/>
        </w:rPr>
      </w:pPr>
      <w:r>
        <w:rPr>
          <w:rFonts w:ascii="Arial" w:hAnsi="Arial"/>
          <w:i/>
          <w:sz w:val="20"/>
        </w:rPr>
        <w:t xml:space="preserve">En la propuesta de la empresa no se amplía la experiencia de este personal, por lo que obtiene 0 </w:t>
      </w:r>
      <w:r>
        <w:rPr>
          <w:rFonts w:ascii="Arial" w:hAnsi="Arial"/>
          <w:i/>
          <w:spacing w:val="-2"/>
          <w:sz w:val="20"/>
        </w:rPr>
        <w:t>puntos.</w:t>
      </w:r>
    </w:p>
    <w:p w14:paraId="7DB7ECE3" w14:textId="77777777" w:rsidR="004205D6" w:rsidRDefault="00000000">
      <w:pPr>
        <w:spacing w:before="120"/>
        <w:ind w:left="120"/>
        <w:rPr>
          <w:rFonts w:ascii="Arial"/>
          <w:i/>
          <w:sz w:val="20"/>
        </w:rPr>
      </w:pPr>
      <w:r>
        <w:rPr>
          <w:rFonts w:ascii="Arial"/>
          <w:i/>
          <w:sz w:val="20"/>
        </w:rPr>
        <w:t>INSTITUTO</w:t>
      </w:r>
      <w:r>
        <w:rPr>
          <w:rFonts w:ascii="Arial"/>
          <w:i/>
          <w:spacing w:val="-4"/>
          <w:sz w:val="20"/>
        </w:rPr>
        <w:t xml:space="preserve"> </w:t>
      </w:r>
      <w:r>
        <w:rPr>
          <w:rFonts w:ascii="Arial"/>
          <w:i/>
          <w:sz w:val="20"/>
        </w:rPr>
        <w:t>SAFMAN</w:t>
      </w:r>
      <w:r>
        <w:rPr>
          <w:rFonts w:ascii="Arial"/>
          <w:i/>
          <w:spacing w:val="-3"/>
          <w:sz w:val="20"/>
        </w:rPr>
        <w:t xml:space="preserve"> </w:t>
      </w:r>
      <w:r>
        <w:rPr>
          <w:rFonts w:ascii="Arial"/>
          <w:i/>
          <w:sz w:val="20"/>
        </w:rPr>
        <w:t>PARA</w:t>
      </w:r>
      <w:r>
        <w:rPr>
          <w:rFonts w:ascii="Arial"/>
          <w:i/>
          <w:spacing w:val="-3"/>
          <w:sz w:val="20"/>
        </w:rPr>
        <w:t xml:space="preserve"> </w:t>
      </w:r>
      <w:r>
        <w:rPr>
          <w:rFonts w:ascii="Arial"/>
          <w:i/>
          <w:sz w:val="20"/>
        </w:rPr>
        <w:t>LA</w:t>
      </w:r>
      <w:r>
        <w:rPr>
          <w:rFonts w:ascii="Arial"/>
          <w:i/>
          <w:spacing w:val="-3"/>
          <w:sz w:val="20"/>
        </w:rPr>
        <w:t xml:space="preserve"> </w:t>
      </w:r>
      <w:r>
        <w:rPr>
          <w:rFonts w:ascii="Arial"/>
          <w:i/>
          <w:sz w:val="20"/>
        </w:rPr>
        <w:t>FORMACION</w:t>
      </w:r>
      <w:r>
        <w:rPr>
          <w:rFonts w:ascii="Arial"/>
          <w:i/>
          <w:spacing w:val="-4"/>
          <w:sz w:val="20"/>
        </w:rPr>
        <w:t xml:space="preserve"> </w:t>
      </w:r>
      <w:r>
        <w:rPr>
          <w:rFonts w:ascii="Arial"/>
          <w:i/>
          <w:sz w:val="20"/>
        </w:rPr>
        <w:t>Y</w:t>
      </w:r>
      <w:r>
        <w:rPr>
          <w:rFonts w:ascii="Arial"/>
          <w:i/>
          <w:spacing w:val="-3"/>
          <w:sz w:val="20"/>
        </w:rPr>
        <w:t xml:space="preserve"> </w:t>
      </w:r>
      <w:r>
        <w:rPr>
          <w:rFonts w:ascii="Arial"/>
          <w:i/>
          <w:sz w:val="20"/>
        </w:rPr>
        <w:t>LA</w:t>
      </w:r>
      <w:r>
        <w:rPr>
          <w:rFonts w:ascii="Arial"/>
          <w:i/>
          <w:spacing w:val="-3"/>
          <w:sz w:val="20"/>
        </w:rPr>
        <w:t xml:space="preserve"> </w:t>
      </w:r>
      <w:r>
        <w:rPr>
          <w:rFonts w:ascii="Arial"/>
          <w:i/>
          <w:spacing w:val="-2"/>
          <w:sz w:val="20"/>
        </w:rPr>
        <w:t>INTERVENCION</w:t>
      </w:r>
    </w:p>
    <w:p w14:paraId="1407C252" w14:textId="77777777" w:rsidR="004205D6" w:rsidRDefault="00000000">
      <w:pPr>
        <w:spacing w:before="212" w:line="336" w:lineRule="auto"/>
        <w:ind w:left="120" w:right="150"/>
        <w:jc w:val="both"/>
        <w:rPr>
          <w:rFonts w:ascii="Arial" w:hAnsi="Arial"/>
          <w:i/>
          <w:sz w:val="20"/>
        </w:rPr>
      </w:pPr>
      <w:r>
        <w:rPr>
          <w:rFonts w:ascii="Arial" w:hAnsi="Arial"/>
          <w:i/>
          <w:sz w:val="20"/>
        </w:rPr>
        <w:t>Se compromete a adscribir al contrato a 3 psicólogas con 8 cursos escolares de experiencia en entorno escolar o departamento de orientación. Por lo que obtiene 6 puntos.</w:t>
      </w:r>
    </w:p>
    <w:p w14:paraId="08B66F07" w14:textId="521B0FB5" w:rsidR="004205D6" w:rsidRDefault="00000000">
      <w:pPr>
        <w:pStyle w:val="Prrafodelista"/>
        <w:numPr>
          <w:ilvl w:val="0"/>
          <w:numId w:val="38"/>
        </w:numPr>
        <w:tabs>
          <w:tab w:val="left" w:pos="350"/>
        </w:tabs>
        <w:spacing w:before="120" w:line="336" w:lineRule="auto"/>
        <w:ind w:right="142" w:firstLine="0"/>
        <w:jc w:val="both"/>
        <w:rPr>
          <w:rFonts w:ascii="Arial" w:hAnsi="Arial"/>
          <w:i/>
          <w:sz w:val="20"/>
        </w:rPr>
      </w:pPr>
      <w:r>
        <w:rPr>
          <w:rFonts w:ascii="Arial" w:hAnsi="Arial"/>
          <w:i/>
          <w:sz w:val="20"/>
        </w:rPr>
        <w:t xml:space="preserve">Aportación de otros profesionales, del ámbito de las ciencias sociales que sirvan de apoyo a las funciones a realizar (1 punto por cada hora semanal durante la duración del contrato. Máximo 3 </w:t>
      </w:r>
      <w:r>
        <w:rPr>
          <w:rFonts w:ascii="Arial" w:hAnsi="Arial"/>
          <w:i/>
          <w:spacing w:val="-2"/>
          <w:sz w:val="20"/>
        </w:rPr>
        <w:t>puntos)</w:t>
      </w:r>
      <w:r w:rsidR="00632583">
        <w:rPr>
          <w:rFonts w:ascii="Arial" w:hAnsi="Arial"/>
          <w:i/>
          <w:spacing w:val="-2"/>
          <w:sz w:val="20"/>
        </w:rPr>
        <w:t>.</w:t>
      </w:r>
    </w:p>
    <w:p w14:paraId="59CE0B99" w14:textId="77777777" w:rsidR="004205D6" w:rsidRDefault="00000000">
      <w:pPr>
        <w:spacing w:before="120"/>
        <w:ind w:left="120"/>
        <w:rPr>
          <w:rFonts w:ascii="Arial"/>
          <w:i/>
          <w:sz w:val="20"/>
        </w:rPr>
      </w:pPr>
      <w:r>
        <w:rPr>
          <w:rFonts w:ascii="Arial"/>
          <w:i/>
          <w:sz w:val="20"/>
        </w:rPr>
        <w:t>INTERVENCIONES</w:t>
      </w:r>
      <w:r>
        <w:rPr>
          <w:rFonts w:ascii="Arial"/>
          <w:i/>
          <w:spacing w:val="-10"/>
          <w:sz w:val="20"/>
        </w:rPr>
        <w:t xml:space="preserve"> </w:t>
      </w:r>
      <w:r>
        <w:rPr>
          <w:rFonts w:ascii="Arial"/>
          <w:i/>
          <w:spacing w:val="-2"/>
          <w:sz w:val="20"/>
        </w:rPr>
        <w:t>ORIENTAK</w:t>
      </w:r>
    </w:p>
    <w:p w14:paraId="509FE54A" w14:textId="77777777" w:rsidR="004205D6" w:rsidRDefault="00000000">
      <w:pPr>
        <w:spacing w:before="212" w:line="336" w:lineRule="auto"/>
        <w:ind w:left="120" w:right="145"/>
        <w:jc w:val="both"/>
        <w:rPr>
          <w:rFonts w:ascii="Arial" w:hAnsi="Arial"/>
          <w:i/>
          <w:sz w:val="20"/>
        </w:rPr>
      </w:pPr>
      <w:r>
        <w:rPr>
          <w:rFonts w:ascii="Arial" w:hAnsi="Arial"/>
          <w:i/>
          <w:sz w:val="20"/>
        </w:rPr>
        <w:t>Se compromete a aportar 800 horas de profesionales, del ámbito de las ciencias sociales que sirvan de apoyo a las funciones a realizar. Se entiende que estas horas serán de cómputo anual. En todo caso, obtiene 3 puntos.</w:t>
      </w:r>
    </w:p>
    <w:p w14:paraId="212C39A0" w14:textId="77777777" w:rsidR="004205D6" w:rsidRDefault="00000000">
      <w:pPr>
        <w:spacing w:before="120"/>
        <w:ind w:left="120"/>
        <w:rPr>
          <w:rFonts w:ascii="Arial"/>
          <w:i/>
          <w:sz w:val="20"/>
        </w:rPr>
      </w:pPr>
      <w:r>
        <w:rPr>
          <w:rFonts w:ascii="Arial"/>
          <w:i/>
          <w:sz w:val="20"/>
        </w:rPr>
        <w:t>INSTITUTO</w:t>
      </w:r>
      <w:r>
        <w:rPr>
          <w:rFonts w:ascii="Arial"/>
          <w:i/>
          <w:spacing w:val="-4"/>
          <w:sz w:val="20"/>
        </w:rPr>
        <w:t xml:space="preserve"> </w:t>
      </w:r>
      <w:r>
        <w:rPr>
          <w:rFonts w:ascii="Arial"/>
          <w:i/>
          <w:sz w:val="20"/>
        </w:rPr>
        <w:t>SAFMAN</w:t>
      </w:r>
      <w:r>
        <w:rPr>
          <w:rFonts w:ascii="Arial"/>
          <w:i/>
          <w:spacing w:val="-3"/>
          <w:sz w:val="20"/>
        </w:rPr>
        <w:t xml:space="preserve"> </w:t>
      </w:r>
      <w:r>
        <w:rPr>
          <w:rFonts w:ascii="Arial"/>
          <w:i/>
          <w:sz w:val="20"/>
        </w:rPr>
        <w:t>PARA</w:t>
      </w:r>
      <w:r>
        <w:rPr>
          <w:rFonts w:ascii="Arial"/>
          <w:i/>
          <w:spacing w:val="-3"/>
          <w:sz w:val="20"/>
        </w:rPr>
        <w:t xml:space="preserve"> </w:t>
      </w:r>
      <w:r>
        <w:rPr>
          <w:rFonts w:ascii="Arial"/>
          <w:i/>
          <w:sz w:val="20"/>
        </w:rPr>
        <w:t>LA</w:t>
      </w:r>
      <w:r>
        <w:rPr>
          <w:rFonts w:ascii="Arial"/>
          <w:i/>
          <w:spacing w:val="-3"/>
          <w:sz w:val="20"/>
        </w:rPr>
        <w:t xml:space="preserve"> </w:t>
      </w:r>
      <w:r>
        <w:rPr>
          <w:rFonts w:ascii="Arial"/>
          <w:i/>
          <w:sz w:val="20"/>
        </w:rPr>
        <w:t>FORMACION</w:t>
      </w:r>
      <w:r>
        <w:rPr>
          <w:rFonts w:ascii="Arial"/>
          <w:i/>
          <w:spacing w:val="-4"/>
          <w:sz w:val="20"/>
        </w:rPr>
        <w:t xml:space="preserve"> </w:t>
      </w:r>
      <w:r>
        <w:rPr>
          <w:rFonts w:ascii="Arial"/>
          <w:i/>
          <w:sz w:val="20"/>
        </w:rPr>
        <w:t>Y</w:t>
      </w:r>
      <w:r>
        <w:rPr>
          <w:rFonts w:ascii="Arial"/>
          <w:i/>
          <w:spacing w:val="-3"/>
          <w:sz w:val="20"/>
        </w:rPr>
        <w:t xml:space="preserve"> </w:t>
      </w:r>
      <w:r>
        <w:rPr>
          <w:rFonts w:ascii="Arial"/>
          <w:i/>
          <w:sz w:val="20"/>
        </w:rPr>
        <w:t>LA</w:t>
      </w:r>
      <w:r>
        <w:rPr>
          <w:rFonts w:ascii="Arial"/>
          <w:i/>
          <w:spacing w:val="-3"/>
          <w:sz w:val="20"/>
        </w:rPr>
        <w:t xml:space="preserve"> </w:t>
      </w:r>
      <w:r>
        <w:rPr>
          <w:rFonts w:ascii="Arial"/>
          <w:i/>
          <w:spacing w:val="-2"/>
          <w:sz w:val="20"/>
        </w:rPr>
        <w:t>INTERVENCION</w:t>
      </w:r>
    </w:p>
    <w:p w14:paraId="38AB7EA0" w14:textId="77777777" w:rsidR="004205D6" w:rsidRDefault="00000000">
      <w:pPr>
        <w:spacing w:before="212" w:line="336" w:lineRule="auto"/>
        <w:ind w:left="120" w:right="153"/>
        <w:jc w:val="both"/>
        <w:rPr>
          <w:rFonts w:ascii="Arial" w:hAnsi="Arial"/>
          <w:i/>
          <w:sz w:val="20"/>
        </w:rPr>
      </w:pPr>
      <w:r>
        <w:rPr>
          <w:rFonts w:ascii="Arial" w:hAnsi="Arial"/>
          <w:i/>
          <w:sz w:val="20"/>
        </w:rPr>
        <w:t>Se compromete a aportar 3 horas semanales de trabajo de profesionales, del ámbito de las ciencias sociales que sirvan de apoyo a las funciones a realizar, por lo que obtiene 3 puntos.</w:t>
      </w:r>
    </w:p>
    <w:p w14:paraId="26258F40" w14:textId="6102B45A" w:rsidR="004205D6" w:rsidRDefault="00000000">
      <w:pPr>
        <w:pStyle w:val="Prrafodelista"/>
        <w:numPr>
          <w:ilvl w:val="0"/>
          <w:numId w:val="38"/>
        </w:numPr>
        <w:tabs>
          <w:tab w:val="left" w:pos="373"/>
        </w:tabs>
        <w:spacing w:before="120" w:line="336" w:lineRule="auto"/>
        <w:ind w:right="152" w:firstLine="0"/>
        <w:jc w:val="both"/>
        <w:rPr>
          <w:rFonts w:ascii="Arial" w:hAnsi="Arial"/>
          <w:i/>
          <w:sz w:val="20"/>
        </w:rPr>
      </w:pPr>
      <w:r>
        <w:rPr>
          <w:rFonts w:ascii="Arial" w:hAnsi="Arial"/>
          <w:i/>
          <w:sz w:val="20"/>
        </w:rPr>
        <w:t>Ampliación semanal de sesiones de intervención con usuarios. Se valorará con un punto cada sesión de intervención adicional, con una duración de cada una de ellas, de 45 minutos (hasta un máximo de 8 puntos).</w:t>
      </w:r>
    </w:p>
    <w:p w14:paraId="09F55CE6" w14:textId="77777777" w:rsidR="004205D6" w:rsidRDefault="00000000">
      <w:pPr>
        <w:spacing w:before="120"/>
        <w:ind w:left="120"/>
        <w:rPr>
          <w:rFonts w:ascii="Arial"/>
          <w:i/>
          <w:sz w:val="20"/>
        </w:rPr>
      </w:pPr>
      <w:r>
        <w:rPr>
          <w:rFonts w:ascii="Arial"/>
          <w:i/>
          <w:sz w:val="20"/>
        </w:rPr>
        <w:t>INTERVENCIONES</w:t>
      </w:r>
      <w:r>
        <w:rPr>
          <w:rFonts w:ascii="Arial"/>
          <w:i/>
          <w:spacing w:val="-10"/>
          <w:sz w:val="20"/>
        </w:rPr>
        <w:t xml:space="preserve"> </w:t>
      </w:r>
      <w:r>
        <w:rPr>
          <w:rFonts w:ascii="Arial"/>
          <w:i/>
          <w:spacing w:val="-2"/>
          <w:sz w:val="20"/>
        </w:rPr>
        <w:t>ORIENTAK</w:t>
      </w:r>
    </w:p>
    <w:p w14:paraId="24F9A472" w14:textId="77777777" w:rsidR="004205D6" w:rsidRDefault="00000000">
      <w:pPr>
        <w:spacing w:before="212"/>
        <w:ind w:left="120"/>
        <w:jc w:val="both"/>
        <w:rPr>
          <w:rFonts w:ascii="Arial" w:hAnsi="Arial"/>
          <w:i/>
          <w:sz w:val="20"/>
        </w:rPr>
      </w:pPr>
      <w:r>
        <w:rPr>
          <w:rFonts w:ascii="Arial" w:hAnsi="Arial"/>
          <w:i/>
          <w:sz w:val="20"/>
        </w:rPr>
        <w:t>Se</w:t>
      </w:r>
      <w:r>
        <w:rPr>
          <w:rFonts w:ascii="Arial" w:hAnsi="Arial"/>
          <w:i/>
          <w:spacing w:val="32"/>
          <w:sz w:val="20"/>
        </w:rPr>
        <w:t xml:space="preserve"> </w:t>
      </w:r>
      <w:r>
        <w:rPr>
          <w:rFonts w:ascii="Arial" w:hAnsi="Arial"/>
          <w:i/>
          <w:sz w:val="20"/>
        </w:rPr>
        <w:t>compromete</w:t>
      </w:r>
      <w:r>
        <w:rPr>
          <w:rFonts w:ascii="Arial" w:hAnsi="Arial"/>
          <w:i/>
          <w:spacing w:val="35"/>
          <w:sz w:val="20"/>
        </w:rPr>
        <w:t xml:space="preserve"> </w:t>
      </w:r>
      <w:r>
        <w:rPr>
          <w:rFonts w:ascii="Arial" w:hAnsi="Arial"/>
          <w:i/>
          <w:sz w:val="20"/>
        </w:rPr>
        <w:t>a</w:t>
      </w:r>
      <w:r>
        <w:rPr>
          <w:rFonts w:ascii="Arial" w:hAnsi="Arial"/>
          <w:i/>
          <w:spacing w:val="35"/>
          <w:sz w:val="20"/>
        </w:rPr>
        <w:t xml:space="preserve"> </w:t>
      </w:r>
      <w:r>
        <w:rPr>
          <w:rFonts w:ascii="Arial" w:hAnsi="Arial"/>
          <w:i/>
          <w:sz w:val="20"/>
        </w:rPr>
        <w:t>ampliar</w:t>
      </w:r>
      <w:r>
        <w:rPr>
          <w:rFonts w:ascii="Arial" w:hAnsi="Arial"/>
          <w:i/>
          <w:spacing w:val="33"/>
          <w:sz w:val="20"/>
        </w:rPr>
        <w:t xml:space="preserve"> </w:t>
      </w:r>
      <w:r>
        <w:rPr>
          <w:rFonts w:ascii="Arial" w:hAnsi="Arial"/>
          <w:i/>
          <w:sz w:val="20"/>
        </w:rPr>
        <w:t>1</w:t>
      </w:r>
      <w:r>
        <w:rPr>
          <w:rFonts w:ascii="Arial" w:hAnsi="Arial"/>
          <w:i/>
          <w:spacing w:val="34"/>
          <w:sz w:val="20"/>
        </w:rPr>
        <w:t xml:space="preserve"> </w:t>
      </w:r>
      <w:r>
        <w:rPr>
          <w:rFonts w:ascii="Arial" w:hAnsi="Arial"/>
          <w:i/>
          <w:sz w:val="20"/>
        </w:rPr>
        <w:t>sesione</w:t>
      </w:r>
      <w:r>
        <w:rPr>
          <w:rFonts w:ascii="Arial" w:hAnsi="Arial"/>
          <w:i/>
          <w:spacing w:val="35"/>
          <w:sz w:val="20"/>
        </w:rPr>
        <w:t xml:space="preserve"> </w:t>
      </w:r>
      <w:r>
        <w:rPr>
          <w:rFonts w:ascii="Arial" w:hAnsi="Arial"/>
          <w:i/>
          <w:sz w:val="20"/>
        </w:rPr>
        <w:t>a</w:t>
      </w:r>
      <w:r>
        <w:rPr>
          <w:rFonts w:ascii="Arial" w:hAnsi="Arial"/>
          <w:i/>
          <w:spacing w:val="33"/>
          <w:sz w:val="20"/>
        </w:rPr>
        <w:t xml:space="preserve"> </w:t>
      </w:r>
      <w:r>
        <w:rPr>
          <w:rFonts w:ascii="Arial" w:hAnsi="Arial"/>
          <w:i/>
          <w:sz w:val="20"/>
        </w:rPr>
        <w:t>la</w:t>
      </w:r>
      <w:r>
        <w:rPr>
          <w:rFonts w:ascii="Arial" w:hAnsi="Arial"/>
          <w:i/>
          <w:spacing w:val="35"/>
          <w:sz w:val="20"/>
        </w:rPr>
        <w:t xml:space="preserve"> </w:t>
      </w:r>
      <w:r>
        <w:rPr>
          <w:rFonts w:ascii="Arial" w:hAnsi="Arial"/>
          <w:i/>
          <w:sz w:val="20"/>
        </w:rPr>
        <w:t>semana</w:t>
      </w:r>
      <w:r>
        <w:rPr>
          <w:rFonts w:ascii="Arial" w:hAnsi="Arial"/>
          <w:i/>
          <w:spacing w:val="35"/>
          <w:sz w:val="20"/>
        </w:rPr>
        <w:t xml:space="preserve"> </w:t>
      </w:r>
      <w:r>
        <w:rPr>
          <w:rFonts w:ascii="Arial" w:hAnsi="Arial"/>
          <w:i/>
          <w:sz w:val="20"/>
        </w:rPr>
        <w:t>de</w:t>
      </w:r>
      <w:r>
        <w:rPr>
          <w:rFonts w:ascii="Arial" w:hAnsi="Arial"/>
          <w:i/>
          <w:spacing w:val="32"/>
          <w:sz w:val="20"/>
        </w:rPr>
        <w:t xml:space="preserve"> </w:t>
      </w:r>
      <w:r>
        <w:rPr>
          <w:rFonts w:ascii="Arial" w:hAnsi="Arial"/>
          <w:i/>
          <w:sz w:val="20"/>
        </w:rPr>
        <w:t>intervención</w:t>
      </w:r>
      <w:r>
        <w:rPr>
          <w:rFonts w:ascii="Arial" w:hAnsi="Arial"/>
          <w:i/>
          <w:spacing w:val="35"/>
          <w:sz w:val="20"/>
        </w:rPr>
        <w:t xml:space="preserve"> </w:t>
      </w:r>
      <w:r>
        <w:rPr>
          <w:rFonts w:ascii="Arial" w:hAnsi="Arial"/>
          <w:i/>
          <w:sz w:val="20"/>
        </w:rPr>
        <w:t>con</w:t>
      </w:r>
      <w:r>
        <w:rPr>
          <w:rFonts w:ascii="Arial" w:hAnsi="Arial"/>
          <w:i/>
          <w:spacing w:val="35"/>
          <w:sz w:val="20"/>
        </w:rPr>
        <w:t xml:space="preserve"> </w:t>
      </w:r>
      <w:r>
        <w:rPr>
          <w:rFonts w:ascii="Arial" w:hAnsi="Arial"/>
          <w:i/>
          <w:sz w:val="20"/>
        </w:rPr>
        <w:t>usuarios,</w:t>
      </w:r>
      <w:r>
        <w:rPr>
          <w:rFonts w:ascii="Arial" w:hAnsi="Arial"/>
          <w:i/>
          <w:spacing w:val="32"/>
          <w:sz w:val="20"/>
        </w:rPr>
        <w:t xml:space="preserve"> </w:t>
      </w:r>
      <w:r>
        <w:rPr>
          <w:rFonts w:ascii="Arial" w:hAnsi="Arial"/>
          <w:i/>
          <w:sz w:val="20"/>
        </w:rPr>
        <w:t>sobre</w:t>
      </w:r>
      <w:r>
        <w:rPr>
          <w:rFonts w:ascii="Arial" w:hAnsi="Arial"/>
          <w:i/>
          <w:spacing w:val="35"/>
          <w:sz w:val="20"/>
        </w:rPr>
        <w:t xml:space="preserve"> </w:t>
      </w:r>
      <w:r>
        <w:rPr>
          <w:rFonts w:ascii="Arial" w:hAnsi="Arial"/>
          <w:i/>
          <w:sz w:val="20"/>
        </w:rPr>
        <w:t>el</w:t>
      </w:r>
      <w:r>
        <w:rPr>
          <w:rFonts w:ascii="Arial" w:hAnsi="Arial"/>
          <w:i/>
          <w:spacing w:val="34"/>
          <w:sz w:val="20"/>
        </w:rPr>
        <w:t xml:space="preserve"> </w:t>
      </w:r>
      <w:r>
        <w:rPr>
          <w:rFonts w:ascii="Arial" w:hAnsi="Arial"/>
          <w:i/>
          <w:spacing w:val="-2"/>
          <w:sz w:val="20"/>
        </w:rPr>
        <w:t>mínimo</w:t>
      </w:r>
    </w:p>
    <w:p w14:paraId="1826686E" w14:textId="77777777" w:rsidR="004205D6" w:rsidRDefault="004205D6">
      <w:pPr>
        <w:jc w:val="both"/>
        <w:rPr>
          <w:rFonts w:ascii="Arial" w:hAnsi="Arial"/>
          <w:sz w:val="20"/>
        </w:rPr>
        <w:sectPr w:rsidR="004205D6">
          <w:pgSz w:w="11910" w:h="16840"/>
          <w:pgMar w:top="1720" w:right="1300" w:bottom="1280" w:left="1300" w:header="567" w:footer="1000" w:gutter="0"/>
          <w:cols w:space="720"/>
        </w:sectPr>
      </w:pPr>
    </w:p>
    <w:p w14:paraId="14811496" w14:textId="6BC8156A" w:rsidR="004205D6" w:rsidRDefault="00000000">
      <w:pPr>
        <w:spacing w:before="83"/>
        <w:ind w:left="120"/>
        <w:rPr>
          <w:rFonts w:ascii="Arial"/>
          <w:i/>
          <w:sz w:val="20"/>
        </w:rPr>
      </w:pPr>
      <w:r>
        <w:rPr>
          <w:noProof/>
        </w:rPr>
        <w:lastRenderedPageBreak/>
        <mc:AlternateContent>
          <mc:Choice Requires="wps">
            <w:drawing>
              <wp:anchor distT="0" distB="0" distL="0" distR="0" simplePos="0" relativeHeight="15798784" behindDoc="0" locked="0" layoutInCell="1" allowOverlap="1" wp14:anchorId="6E3081A2" wp14:editId="55EA179D">
                <wp:simplePos x="0" y="0"/>
                <wp:positionH relativeFrom="page">
                  <wp:posOffset>6807087</wp:posOffset>
                </wp:positionH>
                <wp:positionV relativeFrom="page">
                  <wp:posOffset>2818882</wp:posOffset>
                </wp:positionV>
                <wp:extent cx="419734" cy="3187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CA120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2155D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E3081A2" id="Textbox 147" o:spid="_x0000_s1089" type="#_x0000_t202" style="position:absolute;left:0;text-align:left;margin-left:536pt;margin-top:221.95pt;width:33.05pt;height:250.9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Z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2CA120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2155D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i/>
          <w:sz w:val="20"/>
        </w:rPr>
        <w:t>exigido</w:t>
      </w:r>
      <w:r>
        <w:rPr>
          <w:rFonts w:ascii="Arial"/>
          <w:i/>
          <w:spacing w:val="-3"/>
          <w:sz w:val="20"/>
        </w:rPr>
        <w:t xml:space="preserve"> </w:t>
      </w:r>
      <w:r>
        <w:rPr>
          <w:rFonts w:ascii="Arial"/>
          <w:i/>
          <w:sz w:val="20"/>
        </w:rPr>
        <w:t>en</w:t>
      </w:r>
      <w:r>
        <w:rPr>
          <w:rFonts w:ascii="Arial"/>
          <w:i/>
          <w:spacing w:val="-3"/>
          <w:sz w:val="20"/>
        </w:rPr>
        <w:t xml:space="preserve"> </w:t>
      </w:r>
      <w:r>
        <w:rPr>
          <w:rFonts w:ascii="Arial"/>
          <w:i/>
          <w:sz w:val="20"/>
        </w:rPr>
        <w:t>el</w:t>
      </w:r>
      <w:r>
        <w:rPr>
          <w:rFonts w:ascii="Arial"/>
          <w:i/>
          <w:spacing w:val="-3"/>
          <w:sz w:val="20"/>
        </w:rPr>
        <w:t xml:space="preserve"> </w:t>
      </w:r>
      <w:r>
        <w:rPr>
          <w:rFonts w:ascii="Arial"/>
          <w:i/>
          <w:sz w:val="20"/>
        </w:rPr>
        <w:t>PPT,</w:t>
      </w:r>
      <w:r>
        <w:rPr>
          <w:rFonts w:ascii="Arial"/>
          <w:i/>
          <w:spacing w:val="-2"/>
          <w:sz w:val="20"/>
        </w:rPr>
        <w:t xml:space="preserve"> </w:t>
      </w:r>
      <w:r>
        <w:rPr>
          <w:rFonts w:ascii="Arial"/>
          <w:i/>
          <w:sz w:val="20"/>
        </w:rPr>
        <w:t>por</w:t>
      </w:r>
      <w:r>
        <w:rPr>
          <w:rFonts w:ascii="Arial"/>
          <w:i/>
          <w:spacing w:val="-3"/>
          <w:sz w:val="20"/>
        </w:rPr>
        <w:t xml:space="preserve"> </w:t>
      </w:r>
      <w:r>
        <w:rPr>
          <w:rFonts w:ascii="Arial"/>
          <w:i/>
          <w:sz w:val="20"/>
        </w:rPr>
        <w:t>lo</w:t>
      </w:r>
      <w:r>
        <w:rPr>
          <w:rFonts w:ascii="Arial"/>
          <w:i/>
          <w:spacing w:val="-2"/>
          <w:sz w:val="20"/>
        </w:rPr>
        <w:t xml:space="preserve"> </w:t>
      </w:r>
      <w:r>
        <w:rPr>
          <w:rFonts w:ascii="Arial"/>
          <w:i/>
          <w:sz w:val="20"/>
        </w:rPr>
        <w:t>que</w:t>
      </w:r>
      <w:r>
        <w:rPr>
          <w:rFonts w:ascii="Arial"/>
          <w:i/>
          <w:spacing w:val="-3"/>
          <w:sz w:val="20"/>
        </w:rPr>
        <w:t xml:space="preserve"> </w:t>
      </w:r>
      <w:r>
        <w:rPr>
          <w:rFonts w:ascii="Arial"/>
          <w:i/>
          <w:sz w:val="20"/>
        </w:rPr>
        <w:t>obtiene</w:t>
      </w:r>
      <w:r>
        <w:rPr>
          <w:rFonts w:ascii="Arial"/>
          <w:i/>
          <w:spacing w:val="-3"/>
          <w:sz w:val="20"/>
        </w:rPr>
        <w:t xml:space="preserve"> </w:t>
      </w:r>
      <w:r>
        <w:rPr>
          <w:rFonts w:ascii="Arial"/>
          <w:i/>
          <w:sz w:val="20"/>
        </w:rPr>
        <w:t>1</w:t>
      </w:r>
      <w:r>
        <w:rPr>
          <w:rFonts w:ascii="Arial"/>
          <w:i/>
          <w:spacing w:val="-2"/>
          <w:sz w:val="20"/>
        </w:rPr>
        <w:t xml:space="preserve"> punto.</w:t>
      </w:r>
    </w:p>
    <w:p w14:paraId="36FF830D" w14:textId="77777777" w:rsidR="004205D6" w:rsidRDefault="00000000">
      <w:pPr>
        <w:spacing w:before="212"/>
        <w:ind w:left="120"/>
        <w:rPr>
          <w:rFonts w:ascii="Arial"/>
          <w:i/>
          <w:sz w:val="20"/>
        </w:rPr>
      </w:pPr>
      <w:r>
        <w:rPr>
          <w:rFonts w:ascii="Arial"/>
          <w:i/>
          <w:sz w:val="20"/>
        </w:rPr>
        <w:t>INSTITUTO</w:t>
      </w:r>
      <w:r>
        <w:rPr>
          <w:rFonts w:ascii="Arial"/>
          <w:i/>
          <w:spacing w:val="-4"/>
          <w:sz w:val="20"/>
        </w:rPr>
        <w:t xml:space="preserve"> </w:t>
      </w:r>
      <w:r>
        <w:rPr>
          <w:rFonts w:ascii="Arial"/>
          <w:i/>
          <w:sz w:val="20"/>
        </w:rPr>
        <w:t>SAFMAN</w:t>
      </w:r>
      <w:r>
        <w:rPr>
          <w:rFonts w:ascii="Arial"/>
          <w:i/>
          <w:spacing w:val="-3"/>
          <w:sz w:val="20"/>
        </w:rPr>
        <w:t xml:space="preserve"> </w:t>
      </w:r>
      <w:r>
        <w:rPr>
          <w:rFonts w:ascii="Arial"/>
          <w:i/>
          <w:sz w:val="20"/>
        </w:rPr>
        <w:t>PARA</w:t>
      </w:r>
      <w:r>
        <w:rPr>
          <w:rFonts w:ascii="Arial"/>
          <w:i/>
          <w:spacing w:val="-3"/>
          <w:sz w:val="20"/>
        </w:rPr>
        <w:t xml:space="preserve"> </w:t>
      </w:r>
      <w:r>
        <w:rPr>
          <w:rFonts w:ascii="Arial"/>
          <w:i/>
          <w:sz w:val="20"/>
        </w:rPr>
        <w:t>LA</w:t>
      </w:r>
      <w:r>
        <w:rPr>
          <w:rFonts w:ascii="Arial"/>
          <w:i/>
          <w:spacing w:val="-3"/>
          <w:sz w:val="20"/>
        </w:rPr>
        <w:t xml:space="preserve"> </w:t>
      </w:r>
      <w:r>
        <w:rPr>
          <w:rFonts w:ascii="Arial"/>
          <w:i/>
          <w:sz w:val="20"/>
        </w:rPr>
        <w:t>FORMACION</w:t>
      </w:r>
      <w:r>
        <w:rPr>
          <w:rFonts w:ascii="Arial"/>
          <w:i/>
          <w:spacing w:val="-4"/>
          <w:sz w:val="20"/>
        </w:rPr>
        <w:t xml:space="preserve"> </w:t>
      </w:r>
      <w:r>
        <w:rPr>
          <w:rFonts w:ascii="Arial"/>
          <w:i/>
          <w:sz w:val="20"/>
        </w:rPr>
        <w:t>Y</w:t>
      </w:r>
      <w:r>
        <w:rPr>
          <w:rFonts w:ascii="Arial"/>
          <w:i/>
          <w:spacing w:val="-3"/>
          <w:sz w:val="20"/>
        </w:rPr>
        <w:t xml:space="preserve"> </w:t>
      </w:r>
      <w:r>
        <w:rPr>
          <w:rFonts w:ascii="Arial"/>
          <w:i/>
          <w:sz w:val="20"/>
        </w:rPr>
        <w:t>LA</w:t>
      </w:r>
      <w:r>
        <w:rPr>
          <w:rFonts w:ascii="Arial"/>
          <w:i/>
          <w:spacing w:val="-3"/>
          <w:sz w:val="20"/>
        </w:rPr>
        <w:t xml:space="preserve"> </w:t>
      </w:r>
      <w:r>
        <w:rPr>
          <w:rFonts w:ascii="Arial"/>
          <w:i/>
          <w:spacing w:val="-2"/>
          <w:sz w:val="20"/>
        </w:rPr>
        <w:t>INTERVENCION</w:t>
      </w:r>
    </w:p>
    <w:p w14:paraId="03536B49" w14:textId="77777777" w:rsidR="004205D6" w:rsidRDefault="00000000">
      <w:pPr>
        <w:spacing w:before="212" w:line="336" w:lineRule="auto"/>
        <w:ind w:left="120"/>
        <w:rPr>
          <w:rFonts w:ascii="Arial" w:hAnsi="Arial"/>
          <w:i/>
          <w:sz w:val="20"/>
        </w:rPr>
      </w:pPr>
      <w:r>
        <w:rPr>
          <w:rFonts w:ascii="Arial" w:hAnsi="Arial"/>
          <w:i/>
          <w:sz w:val="20"/>
        </w:rPr>
        <w:t>Se</w:t>
      </w:r>
      <w:r>
        <w:rPr>
          <w:rFonts w:ascii="Arial" w:hAnsi="Arial"/>
          <w:i/>
          <w:spacing w:val="27"/>
          <w:sz w:val="20"/>
        </w:rPr>
        <w:t xml:space="preserve"> </w:t>
      </w:r>
      <w:r>
        <w:rPr>
          <w:rFonts w:ascii="Arial" w:hAnsi="Arial"/>
          <w:i/>
          <w:sz w:val="20"/>
        </w:rPr>
        <w:t>compromete</w:t>
      </w:r>
      <w:r>
        <w:rPr>
          <w:rFonts w:ascii="Arial" w:hAnsi="Arial"/>
          <w:i/>
          <w:spacing w:val="27"/>
          <w:sz w:val="20"/>
        </w:rPr>
        <w:t xml:space="preserve"> </w:t>
      </w:r>
      <w:r>
        <w:rPr>
          <w:rFonts w:ascii="Arial" w:hAnsi="Arial"/>
          <w:i/>
          <w:sz w:val="20"/>
        </w:rPr>
        <w:t>a</w:t>
      </w:r>
      <w:r>
        <w:rPr>
          <w:rFonts w:ascii="Arial" w:hAnsi="Arial"/>
          <w:i/>
          <w:spacing w:val="27"/>
          <w:sz w:val="20"/>
        </w:rPr>
        <w:t xml:space="preserve"> </w:t>
      </w:r>
      <w:r>
        <w:rPr>
          <w:rFonts w:ascii="Arial" w:hAnsi="Arial"/>
          <w:i/>
          <w:sz w:val="20"/>
        </w:rPr>
        <w:t>ampliar</w:t>
      </w:r>
      <w:r>
        <w:rPr>
          <w:rFonts w:ascii="Arial" w:hAnsi="Arial"/>
          <w:i/>
          <w:spacing w:val="25"/>
          <w:sz w:val="20"/>
        </w:rPr>
        <w:t xml:space="preserve"> </w:t>
      </w:r>
      <w:r>
        <w:rPr>
          <w:rFonts w:ascii="Arial" w:hAnsi="Arial"/>
          <w:i/>
          <w:sz w:val="20"/>
        </w:rPr>
        <w:t>8</w:t>
      </w:r>
      <w:r>
        <w:rPr>
          <w:rFonts w:ascii="Arial" w:hAnsi="Arial"/>
          <w:i/>
          <w:spacing w:val="27"/>
          <w:sz w:val="20"/>
        </w:rPr>
        <w:t xml:space="preserve"> </w:t>
      </w:r>
      <w:r>
        <w:rPr>
          <w:rFonts w:ascii="Arial" w:hAnsi="Arial"/>
          <w:i/>
          <w:sz w:val="20"/>
        </w:rPr>
        <w:t>sesiones</w:t>
      </w:r>
      <w:r>
        <w:rPr>
          <w:rFonts w:ascii="Arial" w:hAnsi="Arial"/>
          <w:i/>
          <w:spacing w:val="26"/>
          <w:sz w:val="20"/>
        </w:rPr>
        <w:t xml:space="preserve"> </w:t>
      </w:r>
      <w:r>
        <w:rPr>
          <w:rFonts w:ascii="Arial" w:hAnsi="Arial"/>
          <w:i/>
          <w:sz w:val="20"/>
        </w:rPr>
        <w:t>a</w:t>
      </w:r>
      <w:r>
        <w:rPr>
          <w:rFonts w:ascii="Arial" w:hAnsi="Arial"/>
          <w:i/>
          <w:spacing w:val="27"/>
          <w:sz w:val="20"/>
        </w:rPr>
        <w:t xml:space="preserve"> </w:t>
      </w:r>
      <w:r>
        <w:rPr>
          <w:rFonts w:ascii="Arial" w:hAnsi="Arial"/>
          <w:i/>
          <w:sz w:val="20"/>
        </w:rPr>
        <w:t>la</w:t>
      </w:r>
      <w:r>
        <w:rPr>
          <w:rFonts w:ascii="Arial" w:hAnsi="Arial"/>
          <w:i/>
          <w:spacing w:val="27"/>
          <w:sz w:val="20"/>
        </w:rPr>
        <w:t xml:space="preserve"> </w:t>
      </w:r>
      <w:r>
        <w:rPr>
          <w:rFonts w:ascii="Arial" w:hAnsi="Arial"/>
          <w:i/>
          <w:sz w:val="20"/>
        </w:rPr>
        <w:t>semana</w:t>
      </w:r>
      <w:r>
        <w:rPr>
          <w:rFonts w:ascii="Arial" w:hAnsi="Arial"/>
          <w:i/>
          <w:spacing w:val="29"/>
          <w:sz w:val="20"/>
        </w:rPr>
        <w:t xml:space="preserve"> </w:t>
      </w:r>
      <w:r>
        <w:rPr>
          <w:rFonts w:ascii="Arial" w:hAnsi="Arial"/>
          <w:i/>
          <w:sz w:val="20"/>
        </w:rPr>
        <w:t>de</w:t>
      </w:r>
      <w:r>
        <w:rPr>
          <w:rFonts w:ascii="Arial" w:hAnsi="Arial"/>
          <w:i/>
          <w:spacing w:val="27"/>
          <w:sz w:val="20"/>
        </w:rPr>
        <w:t xml:space="preserve"> </w:t>
      </w:r>
      <w:r>
        <w:rPr>
          <w:rFonts w:ascii="Arial" w:hAnsi="Arial"/>
          <w:i/>
          <w:sz w:val="20"/>
        </w:rPr>
        <w:t>intervención</w:t>
      </w:r>
      <w:r>
        <w:rPr>
          <w:rFonts w:ascii="Arial" w:hAnsi="Arial"/>
          <w:i/>
          <w:spacing w:val="27"/>
          <w:sz w:val="20"/>
        </w:rPr>
        <w:t xml:space="preserve"> </w:t>
      </w:r>
      <w:r>
        <w:rPr>
          <w:rFonts w:ascii="Arial" w:hAnsi="Arial"/>
          <w:i/>
          <w:sz w:val="20"/>
        </w:rPr>
        <w:t>con</w:t>
      </w:r>
      <w:r>
        <w:rPr>
          <w:rFonts w:ascii="Arial" w:hAnsi="Arial"/>
          <w:i/>
          <w:spacing w:val="27"/>
          <w:sz w:val="20"/>
        </w:rPr>
        <w:t xml:space="preserve"> </w:t>
      </w:r>
      <w:r>
        <w:rPr>
          <w:rFonts w:ascii="Arial" w:hAnsi="Arial"/>
          <w:i/>
          <w:sz w:val="20"/>
        </w:rPr>
        <w:t>usuarios,</w:t>
      </w:r>
      <w:r>
        <w:rPr>
          <w:rFonts w:ascii="Arial" w:hAnsi="Arial"/>
          <w:i/>
          <w:spacing w:val="26"/>
          <w:sz w:val="20"/>
        </w:rPr>
        <w:t xml:space="preserve"> </w:t>
      </w:r>
      <w:r>
        <w:rPr>
          <w:rFonts w:ascii="Arial" w:hAnsi="Arial"/>
          <w:i/>
          <w:sz w:val="20"/>
        </w:rPr>
        <w:t>sobre</w:t>
      </w:r>
      <w:r>
        <w:rPr>
          <w:rFonts w:ascii="Arial" w:hAnsi="Arial"/>
          <w:i/>
          <w:spacing w:val="27"/>
          <w:sz w:val="20"/>
        </w:rPr>
        <w:t xml:space="preserve"> </w:t>
      </w:r>
      <w:r>
        <w:rPr>
          <w:rFonts w:ascii="Arial" w:hAnsi="Arial"/>
          <w:i/>
          <w:sz w:val="20"/>
        </w:rPr>
        <w:t>el</w:t>
      </w:r>
      <w:r>
        <w:rPr>
          <w:rFonts w:ascii="Arial" w:hAnsi="Arial"/>
          <w:i/>
          <w:spacing w:val="26"/>
          <w:sz w:val="20"/>
        </w:rPr>
        <w:t xml:space="preserve"> </w:t>
      </w:r>
      <w:r>
        <w:rPr>
          <w:rFonts w:ascii="Arial" w:hAnsi="Arial"/>
          <w:i/>
          <w:sz w:val="20"/>
        </w:rPr>
        <w:t>mínimo exigido en el PPT, por lo que obtiene 8 puntos.</w:t>
      </w:r>
    </w:p>
    <w:p w14:paraId="32476FAA" w14:textId="77777777" w:rsidR="004205D6" w:rsidRDefault="00000000">
      <w:pPr>
        <w:pStyle w:val="Textoindependiente"/>
        <w:spacing w:before="2"/>
        <w:ind w:left="0"/>
        <w:jc w:val="left"/>
        <w:rPr>
          <w:rFonts w:ascii="Arial"/>
          <w:i/>
          <w:sz w:val="8"/>
        </w:rPr>
      </w:pPr>
      <w:r>
        <w:rPr>
          <w:noProof/>
        </w:rPr>
        <w:drawing>
          <wp:anchor distT="0" distB="0" distL="0" distR="0" simplePos="0" relativeHeight="487657472" behindDoc="1" locked="0" layoutInCell="1" allowOverlap="1" wp14:anchorId="1A3F481C" wp14:editId="08BE0915">
            <wp:simplePos x="0" y="0"/>
            <wp:positionH relativeFrom="page">
              <wp:posOffset>899794</wp:posOffset>
            </wp:positionH>
            <wp:positionV relativeFrom="paragraph">
              <wp:posOffset>75036</wp:posOffset>
            </wp:positionV>
            <wp:extent cx="3467794" cy="688848"/>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27" cstate="print"/>
                    <a:stretch>
                      <a:fillRect/>
                    </a:stretch>
                  </pic:blipFill>
                  <pic:spPr>
                    <a:xfrm>
                      <a:off x="0" y="0"/>
                      <a:ext cx="3467794" cy="688848"/>
                    </a:xfrm>
                    <a:prstGeom prst="rect">
                      <a:avLst/>
                    </a:prstGeom>
                  </pic:spPr>
                </pic:pic>
              </a:graphicData>
            </a:graphic>
          </wp:anchor>
        </w:drawing>
      </w:r>
    </w:p>
    <w:p w14:paraId="7993A3AC" w14:textId="0D019197" w:rsidR="004205D6" w:rsidRDefault="00000000">
      <w:pPr>
        <w:spacing w:before="93" w:line="460" w:lineRule="auto"/>
        <w:ind w:left="120" w:right="767"/>
        <w:rPr>
          <w:rFonts w:ascii="Arial" w:hAnsi="Arial"/>
          <w:i/>
          <w:sz w:val="20"/>
        </w:rPr>
      </w:pPr>
      <w:r>
        <w:rPr>
          <w:rFonts w:ascii="Arial" w:hAnsi="Arial"/>
          <w:i/>
          <w:sz w:val="20"/>
        </w:rPr>
        <w:t>De</w:t>
      </w:r>
      <w:r>
        <w:rPr>
          <w:rFonts w:ascii="Arial" w:hAnsi="Arial"/>
          <w:i/>
          <w:spacing w:val="-5"/>
          <w:sz w:val="20"/>
        </w:rPr>
        <w:t xml:space="preserve"> </w:t>
      </w:r>
      <w:r>
        <w:rPr>
          <w:rFonts w:ascii="Arial" w:hAnsi="Arial"/>
          <w:i/>
          <w:sz w:val="20"/>
        </w:rPr>
        <w:t>conformidad</w:t>
      </w:r>
      <w:r>
        <w:rPr>
          <w:rFonts w:ascii="Arial" w:hAnsi="Arial"/>
          <w:i/>
          <w:spacing w:val="-5"/>
          <w:sz w:val="20"/>
        </w:rPr>
        <w:t xml:space="preserve"> </w:t>
      </w:r>
      <w:r>
        <w:rPr>
          <w:rFonts w:ascii="Arial" w:hAnsi="Arial"/>
          <w:i/>
          <w:sz w:val="20"/>
        </w:rPr>
        <w:t>con</w:t>
      </w:r>
      <w:r>
        <w:rPr>
          <w:rFonts w:ascii="Arial" w:hAnsi="Arial"/>
          <w:i/>
          <w:spacing w:val="-4"/>
          <w:sz w:val="20"/>
        </w:rPr>
        <w:t xml:space="preserve"> </w:t>
      </w:r>
      <w:r>
        <w:rPr>
          <w:rFonts w:ascii="Arial" w:hAnsi="Arial"/>
          <w:i/>
          <w:sz w:val="20"/>
        </w:rPr>
        <w:t>las</w:t>
      </w:r>
      <w:r>
        <w:rPr>
          <w:rFonts w:ascii="Arial" w:hAnsi="Arial"/>
          <w:i/>
          <w:spacing w:val="-4"/>
          <w:sz w:val="20"/>
        </w:rPr>
        <w:t xml:space="preserve"> </w:t>
      </w:r>
      <w:r>
        <w:rPr>
          <w:rFonts w:ascii="Arial" w:hAnsi="Arial"/>
          <w:i/>
          <w:sz w:val="20"/>
        </w:rPr>
        <w:t>puntuaciones</w:t>
      </w:r>
      <w:r>
        <w:rPr>
          <w:rFonts w:ascii="Arial" w:hAnsi="Arial"/>
          <w:i/>
          <w:spacing w:val="-4"/>
          <w:sz w:val="20"/>
        </w:rPr>
        <w:t xml:space="preserve"> </w:t>
      </w:r>
      <w:r>
        <w:rPr>
          <w:rFonts w:ascii="Arial" w:hAnsi="Arial"/>
          <w:i/>
          <w:sz w:val="20"/>
        </w:rPr>
        <w:t>obtenidas,</w:t>
      </w:r>
      <w:r>
        <w:rPr>
          <w:rFonts w:ascii="Arial" w:hAnsi="Arial"/>
          <w:i/>
          <w:spacing w:val="-4"/>
          <w:sz w:val="20"/>
        </w:rPr>
        <w:t xml:space="preserve"> </w:t>
      </w:r>
      <w:r>
        <w:rPr>
          <w:rFonts w:ascii="Arial" w:hAnsi="Arial"/>
          <w:i/>
          <w:sz w:val="20"/>
        </w:rPr>
        <w:t>las</w:t>
      </w:r>
      <w:r>
        <w:rPr>
          <w:rFonts w:ascii="Arial" w:hAnsi="Arial"/>
          <w:i/>
          <w:spacing w:val="-4"/>
          <w:sz w:val="20"/>
        </w:rPr>
        <w:t xml:space="preserve"> </w:t>
      </w:r>
      <w:r>
        <w:rPr>
          <w:rFonts w:ascii="Arial" w:hAnsi="Arial"/>
          <w:i/>
          <w:sz w:val="20"/>
        </w:rPr>
        <w:t>ofertas</w:t>
      </w:r>
      <w:r>
        <w:rPr>
          <w:rFonts w:ascii="Arial" w:hAnsi="Arial"/>
          <w:i/>
          <w:spacing w:val="-4"/>
          <w:sz w:val="20"/>
        </w:rPr>
        <w:t xml:space="preserve"> </w:t>
      </w:r>
      <w:r>
        <w:rPr>
          <w:rFonts w:ascii="Arial" w:hAnsi="Arial"/>
          <w:i/>
          <w:sz w:val="20"/>
        </w:rPr>
        <w:t>quedan</w:t>
      </w:r>
      <w:r>
        <w:rPr>
          <w:rFonts w:ascii="Arial" w:hAnsi="Arial"/>
          <w:i/>
          <w:spacing w:val="-5"/>
          <w:sz w:val="20"/>
        </w:rPr>
        <w:t xml:space="preserve"> </w:t>
      </w:r>
      <w:r>
        <w:rPr>
          <w:rFonts w:ascii="Arial" w:hAnsi="Arial"/>
          <w:i/>
          <w:sz w:val="20"/>
        </w:rPr>
        <w:t>clasificadas</w:t>
      </w:r>
      <w:r>
        <w:rPr>
          <w:rFonts w:ascii="Arial" w:hAnsi="Arial"/>
          <w:i/>
          <w:spacing w:val="-4"/>
          <w:sz w:val="20"/>
        </w:rPr>
        <w:t xml:space="preserve"> </w:t>
      </w:r>
      <w:r>
        <w:rPr>
          <w:rFonts w:ascii="Arial" w:hAnsi="Arial"/>
          <w:i/>
          <w:sz w:val="20"/>
        </w:rPr>
        <w:t>como</w:t>
      </w:r>
      <w:r>
        <w:rPr>
          <w:rFonts w:ascii="Arial" w:hAnsi="Arial"/>
          <w:i/>
          <w:spacing w:val="-4"/>
          <w:sz w:val="20"/>
        </w:rPr>
        <w:t xml:space="preserve"> </w:t>
      </w:r>
      <w:r>
        <w:rPr>
          <w:rFonts w:ascii="Arial" w:hAnsi="Arial"/>
          <w:i/>
          <w:sz w:val="20"/>
        </w:rPr>
        <w:t>sigue: 1º. INTERVENCIONES ORIENTAK (57 puntos)</w:t>
      </w:r>
      <w:r w:rsidR="00632583">
        <w:rPr>
          <w:rFonts w:ascii="Arial" w:hAnsi="Arial"/>
          <w:i/>
          <w:sz w:val="20"/>
        </w:rPr>
        <w:t>.</w:t>
      </w:r>
    </w:p>
    <w:p w14:paraId="2FFB094D" w14:textId="103AF472" w:rsidR="004205D6" w:rsidRDefault="00000000">
      <w:pPr>
        <w:spacing w:before="1"/>
        <w:ind w:left="120"/>
        <w:rPr>
          <w:rFonts w:ascii="Arial" w:hAnsi="Arial"/>
          <w:i/>
          <w:sz w:val="20"/>
        </w:rPr>
      </w:pPr>
      <w:r>
        <w:rPr>
          <w:rFonts w:ascii="Arial" w:hAnsi="Arial"/>
          <w:i/>
          <w:sz w:val="20"/>
        </w:rPr>
        <w:t>2º.</w:t>
      </w:r>
      <w:r>
        <w:rPr>
          <w:rFonts w:ascii="Arial" w:hAnsi="Arial"/>
          <w:i/>
          <w:spacing w:val="-7"/>
          <w:sz w:val="20"/>
        </w:rPr>
        <w:t xml:space="preserve"> </w:t>
      </w:r>
      <w:r>
        <w:rPr>
          <w:rFonts w:ascii="Arial" w:hAnsi="Arial"/>
          <w:i/>
          <w:sz w:val="20"/>
        </w:rPr>
        <w:t>INSTITUTO</w:t>
      </w:r>
      <w:r>
        <w:rPr>
          <w:rFonts w:ascii="Arial" w:hAnsi="Arial"/>
          <w:i/>
          <w:spacing w:val="-2"/>
          <w:sz w:val="20"/>
        </w:rPr>
        <w:t xml:space="preserve"> </w:t>
      </w:r>
      <w:r>
        <w:rPr>
          <w:rFonts w:ascii="Arial" w:hAnsi="Arial"/>
          <w:i/>
          <w:sz w:val="20"/>
        </w:rPr>
        <w:t>SAFMAN</w:t>
      </w:r>
      <w:r>
        <w:rPr>
          <w:rFonts w:ascii="Arial" w:hAnsi="Arial"/>
          <w:i/>
          <w:spacing w:val="-4"/>
          <w:sz w:val="20"/>
        </w:rPr>
        <w:t xml:space="preserve"> </w:t>
      </w:r>
      <w:r>
        <w:rPr>
          <w:rFonts w:ascii="Arial" w:hAnsi="Arial"/>
          <w:i/>
          <w:sz w:val="20"/>
        </w:rPr>
        <w:t>PARA</w:t>
      </w:r>
      <w:r>
        <w:rPr>
          <w:rFonts w:ascii="Arial" w:hAnsi="Arial"/>
          <w:i/>
          <w:spacing w:val="-3"/>
          <w:sz w:val="20"/>
        </w:rPr>
        <w:t xml:space="preserve"> </w:t>
      </w:r>
      <w:r>
        <w:rPr>
          <w:rFonts w:ascii="Arial" w:hAnsi="Arial"/>
          <w:i/>
          <w:sz w:val="20"/>
        </w:rPr>
        <w:t>LA</w:t>
      </w:r>
      <w:r>
        <w:rPr>
          <w:rFonts w:ascii="Arial" w:hAnsi="Arial"/>
          <w:i/>
          <w:spacing w:val="-4"/>
          <w:sz w:val="20"/>
        </w:rPr>
        <w:t xml:space="preserve"> </w:t>
      </w:r>
      <w:r>
        <w:rPr>
          <w:rFonts w:ascii="Arial" w:hAnsi="Arial"/>
          <w:i/>
          <w:sz w:val="20"/>
        </w:rPr>
        <w:t>FORMACION</w:t>
      </w:r>
      <w:r>
        <w:rPr>
          <w:rFonts w:ascii="Arial" w:hAnsi="Arial"/>
          <w:i/>
          <w:spacing w:val="-4"/>
          <w:sz w:val="20"/>
        </w:rPr>
        <w:t xml:space="preserve"> </w:t>
      </w:r>
      <w:r>
        <w:rPr>
          <w:rFonts w:ascii="Arial" w:hAnsi="Arial"/>
          <w:i/>
          <w:sz w:val="20"/>
        </w:rPr>
        <w:t>Y</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INTERVENCION</w:t>
      </w:r>
      <w:r>
        <w:rPr>
          <w:rFonts w:ascii="Arial" w:hAnsi="Arial"/>
          <w:i/>
          <w:spacing w:val="-4"/>
          <w:sz w:val="20"/>
        </w:rPr>
        <w:t xml:space="preserve"> </w:t>
      </w:r>
      <w:r>
        <w:rPr>
          <w:rFonts w:ascii="Arial" w:hAnsi="Arial"/>
          <w:i/>
          <w:sz w:val="20"/>
        </w:rPr>
        <w:t>(72</w:t>
      </w:r>
      <w:r>
        <w:rPr>
          <w:rFonts w:ascii="Arial" w:hAnsi="Arial"/>
          <w:i/>
          <w:spacing w:val="-2"/>
          <w:sz w:val="20"/>
        </w:rPr>
        <w:t xml:space="preserve"> puntos)</w:t>
      </w:r>
      <w:r w:rsidR="00632583">
        <w:rPr>
          <w:rFonts w:ascii="Arial" w:hAnsi="Arial"/>
          <w:i/>
          <w:spacing w:val="-2"/>
          <w:sz w:val="20"/>
        </w:rPr>
        <w:t>.</w:t>
      </w:r>
    </w:p>
    <w:p w14:paraId="4CA0A6B7" w14:textId="77777777" w:rsidR="004205D6" w:rsidRDefault="00000000">
      <w:pPr>
        <w:spacing w:before="212"/>
        <w:ind w:left="120"/>
        <w:rPr>
          <w:rFonts w:ascii="Arial" w:hAnsi="Arial"/>
          <w:i/>
          <w:sz w:val="20"/>
        </w:rPr>
      </w:pPr>
      <w:r>
        <w:rPr>
          <w:rFonts w:ascii="Arial" w:hAnsi="Arial"/>
          <w:i/>
          <w:sz w:val="20"/>
        </w:rPr>
        <w:t>El</w:t>
      </w:r>
      <w:r>
        <w:rPr>
          <w:rFonts w:ascii="Arial" w:hAnsi="Arial"/>
          <w:i/>
          <w:spacing w:val="-8"/>
          <w:sz w:val="20"/>
        </w:rPr>
        <w:t xml:space="preserve"> </w:t>
      </w:r>
      <w:r>
        <w:rPr>
          <w:rFonts w:ascii="Arial" w:hAnsi="Arial"/>
          <w:i/>
          <w:sz w:val="20"/>
        </w:rPr>
        <w:t>presente</w:t>
      </w:r>
      <w:r>
        <w:rPr>
          <w:rFonts w:ascii="Arial" w:hAnsi="Arial"/>
          <w:i/>
          <w:spacing w:val="-3"/>
          <w:sz w:val="20"/>
        </w:rPr>
        <w:t xml:space="preserve"> </w:t>
      </w:r>
      <w:r>
        <w:rPr>
          <w:rFonts w:ascii="Arial" w:hAnsi="Arial"/>
          <w:i/>
          <w:sz w:val="20"/>
        </w:rPr>
        <w:t>informe,</w:t>
      </w:r>
      <w:r>
        <w:rPr>
          <w:rFonts w:ascii="Arial" w:hAnsi="Arial"/>
          <w:i/>
          <w:spacing w:val="-4"/>
          <w:sz w:val="20"/>
        </w:rPr>
        <w:t xml:space="preserve"> </w:t>
      </w:r>
      <w:r>
        <w:rPr>
          <w:rFonts w:ascii="Arial" w:hAnsi="Arial"/>
          <w:i/>
          <w:sz w:val="20"/>
        </w:rPr>
        <w:t>se</w:t>
      </w:r>
      <w:r>
        <w:rPr>
          <w:rFonts w:ascii="Arial" w:hAnsi="Arial"/>
          <w:i/>
          <w:spacing w:val="-4"/>
          <w:sz w:val="20"/>
        </w:rPr>
        <w:t xml:space="preserve"> </w:t>
      </w:r>
      <w:r>
        <w:rPr>
          <w:rFonts w:ascii="Arial" w:hAnsi="Arial"/>
          <w:i/>
          <w:sz w:val="20"/>
        </w:rPr>
        <w:t>emite</w:t>
      </w:r>
      <w:r>
        <w:rPr>
          <w:rFonts w:ascii="Arial" w:hAnsi="Arial"/>
          <w:i/>
          <w:spacing w:val="-3"/>
          <w:sz w:val="20"/>
        </w:rPr>
        <w:t xml:space="preserve"> </w:t>
      </w:r>
      <w:r>
        <w:rPr>
          <w:rFonts w:ascii="Arial" w:hAnsi="Arial"/>
          <w:i/>
          <w:sz w:val="20"/>
        </w:rPr>
        <w:t>salvo</w:t>
      </w:r>
      <w:r>
        <w:rPr>
          <w:rFonts w:ascii="Arial" w:hAnsi="Arial"/>
          <w:i/>
          <w:spacing w:val="-4"/>
          <w:sz w:val="20"/>
        </w:rPr>
        <w:t xml:space="preserve"> </w:t>
      </w:r>
      <w:r>
        <w:rPr>
          <w:rFonts w:ascii="Arial" w:hAnsi="Arial"/>
          <w:i/>
          <w:sz w:val="20"/>
        </w:rPr>
        <w:t>superior</w:t>
      </w:r>
      <w:r>
        <w:rPr>
          <w:rFonts w:ascii="Arial" w:hAnsi="Arial"/>
          <w:i/>
          <w:spacing w:val="-4"/>
          <w:sz w:val="20"/>
        </w:rPr>
        <w:t xml:space="preserve"> </w:t>
      </w:r>
      <w:r>
        <w:rPr>
          <w:rFonts w:ascii="Arial" w:hAnsi="Arial"/>
          <w:i/>
          <w:sz w:val="20"/>
        </w:rPr>
        <w:t>criterio</w:t>
      </w:r>
      <w:r>
        <w:rPr>
          <w:rFonts w:ascii="Arial" w:hAnsi="Arial"/>
          <w:i/>
          <w:spacing w:val="-4"/>
          <w:sz w:val="20"/>
        </w:rPr>
        <w:t xml:space="preserve"> </w:t>
      </w:r>
      <w:r>
        <w:rPr>
          <w:rFonts w:ascii="Arial" w:hAnsi="Arial"/>
          <w:i/>
          <w:sz w:val="20"/>
        </w:rPr>
        <w:t>fundado</w:t>
      </w:r>
      <w:r>
        <w:rPr>
          <w:rFonts w:ascii="Arial" w:hAnsi="Arial"/>
          <w:i/>
          <w:spacing w:val="-3"/>
          <w:sz w:val="20"/>
        </w:rPr>
        <w:t xml:space="preserve"> </w:t>
      </w:r>
      <w:r>
        <w:rPr>
          <w:rFonts w:ascii="Arial" w:hAnsi="Arial"/>
          <w:i/>
          <w:sz w:val="20"/>
        </w:rPr>
        <w:t>en</w:t>
      </w:r>
      <w:r>
        <w:rPr>
          <w:rFonts w:ascii="Arial" w:hAnsi="Arial"/>
          <w:i/>
          <w:spacing w:val="-3"/>
          <w:sz w:val="20"/>
        </w:rPr>
        <w:t xml:space="preserve"> </w:t>
      </w:r>
      <w:r>
        <w:rPr>
          <w:rFonts w:ascii="Arial" w:hAnsi="Arial"/>
          <w:i/>
          <w:spacing w:val="-2"/>
          <w:sz w:val="20"/>
        </w:rPr>
        <w:t>derecho.”</w:t>
      </w:r>
    </w:p>
    <w:p w14:paraId="4A2888DB" w14:textId="40C081CC" w:rsidR="004205D6" w:rsidRDefault="00000000">
      <w:pPr>
        <w:pStyle w:val="Prrafodelista"/>
        <w:numPr>
          <w:ilvl w:val="0"/>
          <w:numId w:val="42"/>
        </w:numPr>
        <w:tabs>
          <w:tab w:val="left" w:pos="1303"/>
        </w:tabs>
        <w:spacing w:before="215" w:line="340" w:lineRule="auto"/>
        <w:ind w:left="119" w:right="133" w:firstLine="0"/>
        <w:jc w:val="both"/>
        <w:rPr>
          <w:sz w:val="20"/>
        </w:rPr>
      </w:pPr>
      <w:r>
        <w:rPr>
          <w:sz w:val="20"/>
        </w:rPr>
        <w:t>Acta de la Mesa de Contratación de fecha 20 de noviembre de 2024 en la que se procedió a la valoración de ofertas y selección de la oferta presentada por la mercantil INSTITUTO SAFMAN PARA LA FORMACION Y LA INTERVENCION, S.L.</w:t>
      </w:r>
    </w:p>
    <w:p w14:paraId="10171340" w14:textId="77777777" w:rsidR="004205D6" w:rsidRDefault="00000000">
      <w:pPr>
        <w:pStyle w:val="Prrafodelista"/>
        <w:numPr>
          <w:ilvl w:val="0"/>
          <w:numId w:val="42"/>
        </w:numPr>
        <w:tabs>
          <w:tab w:val="left" w:pos="1303"/>
        </w:tabs>
        <w:spacing w:before="122" w:line="340" w:lineRule="auto"/>
        <w:ind w:left="119" w:right="128" w:firstLine="0"/>
        <w:jc w:val="both"/>
        <w:rPr>
          <w:sz w:val="20"/>
        </w:rPr>
      </w:pPr>
      <w:r>
        <w:rPr>
          <w:sz w:val="20"/>
        </w:rPr>
        <w:t>Acuerdo de aceptación de la propuesta de selección de oferta adoptado por la Junta de Gobierno Local en sesión de fecha 10 de enero de 2025.</w:t>
      </w:r>
    </w:p>
    <w:p w14:paraId="604A41FC" w14:textId="1E27C763" w:rsidR="004205D6" w:rsidRDefault="00000000">
      <w:pPr>
        <w:pStyle w:val="Prrafodelista"/>
        <w:numPr>
          <w:ilvl w:val="0"/>
          <w:numId w:val="42"/>
        </w:numPr>
        <w:tabs>
          <w:tab w:val="left" w:pos="1401"/>
        </w:tabs>
        <w:spacing w:before="121" w:line="340" w:lineRule="auto"/>
        <w:ind w:left="119" w:right="124" w:firstLine="0"/>
        <w:jc w:val="both"/>
        <w:rPr>
          <w:sz w:val="20"/>
        </w:rPr>
      </w:pPr>
      <w:r>
        <w:rPr>
          <w:sz w:val="20"/>
        </w:rPr>
        <w:t>Documentación justificativa presentada por INSTITUTO SAFMAN PARA LA FORMACION Y LA INTERVENCION, S.L.</w:t>
      </w:r>
      <w:r w:rsidR="00632583">
        <w:rPr>
          <w:sz w:val="20"/>
        </w:rPr>
        <w:t>,</w:t>
      </w:r>
      <w:r>
        <w:rPr>
          <w:spacing w:val="40"/>
          <w:sz w:val="20"/>
        </w:rPr>
        <w:t xml:space="preserve"> </w:t>
      </w:r>
      <w:r>
        <w:rPr>
          <w:sz w:val="20"/>
        </w:rPr>
        <w:t>a través de la Sede Electrónica Municipal.</w:t>
      </w:r>
    </w:p>
    <w:p w14:paraId="1BD2422E" w14:textId="3D2E1559" w:rsidR="004205D6" w:rsidRDefault="00000000">
      <w:pPr>
        <w:pStyle w:val="Prrafodelista"/>
        <w:numPr>
          <w:ilvl w:val="0"/>
          <w:numId w:val="42"/>
        </w:numPr>
        <w:tabs>
          <w:tab w:val="left" w:pos="1289"/>
        </w:tabs>
        <w:spacing w:before="121" w:line="340" w:lineRule="auto"/>
        <w:ind w:left="119" w:right="127" w:firstLine="0"/>
        <w:jc w:val="both"/>
        <w:rPr>
          <w:sz w:val="20"/>
        </w:rPr>
      </w:pPr>
      <w:r>
        <w:rPr>
          <w:sz w:val="20"/>
        </w:rPr>
        <w:t xml:space="preserve">Informe emitido por </w:t>
      </w:r>
      <w:r w:rsidR="00632583">
        <w:rPr>
          <w:sz w:val="20"/>
        </w:rPr>
        <w:t>D.ª</w:t>
      </w:r>
      <w:r>
        <w:rPr>
          <w:sz w:val="20"/>
        </w:rPr>
        <w:t xml:space="preserve"> rebeca Gómez Naves, de fecha 30 de enero de 2025, en relación con la solvencia técnica de la mercantil, en el que concluye:</w:t>
      </w:r>
    </w:p>
    <w:p w14:paraId="6C41AC2F" w14:textId="77777777" w:rsidR="004205D6" w:rsidRDefault="00000000">
      <w:pPr>
        <w:spacing w:before="118" w:line="460" w:lineRule="auto"/>
        <w:ind w:left="119" w:right="859"/>
        <w:jc w:val="both"/>
        <w:rPr>
          <w:rFonts w:ascii="Arial" w:hAnsi="Arial"/>
          <w:i/>
          <w:sz w:val="20"/>
        </w:rPr>
      </w:pPr>
      <w:r>
        <w:rPr>
          <w:rFonts w:ascii="Arial" w:hAnsi="Arial"/>
          <w:i/>
          <w:sz w:val="20"/>
        </w:rPr>
        <w:t>“A</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vista</w:t>
      </w:r>
      <w:r>
        <w:rPr>
          <w:rFonts w:ascii="Arial" w:hAnsi="Arial"/>
          <w:i/>
          <w:spacing w:val="-5"/>
          <w:sz w:val="20"/>
        </w:rPr>
        <w:t xml:space="preserve"> </w:t>
      </w:r>
      <w:r>
        <w:rPr>
          <w:rFonts w:ascii="Arial" w:hAnsi="Arial"/>
          <w:i/>
          <w:sz w:val="20"/>
        </w:rPr>
        <w:t>de</w:t>
      </w:r>
      <w:r>
        <w:rPr>
          <w:rFonts w:ascii="Arial" w:hAnsi="Arial"/>
          <w:i/>
          <w:spacing w:val="-5"/>
          <w:sz w:val="20"/>
        </w:rPr>
        <w:t xml:space="preserve"> </w:t>
      </w:r>
      <w:r>
        <w:rPr>
          <w:rFonts w:ascii="Arial" w:hAnsi="Arial"/>
          <w:i/>
          <w:sz w:val="20"/>
        </w:rPr>
        <w:t>la</w:t>
      </w:r>
      <w:r>
        <w:rPr>
          <w:rFonts w:ascii="Arial" w:hAnsi="Arial"/>
          <w:i/>
          <w:spacing w:val="-4"/>
          <w:sz w:val="20"/>
        </w:rPr>
        <w:t xml:space="preserve"> </w:t>
      </w:r>
      <w:r>
        <w:rPr>
          <w:rFonts w:ascii="Arial" w:hAnsi="Arial"/>
          <w:i/>
          <w:sz w:val="20"/>
        </w:rPr>
        <w:t>documentación</w:t>
      </w:r>
      <w:r>
        <w:rPr>
          <w:rFonts w:ascii="Arial" w:hAnsi="Arial"/>
          <w:i/>
          <w:spacing w:val="-4"/>
          <w:sz w:val="20"/>
        </w:rPr>
        <w:t xml:space="preserve"> </w:t>
      </w:r>
      <w:r>
        <w:rPr>
          <w:rFonts w:ascii="Arial" w:hAnsi="Arial"/>
          <w:i/>
          <w:sz w:val="20"/>
        </w:rPr>
        <w:t>aportada,</w:t>
      </w:r>
      <w:r>
        <w:rPr>
          <w:rFonts w:ascii="Arial" w:hAnsi="Arial"/>
          <w:i/>
          <w:spacing w:val="-4"/>
          <w:sz w:val="20"/>
        </w:rPr>
        <w:t xml:space="preserve"> </w:t>
      </w:r>
      <w:r>
        <w:rPr>
          <w:rFonts w:ascii="Arial" w:hAnsi="Arial"/>
          <w:i/>
          <w:sz w:val="20"/>
        </w:rPr>
        <w:t>se</w:t>
      </w:r>
      <w:r>
        <w:rPr>
          <w:rFonts w:ascii="Arial" w:hAnsi="Arial"/>
          <w:i/>
          <w:spacing w:val="-4"/>
          <w:sz w:val="20"/>
        </w:rPr>
        <w:t xml:space="preserve"> </w:t>
      </w:r>
      <w:r>
        <w:rPr>
          <w:rFonts w:ascii="Arial" w:hAnsi="Arial"/>
          <w:i/>
          <w:sz w:val="20"/>
        </w:rPr>
        <w:t>informa</w:t>
      </w:r>
      <w:r>
        <w:rPr>
          <w:rFonts w:ascii="Arial" w:hAnsi="Arial"/>
          <w:i/>
          <w:spacing w:val="-3"/>
          <w:sz w:val="20"/>
        </w:rPr>
        <w:t xml:space="preserve"> </w:t>
      </w:r>
      <w:r>
        <w:rPr>
          <w:rFonts w:ascii="Arial" w:hAnsi="Arial"/>
          <w:i/>
          <w:sz w:val="20"/>
        </w:rPr>
        <w:t>de</w:t>
      </w:r>
      <w:r>
        <w:rPr>
          <w:rFonts w:ascii="Arial" w:hAnsi="Arial"/>
          <w:i/>
          <w:spacing w:val="-5"/>
          <w:sz w:val="20"/>
        </w:rPr>
        <w:t xml:space="preserve"> </w:t>
      </w:r>
      <w:r>
        <w:rPr>
          <w:rFonts w:ascii="Arial" w:hAnsi="Arial"/>
          <w:i/>
          <w:sz w:val="20"/>
        </w:rPr>
        <w:t>que</w:t>
      </w:r>
      <w:r>
        <w:rPr>
          <w:rFonts w:ascii="Arial" w:hAnsi="Arial"/>
          <w:i/>
          <w:spacing w:val="-4"/>
          <w:sz w:val="20"/>
        </w:rPr>
        <w:t xml:space="preserve"> </w:t>
      </w:r>
      <w:r>
        <w:rPr>
          <w:rFonts w:ascii="Arial" w:hAnsi="Arial"/>
          <w:i/>
          <w:sz w:val="20"/>
        </w:rPr>
        <w:t>la</w:t>
      </w:r>
      <w:r>
        <w:rPr>
          <w:rFonts w:ascii="Arial" w:hAnsi="Arial"/>
          <w:i/>
          <w:spacing w:val="-5"/>
          <w:sz w:val="20"/>
        </w:rPr>
        <w:t xml:space="preserve"> </w:t>
      </w:r>
      <w:r>
        <w:rPr>
          <w:rFonts w:ascii="Arial" w:hAnsi="Arial"/>
          <w:i/>
          <w:sz w:val="20"/>
        </w:rPr>
        <w:t>empresa</w:t>
      </w:r>
      <w:r>
        <w:rPr>
          <w:rFonts w:ascii="Arial" w:hAnsi="Arial"/>
          <w:i/>
          <w:spacing w:val="-4"/>
          <w:sz w:val="20"/>
        </w:rPr>
        <w:t xml:space="preserve"> </w:t>
      </w:r>
      <w:r>
        <w:rPr>
          <w:rFonts w:ascii="Arial" w:hAnsi="Arial"/>
          <w:i/>
          <w:sz w:val="20"/>
        </w:rPr>
        <w:t>adjudicataria</w:t>
      </w:r>
      <w:r>
        <w:rPr>
          <w:rFonts w:ascii="Arial" w:hAnsi="Arial"/>
          <w:i/>
          <w:spacing w:val="-4"/>
          <w:sz w:val="20"/>
        </w:rPr>
        <w:t xml:space="preserve"> </w:t>
      </w:r>
      <w:r>
        <w:rPr>
          <w:rFonts w:ascii="Arial" w:hAnsi="Arial"/>
          <w:i/>
          <w:sz w:val="20"/>
        </w:rPr>
        <w:t>acredita los</w:t>
      </w:r>
      <w:r>
        <w:rPr>
          <w:rFonts w:ascii="Arial" w:hAnsi="Arial"/>
          <w:i/>
          <w:spacing w:val="-5"/>
          <w:sz w:val="20"/>
        </w:rPr>
        <w:t xml:space="preserve"> </w:t>
      </w:r>
      <w:r>
        <w:rPr>
          <w:rFonts w:ascii="Arial" w:hAnsi="Arial"/>
          <w:i/>
          <w:sz w:val="20"/>
        </w:rPr>
        <w:t>requisitos</w:t>
      </w:r>
      <w:r>
        <w:rPr>
          <w:rFonts w:ascii="Arial" w:hAnsi="Arial"/>
          <w:i/>
          <w:spacing w:val="-3"/>
          <w:sz w:val="20"/>
        </w:rPr>
        <w:t xml:space="preserve"> </w:t>
      </w:r>
      <w:r>
        <w:rPr>
          <w:rFonts w:ascii="Arial" w:hAnsi="Arial"/>
          <w:i/>
          <w:sz w:val="20"/>
        </w:rPr>
        <w:t>mínimos</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solvencia</w:t>
      </w:r>
      <w:r>
        <w:rPr>
          <w:rFonts w:ascii="Arial" w:hAnsi="Arial"/>
          <w:i/>
          <w:spacing w:val="-3"/>
          <w:sz w:val="20"/>
        </w:rPr>
        <w:t xml:space="preserve"> </w:t>
      </w:r>
      <w:r>
        <w:rPr>
          <w:rFonts w:ascii="Arial" w:hAnsi="Arial"/>
          <w:i/>
          <w:sz w:val="20"/>
        </w:rPr>
        <w:t>técnica</w:t>
      </w:r>
      <w:r>
        <w:rPr>
          <w:rFonts w:ascii="Arial" w:hAnsi="Arial"/>
          <w:i/>
          <w:spacing w:val="-3"/>
          <w:sz w:val="20"/>
        </w:rPr>
        <w:t xml:space="preserve"> </w:t>
      </w:r>
      <w:r>
        <w:rPr>
          <w:rFonts w:ascii="Arial" w:hAnsi="Arial"/>
          <w:i/>
          <w:sz w:val="20"/>
        </w:rPr>
        <w:t>en</w:t>
      </w:r>
      <w:r>
        <w:rPr>
          <w:rFonts w:ascii="Arial" w:hAnsi="Arial"/>
          <w:i/>
          <w:spacing w:val="-3"/>
          <w:sz w:val="20"/>
        </w:rPr>
        <w:t xml:space="preserve"> </w:t>
      </w:r>
      <w:r>
        <w:rPr>
          <w:rFonts w:ascii="Arial" w:hAnsi="Arial"/>
          <w:i/>
          <w:sz w:val="20"/>
        </w:rPr>
        <w:t>cuanto</w:t>
      </w:r>
      <w:r>
        <w:rPr>
          <w:rFonts w:ascii="Arial" w:hAnsi="Arial"/>
          <w:i/>
          <w:spacing w:val="-4"/>
          <w:sz w:val="20"/>
        </w:rPr>
        <w:t xml:space="preserve"> </w:t>
      </w:r>
      <w:r>
        <w:rPr>
          <w:rFonts w:ascii="Arial" w:hAnsi="Arial"/>
          <w:i/>
          <w:sz w:val="20"/>
        </w:rPr>
        <w:t>a</w:t>
      </w:r>
      <w:r>
        <w:rPr>
          <w:rFonts w:ascii="Arial" w:hAnsi="Arial"/>
          <w:i/>
          <w:spacing w:val="-3"/>
          <w:sz w:val="20"/>
        </w:rPr>
        <w:t xml:space="preserve"> </w:t>
      </w:r>
      <w:r>
        <w:rPr>
          <w:rFonts w:ascii="Arial" w:hAnsi="Arial"/>
          <w:i/>
          <w:sz w:val="20"/>
        </w:rPr>
        <w:t>los</w:t>
      </w:r>
      <w:r>
        <w:rPr>
          <w:rFonts w:ascii="Arial" w:hAnsi="Arial"/>
          <w:i/>
          <w:spacing w:val="-5"/>
          <w:sz w:val="20"/>
        </w:rPr>
        <w:t xml:space="preserve"> </w:t>
      </w:r>
      <w:r>
        <w:rPr>
          <w:rFonts w:ascii="Arial" w:hAnsi="Arial"/>
          <w:i/>
          <w:sz w:val="20"/>
        </w:rPr>
        <w:t>trabajos</w:t>
      </w:r>
      <w:r>
        <w:rPr>
          <w:rFonts w:ascii="Arial" w:hAnsi="Arial"/>
          <w:i/>
          <w:spacing w:val="-3"/>
          <w:sz w:val="20"/>
        </w:rPr>
        <w:t xml:space="preserve"> </w:t>
      </w:r>
      <w:r>
        <w:rPr>
          <w:rFonts w:ascii="Arial" w:hAnsi="Arial"/>
          <w:i/>
          <w:sz w:val="20"/>
        </w:rPr>
        <w:t>realizados,</w:t>
      </w:r>
      <w:r>
        <w:rPr>
          <w:rFonts w:ascii="Arial" w:hAnsi="Arial"/>
          <w:i/>
          <w:spacing w:val="-3"/>
          <w:sz w:val="20"/>
        </w:rPr>
        <w:t xml:space="preserve"> </w:t>
      </w:r>
      <w:r>
        <w:rPr>
          <w:rFonts w:ascii="Arial" w:hAnsi="Arial"/>
          <w:i/>
          <w:sz w:val="20"/>
        </w:rPr>
        <w:t>y</w:t>
      </w:r>
      <w:r>
        <w:rPr>
          <w:rFonts w:ascii="Arial" w:hAnsi="Arial"/>
          <w:i/>
          <w:spacing w:val="-3"/>
          <w:sz w:val="20"/>
        </w:rPr>
        <w:t xml:space="preserve"> </w:t>
      </w:r>
      <w:r>
        <w:rPr>
          <w:rFonts w:ascii="Arial" w:hAnsi="Arial"/>
          <w:i/>
          <w:sz w:val="20"/>
        </w:rPr>
        <w:t>en</w:t>
      </w:r>
      <w:r>
        <w:rPr>
          <w:rFonts w:ascii="Arial" w:hAnsi="Arial"/>
          <w:i/>
          <w:spacing w:val="-3"/>
          <w:sz w:val="20"/>
        </w:rPr>
        <w:t xml:space="preserve"> </w:t>
      </w:r>
      <w:r>
        <w:rPr>
          <w:rFonts w:ascii="Arial" w:hAnsi="Arial"/>
          <w:i/>
          <w:sz w:val="20"/>
        </w:rPr>
        <w:t>cuanto</w:t>
      </w:r>
      <w:r>
        <w:rPr>
          <w:rFonts w:ascii="Arial" w:hAnsi="Arial"/>
          <w:i/>
          <w:spacing w:val="-4"/>
          <w:sz w:val="20"/>
        </w:rPr>
        <w:t xml:space="preserve"> </w:t>
      </w:r>
      <w:r>
        <w:rPr>
          <w:rFonts w:ascii="Arial" w:hAnsi="Arial"/>
          <w:i/>
          <w:sz w:val="20"/>
        </w:rPr>
        <w:t>al personal adscrito al contrato, y que por tanto cumple con la solvencia técnica exigida.”</w:t>
      </w:r>
    </w:p>
    <w:p w14:paraId="2E77803C" w14:textId="2BF5C196" w:rsidR="004205D6" w:rsidRDefault="00000000">
      <w:pPr>
        <w:pStyle w:val="Prrafodelista"/>
        <w:numPr>
          <w:ilvl w:val="0"/>
          <w:numId w:val="42"/>
        </w:numPr>
        <w:tabs>
          <w:tab w:val="left" w:pos="622"/>
        </w:tabs>
        <w:spacing w:before="5"/>
        <w:ind w:left="622" w:hanging="503"/>
        <w:jc w:val="both"/>
        <w:rPr>
          <w:sz w:val="20"/>
        </w:rPr>
      </w:pPr>
      <w:r>
        <w:rPr>
          <w:sz w:val="20"/>
        </w:rPr>
        <w:t>INSTITUTO</w:t>
      </w:r>
      <w:r>
        <w:rPr>
          <w:spacing w:val="-3"/>
          <w:sz w:val="20"/>
        </w:rPr>
        <w:t xml:space="preserve"> </w:t>
      </w:r>
      <w:r>
        <w:rPr>
          <w:sz w:val="20"/>
        </w:rPr>
        <w:t>SAFMAN</w:t>
      </w:r>
      <w:r>
        <w:rPr>
          <w:spacing w:val="1"/>
          <w:sz w:val="20"/>
        </w:rPr>
        <w:t xml:space="preserve"> </w:t>
      </w:r>
      <w:r>
        <w:rPr>
          <w:sz w:val="20"/>
        </w:rPr>
        <w:t>PARA</w:t>
      </w:r>
      <w:r>
        <w:rPr>
          <w:spacing w:val="2"/>
          <w:sz w:val="20"/>
        </w:rPr>
        <w:t xml:space="preserve"> </w:t>
      </w:r>
      <w:r>
        <w:rPr>
          <w:sz w:val="20"/>
        </w:rPr>
        <w:t>LA</w:t>
      </w:r>
      <w:r>
        <w:rPr>
          <w:spacing w:val="1"/>
          <w:sz w:val="20"/>
        </w:rPr>
        <w:t xml:space="preserve"> </w:t>
      </w:r>
      <w:r>
        <w:rPr>
          <w:sz w:val="20"/>
        </w:rPr>
        <w:t>FORMACION</w:t>
      </w:r>
      <w:r>
        <w:rPr>
          <w:spacing w:val="1"/>
          <w:sz w:val="20"/>
        </w:rPr>
        <w:t xml:space="preserve"> </w:t>
      </w:r>
      <w:r>
        <w:rPr>
          <w:sz w:val="20"/>
        </w:rPr>
        <w:t>Y</w:t>
      </w:r>
      <w:r>
        <w:rPr>
          <w:spacing w:val="1"/>
          <w:sz w:val="20"/>
        </w:rPr>
        <w:t xml:space="preserve"> </w:t>
      </w:r>
      <w:r>
        <w:rPr>
          <w:sz w:val="20"/>
        </w:rPr>
        <w:t>LA INTERVENCION,</w:t>
      </w:r>
      <w:r>
        <w:rPr>
          <w:spacing w:val="1"/>
          <w:sz w:val="20"/>
        </w:rPr>
        <w:t xml:space="preserve"> </w:t>
      </w:r>
      <w:r>
        <w:rPr>
          <w:sz w:val="20"/>
        </w:rPr>
        <w:t>S.L.</w:t>
      </w:r>
      <w:r w:rsidR="00632583">
        <w:rPr>
          <w:sz w:val="20"/>
        </w:rPr>
        <w:t>,</w:t>
      </w:r>
      <w:r>
        <w:rPr>
          <w:spacing w:val="1"/>
          <w:sz w:val="20"/>
        </w:rPr>
        <w:t xml:space="preserve"> </w:t>
      </w:r>
      <w:r>
        <w:rPr>
          <w:sz w:val="20"/>
        </w:rPr>
        <w:t>se</w:t>
      </w:r>
      <w:r>
        <w:rPr>
          <w:spacing w:val="1"/>
          <w:sz w:val="20"/>
        </w:rPr>
        <w:t xml:space="preserve"> </w:t>
      </w:r>
      <w:r>
        <w:rPr>
          <w:sz w:val="20"/>
        </w:rPr>
        <w:t>encuentra</w:t>
      </w:r>
      <w:r>
        <w:rPr>
          <w:spacing w:val="1"/>
          <w:sz w:val="20"/>
        </w:rPr>
        <w:t xml:space="preserve"> </w:t>
      </w:r>
      <w:r>
        <w:rPr>
          <w:spacing w:val="-2"/>
          <w:sz w:val="20"/>
        </w:rPr>
        <w:t>inscrita</w:t>
      </w:r>
    </w:p>
    <w:p w14:paraId="397F4CB2" w14:textId="77777777" w:rsidR="004205D6" w:rsidRDefault="00000000">
      <w:pPr>
        <w:pStyle w:val="Textoindependiente"/>
        <w:spacing w:before="95" w:line="340" w:lineRule="auto"/>
        <w:ind w:left="119" w:right="125"/>
      </w:pPr>
      <w:r>
        <w:t>en el Registro Oficial de Licitadores y Empresas Clasificadas del Sector Público, con los siguientes datos: domicilio y denominación social, ausencia de prohibiciones para contratar, órgano de administración y objeto social.</w:t>
      </w:r>
    </w:p>
    <w:p w14:paraId="63AE2CC4" w14:textId="1A5C8E34" w:rsidR="004205D6" w:rsidRDefault="00000000">
      <w:pPr>
        <w:pStyle w:val="Prrafodelista"/>
        <w:numPr>
          <w:ilvl w:val="0"/>
          <w:numId w:val="42"/>
        </w:numPr>
        <w:tabs>
          <w:tab w:val="left" w:pos="707"/>
        </w:tabs>
        <w:spacing w:before="122" w:line="340" w:lineRule="auto"/>
        <w:ind w:left="119" w:right="121" w:firstLine="0"/>
        <w:jc w:val="both"/>
        <w:rPr>
          <w:sz w:val="20"/>
        </w:rPr>
      </w:pPr>
      <w:r>
        <w:rPr>
          <w:sz w:val="20"/>
        </w:rPr>
        <w:t xml:space="preserve">Informe jurídico n.º 092-2025, de 30 de enero de 2025 suscrito por la Jefa de Unidad de Contratación, </w:t>
      </w:r>
      <w:r w:rsidR="00632583">
        <w:rPr>
          <w:sz w:val="20"/>
        </w:rPr>
        <w:t xml:space="preserve">D.ª </w:t>
      </w:r>
      <w:r>
        <w:rPr>
          <w:sz w:val="20"/>
        </w:rPr>
        <w:t>Lisa Martín-Aragón Baudel, a la documentación presentada INSTITUTO SAFMAN</w:t>
      </w:r>
      <w:r>
        <w:rPr>
          <w:spacing w:val="40"/>
          <w:sz w:val="20"/>
        </w:rPr>
        <w:t xml:space="preserve"> </w:t>
      </w:r>
      <w:r>
        <w:rPr>
          <w:sz w:val="20"/>
        </w:rPr>
        <w:t>PARA LA FORMACION Y LA INTERVENCION, S.L., con el siguiente tenor literal:</w:t>
      </w:r>
    </w:p>
    <w:p w14:paraId="2BF84ED2" w14:textId="77777777" w:rsidR="004205D6" w:rsidRDefault="00000000">
      <w:pPr>
        <w:spacing w:before="119"/>
        <w:ind w:left="119"/>
        <w:rPr>
          <w:rFonts w:ascii="Arial" w:hAnsi="Arial"/>
          <w:i/>
          <w:sz w:val="20"/>
        </w:rPr>
      </w:pPr>
      <w:r>
        <w:rPr>
          <w:rFonts w:ascii="Arial" w:hAnsi="Arial"/>
          <w:i/>
          <w:sz w:val="20"/>
        </w:rPr>
        <w:t>“INFORME</w:t>
      </w:r>
      <w:r>
        <w:rPr>
          <w:rFonts w:ascii="Arial" w:hAnsi="Arial"/>
          <w:i/>
          <w:spacing w:val="-5"/>
          <w:sz w:val="20"/>
        </w:rPr>
        <w:t xml:space="preserve"> </w:t>
      </w:r>
      <w:r>
        <w:rPr>
          <w:rFonts w:ascii="Arial" w:hAnsi="Arial"/>
          <w:i/>
          <w:spacing w:val="-2"/>
          <w:sz w:val="20"/>
        </w:rPr>
        <w:t>JURÍDICO</w:t>
      </w:r>
    </w:p>
    <w:p w14:paraId="6FF48C2D" w14:textId="77777777" w:rsidR="004205D6" w:rsidRDefault="00000000">
      <w:pPr>
        <w:spacing w:before="212"/>
        <w:ind w:left="119"/>
        <w:rPr>
          <w:rFonts w:ascii="Arial"/>
          <w:i/>
          <w:sz w:val="20"/>
        </w:rPr>
      </w:pPr>
      <w:r>
        <w:rPr>
          <w:rFonts w:ascii="Arial"/>
          <w:i/>
          <w:sz w:val="20"/>
        </w:rPr>
        <w:t>Expediente:</w:t>
      </w:r>
      <w:r>
        <w:rPr>
          <w:rFonts w:ascii="Arial"/>
          <w:i/>
          <w:spacing w:val="-10"/>
          <w:sz w:val="20"/>
        </w:rPr>
        <w:t xml:space="preserve"> </w:t>
      </w:r>
      <w:r>
        <w:rPr>
          <w:rFonts w:ascii="Arial"/>
          <w:i/>
          <w:spacing w:val="-2"/>
          <w:sz w:val="20"/>
        </w:rPr>
        <w:t>41212/2024</w:t>
      </w:r>
    </w:p>
    <w:p w14:paraId="13B29BE7" w14:textId="77777777" w:rsidR="004205D6" w:rsidRDefault="00000000">
      <w:pPr>
        <w:spacing w:before="212" w:line="336" w:lineRule="auto"/>
        <w:ind w:left="119" w:right="141"/>
        <w:jc w:val="both"/>
        <w:rPr>
          <w:rFonts w:ascii="Arial" w:hAnsi="Arial"/>
          <w:i/>
          <w:sz w:val="20"/>
        </w:rPr>
      </w:pPr>
      <w:r>
        <w:rPr>
          <w:rFonts w:ascii="Arial" w:hAnsi="Arial"/>
          <w:i/>
          <w:sz w:val="20"/>
        </w:rPr>
        <w:t>Asunto: Documentación presentada por el licitador INSTITUTO SAFMAN PARA LA FORMACION Y LA INTERVENCION, S.L., en el expediente relativo al contrato de “Concesión de servicio de Psicología para Alumnos de Centros Educativos de Las Rozas de Madrid”, mediante procedimiento</w:t>
      </w:r>
    </w:p>
    <w:p w14:paraId="4613A2A4"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7A53507B" w14:textId="2EF08DB4" w:rsidR="004205D6" w:rsidRDefault="00000000">
      <w:pPr>
        <w:spacing w:before="83"/>
        <w:ind w:left="120"/>
        <w:jc w:val="both"/>
        <w:rPr>
          <w:rFonts w:ascii="Arial" w:hAnsi="Arial"/>
          <w:i/>
          <w:sz w:val="20"/>
        </w:rPr>
      </w:pPr>
      <w:r>
        <w:rPr>
          <w:noProof/>
        </w:rPr>
        <w:lastRenderedPageBreak/>
        <mc:AlternateContent>
          <mc:Choice Requires="wps">
            <w:drawing>
              <wp:anchor distT="0" distB="0" distL="0" distR="0" simplePos="0" relativeHeight="15799808" behindDoc="0" locked="0" layoutInCell="1" allowOverlap="1" wp14:anchorId="7D6F12DD" wp14:editId="293396E2">
                <wp:simplePos x="0" y="0"/>
                <wp:positionH relativeFrom="page">
                  <wp:posOffset>6807087</wp:posOffset>
                </wp:positionH>
                <wp:positionV relativeFrom="page">
                  <wp:posOffset>2818882</wp:posOffset>
                </wp:positionV>
                <wp:extent cx="419734" cy="31870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BF1B5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89666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D6F12DD" id="Textbox 150" o:spid="_x0000_s1090" type="#_x0000_t202" style="position:absolute;left:0;text-align:left;margin-left:536pt;margin-top:221.95pt;width:33.05pt;height:250.9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y8zD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FBF1B5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89666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abierto</w:t>
      </w:r>
      <w:r>
        <w:rPr>
          <w:rFonts w:ascii="Arial" w:hAnsi="Arial"/>
          <w:i/>
          <w:spacing w:val="-6"/>
          <w:sz w:val="20"/>
        </w:rPr>
        <w:t xml:space="preserve"> </w:t>
      </w:r>
      <w:r>
        <w:rPr>
          <w:rFonts w:ascii="Arial" w:hAnsi="Arial"/>
          <w:i/>
          <w:sz w:val="20"/>
        </w:rPr>
        <w:t>y</w:t>
      </w:r>
      <w:r>
        <w:rPr>
          <w:rFonts w:ascii="Arial" w:hAnsi="Arial"/>
          <w:i/>
          <w:spacing w:val="-4"/>
          <w:sz w:val="20"/>
        </w:rPr>
        <w:t xml:space="preserve"> </w:t>
      </w:r>
      <w:r>
        <w:rPr>
          <w:rFonts w:ascii="Arial" w:hAnsi="Arial"/>
          <w:i/>
          <w:sz w:val="20"/>
        </w:rPr>
        <w:t>varios</w:t>
      </w:r>
      <w:r>
        <w:rPr>
          <w:rFonts w:ascii="Arial" w:hAnsi="Arial"/>
          <w:i/>
          <w:spacing w:val="-5"/>
          <w:sz w:val="20"/>
        </w:rPr>
        <w:t xml:space="preserve"> </w:t>
      </w:r>
      <w:r>
        <w:rPr>
          <w:rFonts w:ascii="Arial" w:hAnsi="Arial"/>
          <w:i/>
          <w:sz w:val="20"/>
        </w:rPr>
        <w:t>criterios</w:t>
      </w:r>
      <w:r>
        <w:rPr>
          <w:rFonts w:ascii="Arial" w:hAnsi="Arial"/>
          <w:i/>
          <w:spacing w:val="-4"/>
          <w:sz w:val="20"/>
        </w:rPr>
        <w:t xml:space="preserve"> </w:t>
      </w:r>
      <w:r>
        <w:rPr>
          <w:rFonts w:ascii="Arial" w:hAnsi="Arial"/>
          <w:i/>
          <w:sz w:val="20"/>
        </w:rPr>
        <w:t>de</w:t>
      </w:r>
      <w:r>
        <w:rPr>
          <w:rFonts w:ascii="Arial" w:hAnsi="Arial"/>
          <w:i/>
          <w:spacing w:val="-5"/>
          <w:sz w:val="20"/>
        </w:rPr>
        <w:t xml:space="preserve"> </w:t>
      </w:r>
      <w:r>
        <w:rPr>
          <w:rFonts w:ascii="Arial" w:hAnsi="Arial"/>
          <w:i/>
          <w:sz w:val="20"/>
        </w:rPr>
        <w:t>adjudicación,</w:t>
      </w:r>
      <w:r>
        <w:rPr>
          <w:rFonts w:ascii="Arial" w:hAnsi="Arial"/>
          <w:i/>
          <w:spacing w:val="-4"/>
          <w:sz w:val="20"/>
        </w:rPr>
        <w:t xml:space="preserve"> </w:t>
      </w:r>
      <w:r>
        <w:rPr>
          <w:rFonts w:ascii="Arial" w:hAnsi="Arial"/>
          <w:i/>
          <w:sz w:val="20"/>
        </w:rPr>
        <w:t>sujeto</w:t>
      </w:r>
      <w:r>
        <w:rPr>
          <w:rFonts w:ascii="Arial" w:hAnsi="Arial"/>
          <w:i/>
          <w:spacing w:val="-3"/>
          <w:sz w:val="20"/>
        </w:rPr>
        <w:t xml:space="preserve"> </w:t>
      </w:r>
      <w:r>
        <w:rPr>
          <w:rFonts w:ascii="Arial" w:hAnsi="Arial"/>
          <w:i/>
          <w:sz w:val="20"/>
        </w:rPr>
        <w:t>a</w:t>
      </w:r>
      <w:r>
        <w:rPr>
          <w:rFonts w:ascii="Arial" w:hAnsi="Arial"/>
          <w:i/>
          <w:spacing w:val="-5"/>
          <w:sz w:val="20"/>
        </w:rPr>
        <w:t xml:space="preserve"> </w:t>
      </w:r>
      <w:r>
        <w:rPr>
          <w:rFonts w:ascii="Arial" w:hAnsi="Arial"/>
          <w:i/>
          <w:sz w:val="20"/>
        </w:rPr>
        <w:t>regulación</w:t>
      </w:r>
      <w:r>
        <w:rPr>
          <w:rFonts w:ascii="Arial" w:hAnsi="Arial"/>
          <w:i/>
          <w:spacing w:val="-4"/>
          <w:sz w:val="20"/>
        </w:rPr>
        <w:t xml:space="preserve"> </w:t>
      </w:r>
      <w:r>
        <w:rPr>
          <w:rFonts w:ascii="Arial" w:hAnsi="Arial"/>
          <w:i/>
          <w:spacing w:val="-2"/>
          <w:sz w:val="20"/>
        </w:rPr>
        <w:t>armonizada.</w:t>
      </w:r>
    </w:p>
    <w:p w14:paraId="694375E4" w14:textId="3CF1BB26" w:rsidR="004205D6" w:rsidRDefault="00000000">
      <w:pPr>
        <w:spacing w:before="212"/>
        <w:ind w:left="120"/>
        <w:jc w:val="both"/>
        <w:rPr>
          <w:rFonts w:ascii="Arial"/>
          <w:i/>
          <w:sz w:val="20"/>
        </w:rPr>
      </w:pPr>
      <w:r>
        <w:rPr>
          <w:rFonts w:ascii="Arial"/>
          <w:i/>
          <w:sz w:val="20"/>
        </w:rPr>
        <w:t>El</w:t>
      </w:r>
      <w:r>
        <w:rPr>
          <w:rFonts w:ascii="Arial"/>
          <w:i/>
          <w:spacing w:val="36"/>
          <w:sz w:val="20"/>
        </w:rPr>
        <w:t xml:space="preserve"> </w:t>
      </w:r>
      <w:r>
        <w:rPr>
          <w:rFonts w:ascii="Arial"/>
          <w:i/>
          <w:sz w:val="20"/>
        </w:rPr>
        <w:t>INSTITUTO</w:t>
      </w:r>
      <w:r>
        <w:rPr>
          <w:rFonts w:ascii="Arial"/>
          <w:i/>
          <w:spacing w:val="40"/>
          <w:sz w:val="20"/>
        </w:rPr>
        <w:t xml:space="preserve"> </w:t>
      </w:r>
      <w:r>
        <w:rPr>
          <w:rFonts w:ascii="Arial"/>
          <w:i/>
          <w:sz w:val="20"/>
        </w:rPr>
        <w:t>SAFMAN</w:t>
      </w:r>
      <w:r>
        <w:rPr>
          <w:rFonts w:ascii="Arial"/>
          <w:i/>
          <w:spacing w:val="40"/>
          <w:sz w:val="20"/>
        </w:rPr>
        <w:t xml:space="preserve"> </w:t>
      </w:r>
      <w:r>
        <w:rPr>
          <w:rFonts w:ascii="Arial"/>
          <w:i/>
          <w:sz w:val="20"/>
        </w:rPr>
        <w:t>PARA</w:t>
      </w:r>
      <w:r>
        <w:rPr>
          <w:rFonts w:ascii="Arial"/>
          <w:i/>
          <w:spacing w:val="39"/>
          <w:sz w:val="20"/>
        </w:rPr>
        <w:t xml:space="preserve"> </w:t>
      </w:r>
      <w:r>
        <w:rPr>
          <w:rFonts w:ascii="Arial"/>
          <w:i/>
          <w:sz w:val="20"/>
        </w:rPr>
        <w:t>LA</w:t>
      </w:r>
      <w:r>
        <w:rPr>
          <w:rFonts w:ascii="Arial"/>
          <w:i/>
          <w:spacing w:val="39"/>
          <w:sz w:val="20"/>
        </w:rPr>
        <w:t xml:space="preserve"> </w:t>
      </w:r>
      <w:r>
        <w:rPr>
          <w:rFonts w:ascii="Arial"/>
          <w:i/>
          <w:sz w:val="20"/>
        </w:rPr>
        <w:t>FORMACION</w:t>
      </w:r>
      <w:r>
        <w:rPr>
          <w:rFonts w:ascii="Arial"/>
          <w:i/>
          <w:spacing w:val="41"/>
          <w:sz w:val="20"/>
        </w:rPr>
        <w:t xml:space="preserve"> </w:t>
      </w:r>
      <w:r>
        <w:rPr>
          <w:rFonts w:ascii="Arial"/>
          <w:i/>
          <w:sz w:val="20"/>
        </w:rPr>
        <w:t>Y</w:t>
      </w:r>
      <w:r>
        <w:rPr>
          <w:rFonts w:ascii="Arial"/>
          <w:i/>
          <w:spacing w:val="41"/>
          <w:sz w:val="20"/>
        </w:rPr>
        <w:t xml:space="preserve"> </w:t>
      </w:r>
      <w:r>
        <w:rPr>
          <w:rFonts w:ascii="Arial"/>
          <w:i/>
          <w:sz w:val="20"/>
        </w:rPr>
        <w:t>LA</w:t>
      </w:r>
      <w:r>
        <w:rPr>
          <w:rFonts w:ascii="Arial"/>
          <w:i/>
          <w:spacing w:val="41"/>
          <w:sz w:val="20"/>
        </w:rPr>
        <w:t xml:space="preserve"> </w:t>
      </w:r>
      <w:r>
        <w:rPr>
          <w:rFonts w:ascii="Arial"/>
          <w:i/>
          <w:sz w:val="20"/>
        </w:rPr>
        <w:t>INTERVENCION,</w:t>
      </w:r>
      <w:r>
        <w:rPr>
          <w:rFonts w:ascii="Arial"/>
          <w:i/>
          <w:spacing w:val="40"/>
          <w:sz w:val="20"/>
        </w:rPr>
        <w:t xml:space="preserve"> </w:t>
      </w:r>
      <w:r>
        <w:rPr>
          <w:rFonts w:ascii="Arial"/>
          <w:i/>
          <w:sz w:val="20"/>
        </w:rPr>
        <w:t>S.L.</w:t>
      </w:r>
      <w:r w:rsidR="00632583">
        <w:rPr>
          <w:rFonts w:ascii="Arial"/>
          <w:i/>
          <w:sz w:val="20"/>
        </w:rPr>
        <w:t>,</w:t>
      </w:r>
      <w:r>
        <w:rPr>
          <w:rFonts w:ascii="Arial"/>
          <w:i/>
          <w:spacing w:val="40"/>
          <w:sz w:val="20"/>
        </w:rPr>
        <w:t xml:space="preserve"> </w:t>
      </w:r>
      <w:r>
        <w:rPr>
          <w:rFonts w:ascii="Arial"/>
          <w:i/>
          <w:sz w:val="20"/>
        </w:rPr>
        <w:t>ha</w:t>
      </w:r>
      <w:r>
        <w:rPr>
          <w:rFonts w:ascii="Arial"/>
          <w:i/>
          <w:spacing w:val="41"/>
          <w:sz w:val="20"/>
        </w:rPr>
        <w:t xml:space="preserve"> </w:t>
      </w:r>
      <w:r>
        <w:rPr>
          <w:rFonts w:ascii="Arial"/>
          <w:i/>
          <w:sz w:val="20"/>
        </w:rPr>
        <w:t>presentado</w:t>
      </w:r>
      <w:r>
        <w:rPr>
          <w:rFonts w:ascii="Arial"/>
          <w:i/>
          <w:spacing w:val="42"/>
          <w:sz w:val="20"/>
        </w:rPr>
        <w:t xml:space="preserve"> </w:t>
      </w:r>
      <w:r>
        <w:rPr>
          <w:rFonts w:ascii="Arial"/>
          <w:i/>
          <w:spacing w:val="-7"/>
          <w:sz w:val="20"/>
        </w:rPr>
        <w:t>la</w:t>
      </w:r>
    </w:p>
    <w:p w14:paraId="5C0EABBB" w14:textId="77777777" w:rsidR="004205D6" w:rsidRDefault="00000000">
      <w:pPr>
        <w:spacing w:before="92"/>
        <w:ind w:left="120"/>
        <w:jc w:val="both"/>
        <w:rPr>
          <w:rFonts w:ascii="Arial" w:hAnsi="Arial"/>
          <w:i/>
          <w:sz w:val="20"/>
        </w:rPr>
      </w:pPr>
      <w:r>
        <w:rPr>
          <w:rFonts w:ascii="Arial" w:hAnsi="Arial"/>
          <w:i/>
          <w:sz w:val="20"/>
        </w:rPr>
        <w:t>siguiente</w:t>
      </w:r>
      <w:r>
        <w:rPr>
          <w:rFonts w:ascii="Arial" w:hAnsi="Arial"/>
          <w:i/>
          <w:spacing w:val="-7"/>
          <w:sz w:val="20"/>
        </w:rPr>
        <w:t xml:space="preserve"> </w:t>
      </w:r>
      <w:r>
        <w:rPr>
          <w:rFonts w:ascii="Arial" w:hAnsi="Arial"/>
          <w:i/>
          <w:spacing w:val="-2"/>
          <w:sz w:val="20"/>
        </w:rPr>
        <w:t>documentación:</w:t>
      </w:r>
    </w:p>
    <w:p w14:paraId="39DF0119" w14:textId="77777777" w:rsidR="004205D6" w:rsidRDefault="00000000">
      <w:pPr>
        <w:pStyle w:val="Prrafodelista"/>
        <w:numPr>
          <w:ilvl w:val="0"/>
          <w:numId w:val="37"/>
        </w:numPr>
        <w:tabs>
          <w:tab w:val="left" w:pos="1553"/>
        </w:tabs>
        <w:spacing w:before="212"/>
        <w:ind w:hanging="1433"/>
        <w:rPr>
          <w:rFonts w:ascii="Arial" w:hAnsi="Arial"/>
          <w:i/>
          <w:sz w:val="20"/>
        </w:rPr>
      </w:pPr>
      <w:r>
        <w:rPr>
          <w:rFonts w:ascii="Arial" w:hAnsi="Arial"/>
          <w:i/>
          <w:sz w:val="20"/>
        </w:rPr>
        <w:t>Escritura</w:t>
      </w:r>
      <w:r>
        <w:rPr>
          <w:rFonts w:ascii="Arial" w:hAnsi="Arial"/>
          <w:i/>
          <w:spacing w:val="-5"/>
          <w:sz w:val="20"/>
        </w:rPr>
        <w:t xml:space="preserve"> </w:t>
      </w:r>
      <w:r>
        <w:rPr>
          <w:rFonts w:ascii="Arial" w:hAnsi="Arial"/>
          <w:i/>
          <w:sz w:val="20"/>
        </w:rPr>
        <w:t>de</w:t>
      </w:r>
      <w:r>
        <w:rPr>
          <w:rFonts w:ascii="Arial" w:hAnsi="Arial"/>
          <w:i/>
          <w:spacing w:val="-3"/>
          <w:sz w:val="20"/>
        </w:rPr>
        <w:t xml:space="preserve"> </w:t>
      </w:r>
      <w:r>
        <w:rPr>
          <w:rFonts w:ascii="Arial" w:hAnsi="Arial"/>
          <w:i/>
          <w:sz w:val="20"/>
        </w:rPr>
        <w:t>constitución</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la</w:t>
      </w:r>
      <w:r>
        <w:rPr>
          <w:rFonts w:ascii="Arial" w:hAnsi="Arial"/>
          <w:i/>
          <w:spacing w:val="-2"/>
          <w:sz w:val="20"/>
        </w:rPr>
        <w:t xml:space="preserve"> </w:t>
      </w:r>
      <w:r>
        <w:rPr>
          <w:rFonts w:ascii="Arial" w:hAnsi="Arial"/>
          <w:i/>
          <w:sz w:val="20"/>
        </w:rPr>
        <w:t>mercantil</w:t>
      </w:r>
      <w:r>
        <w:rPr>
          <w:rFonts w:ascii="Arial" w:hAnsi="Arial"/>
          <w:i/>
          <w:spacing w:val="-4"/>
          <w:sz w:val="20"/>
        </w:rPr>
        <w:t xml:space="preserve"> </w:t>
      </w:r>
      <w:r>
        <w:rPr>
          <w:rFonts w:ascii="Arial" w:hAnsi="Arial"/>
          <w:i/>
          <w:sz w:val="20"/>
        </w:rPr>
        <w:t>y</w:t>
      </w:r>
      <w:r>
        <w:rPr>
          <w:rFonts w:ascii="Arial" w:hAnsi="Arial"/>
          <w:i/>
          <w:spacing w:val="-2"/>
          <w:sz w:val="20"/>
        </w:rPr>
        <w:t xml:space="preserve"> </w:t>
      </w:r>
      <w:r>
        <w:rPr>
          <w:rFonts w:ascii="Arial" w:hAnsi="Arial"/>
          <w:i/>
          <w:sz w:val="20"/>
        </w:rPr>
        <w:t>poder</w:t>
      </w:r>
      <w:r>
        <w:rPr>
          <w:rFonts w:ascii="Arial" w:hAnsi="Arial"/>
          <w:i/>
          <w:spacing w:val="-6"/>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firmante</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pacing w:val="-2"/>
          <w:sz w:val="20"/>
        </w:rPr>
        <w:t>proposición.</w:t>
      </w:r>
    </w:p>
    <w:p w14:paraId="3B39DF98" w14:textId="77777777" w:rsidR="004205D6" w:rsidRDefault="00000000">
      <w:pPr>
        <w:pStyle w:val="Prrafodelista"/>
        <w:numPr>
          <w:ilvl w:val="0"/>
          <w:numId w:val="37"/>
        </w:numPr>
        <w:tabs>
          <w:tab w:val="left" w:pos="1627"/>
        </w:tabs>
        <w:spacing w:before="212"/>
        <w:ind w:left="1627" w:hanging="1507"/>
        <w:rPr>
          <w:rFonts w:ascii="Arial" w:hAnsi="Arial"/>
          <w:i/>
          <w:sz w:val="20"/>
        </w:rPr>
      </w:pPr>
      <w:r>
        <w:rPr>
          <w:rFonts w:ascii="Arial" w:hAnsi="Arial"/>
          <w:i/>
          <w:sz w:val="20"/>
        </w:rPr>
        <w:t>Compromiso</w:t>
      </w:r>
      <w:r>
        <w:rPr>
          <w:rFonts w:ascii="Arial" w:hAnsi="Arial"/>
          <w:i/>
          <w:spacing w:val="-6"/>
          <w:sz w:val="20"/>
        </w:rPr>
        <w:t xml:space="preserve"> </w:t>
      </w:r>
      <w:r>
        <w:rPr>
          <w:rFonts w:ascii="Arial" w:hAnsi="Arial"/>
          <w:i/>
          <w:sz w:val="20"/>
        </w:rPr>
        <w:t>de</w:t>
      </w:r>
      <w:r>
        <w:rPr>
          <w:rFonts w:ascii="Arial" w:hAnsi="Arial"/>
          <w:i/>
          <w:spacing w:val="-3"/>
          <w:sz w:val="20"/>
        </w:rPr>
        <w:t xml:space="preserve"> </w:t>
      </w:r>
      <w:r>
        <w:rPr>
          <w:rFonts w:ascii="Arial" w:hAnsi="Arial"/>
          <w:i/>
          <w:sz w:val="20"/>
        </w:rPr>
        <w:t>adscripción</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medios</w:t>
      </w:r>
      <w:r>
        <w:rPr>
          <w:rFonts w:ascii="Arial" w:hAnsi="Arial"/>
          <w:i/>
          <w:spacing w:val="-4"/>
          <w:sz w:val="20"/>
        </w:rPr>
        <w:t xml:space="preserve"> </w:t>
      </w:r>
      <w:r>
        <w:rPr>
          <w:rFonts w:ascii="Arial" w:hAnsi="Arial"/>
          <w:i/>
          <w:sz w:val="20"/>
        </w:rPr>
        <w:t>humanos</w:t>
      </w:r>
      <w:r>
        <w:rPr>
          <w:rFonts w:ascii="Arial" w:hAnsi="Arial"/>
          <w:i/>
          <w:spacing w:val="-3"/>
          <w:sz w:val="20"/>
        </w:rPr>
        <w:t xml:space="preserve"> </w:t>
      </w:r>
      <w:r>
        <w:rPr>
          <w:rFonts w:ascii="Arial" w:hAnsi="Arial"/>
          <w:i/>
          <w:sz w:val="20"/>
        </w:rPr>
        <w:t>y</w:t>
      </w:r>
      <w:r>
        <w:rPr>
          <w:rFonts w:ascii="Arial" w:hAnsi="Arial"/>
          <w:i/>
          <w:spacing w:val="-4"/>
          <w:sz w:val="20"/>
        </w:rPr>
        <w:t xml:space="preserve"> </w:t>
      </w:r>
      <w:r>
        <w:rPr>
          <w:rFonts w:ascii="Arial" w:hAnsi="Arial"/>
          <w:i/>
          <w:sz w:val="20"/>
        </w:rPr>
        <w:t>materiales</w:t>
      </w:r>
      <w:r>
        <w:rPr>
          <w:rFonts w:ascii="Arial" w:hAnsi="Arial"/>
          <w:i/>
          <w:spacing w:val="-3"/>
          <w:sz w:val="20"/>
        </w:rPr>
        <w:t xml:space="preserve"> </w:t>
      </w:r>
      <w:r>
        <w:rPr>
          <w:rFonts w:ascii="Arial" w:hAnsi="Arial"/>
          <w:i/>
          <w:sz w:val="20"/>
        </w:rPr>
        <w:t>al</w:t>
      </w:r>
      <w:r>
        <w:rPr>
          <w:rFonts w:ascii="Arial" w:hAnsi="Arial"/>
          <w:i/>
          <w:spacing w:val="-5"/>
          <w:sz w:val="20"/>
        </w:rPr>
        <w:t xml:space="preserve"> </w:t>
      </w:r>
      <w:r>
        <w:rPr>
          <w:rFonts w:ascii="Arial" w:hAnsi="Arial"/>
          <w:i/>
          <w:spacing w:val="-2"/>
          <w:sz w:val="20"/>
        </w:rPr>
        <w:t>contrato</w:t>
      </w:r>
    </w:p>
    <w:p w14:paraId="364396F2" w14:textId="20A5745A" w:rsidR="004205D6" w:rsidRDefault="00000000">
      <w:pPr>
        <w:pStyle w:val="Prrafodelista"/>
        <w:numPr>
          <w:ilvl w:val="0"/>
          <w:numId w:val="37"/>
        </w:numPr>
        <w:tabs>
          <w:tab w:val="left" w:pos="1679"/>
        </w:tabs>
        <w:spacing w:before="212" w:line="336" w:lineRule="auto"/>
        <w:ind w:left="120" w:right="146" w:firstLine="0"/>
        <w:jc w:val="both"/>
        <w:rPr>
          <w:rFonts w:ascii="Arial" w:hAnsi="Arial"/>
          <w:i/>
          <w:sz w:val="20"/>
        </w:rPr>
      </w:pPr>
      <w:r>
        <w:rPr>
          <w:rFonts w:ascii="Arial" w:hAnsi="Arial"/>
          <w:i/>
          <w:sz w:val="20"/>
        </w:rPr>
        <w:t xml:space="preserve">Garantía definitiva mediante ingreso en la Tesorería Municipal por importe de </w:t>
      </w:r>
      <w:r>
        <w:rPr>
          <w:rFonts w:ascii="Arial" w:hAnsi="Arial"/>
          <w:i/>
          <w:spacing w:val="-2"/>
          <w:sz w:val="20"/>
        </w:rPr>
        <w:t>4.550,00</w:t>
      </w:r>
      <w:r w:rsidR="00632583">
        <w:rPr>
          <w:rFonts w:ascii="Arial" w:hAnsi="Arial"/>
          <w:i/>
          <w:spacing w:val="-2"/>
          <w:sz w:val="20"/>
        </w:rPr>
        <w:t xml:space="preserve"> </w:t>
      </w:r>
      <w:r>
        <w:rPr>
          <w:rFonts w:ascii="Arial" w:hAnsi="Arial"/>
          <w:i/>
          <w:spacing w:val="-2"/>
          <w:sz w:val="20"/>
        </w:rPr>
        <w:t>€.</w:t>
      </w:r>
    </w:p>
    <w:p w14:paraId="5A029BC0" w14:textId="77777777" w:rsidR="004205D6" w:rsidRDefault="00000000">
      <w:pPr>
        <w:pStyle w:val="Prrafodelista"/>
        <w:numPr>
          <w:ilvl w:val="0"/>
          <w:numId w:val="37"/>
        </w:numPr>
        <w:tabs>
          <w:tab w:val="left" w:pos="1615"/>
        </w:tabs>
        <w:spacing w:before="120" w:line="336" w:lineRule="auto"/>
        <w:ind w:left="120" w:right="143" w:firstLine="0"/>
        <w:jc w:val="both"/>
        <w:rPr>
          <w:rFonts w:ascii="Arial" w:hAnsi="Arial"/>
          <w:i/>
          <w:sz w:val="20"/>
        </w:rPr>
      </w:pPr>
      <w:r>
        <w:rPr>
          <w:rFonts w:ascii="Arial" w:hAnsi="Arial"/>
          <w:i/>
          <w:sz w:val="20"/>
        </w:rPr>
        <w:t>Certificado expedido por la Agencia Tributaria referida al censo de actividades económicas, en el que figura de alta en el IAE y declaración responsable de no haber causado baja en dicho impuesto y de exención del pago del mismo.</w:t>
      </w:r>
    </w:p>
    <w:p w14:paraId="311E0CC9" w14:textId="77777777" w:rsidR="004205D6" w:rsidRDefault="00000000">
      <w:pPr>
        <w:pStyle w:val="Prrafodelista"/>
        <w:numPr>
          <w:ilvl w:val="0"/>
          <w:numId w:val="37"/>
        </w:numPr>
        <w:tabs>
          <w:tab w:val="left" w:pos="1651"/>
        </w:tabs>
        <w:spacing w:before="120" w:line="336" w:lineRule="auto"/>
        <w:ind w:left="120" w:right="153" w:firstLine="0"/>
        <w:jc w:val="both"/>
        <w:rPr>
          <w:rFonts w:ascii="Arial"/>
          <w:i/>
          <w:sz w:val="20"/>
        </w:rPr>
      </w:pPr>
      <w:r>
        <w:rPr>
          <w:rFonts w:ascii="Arial"/>
          <w:i/>
          <w:sz w:val="20"/>
        </w:rPr>
        <w:t xml:space="preserve">Certificado de estar al corriente de sus obligaciones tributarias y con la Seguridad </w:t>
      </w:r>
      <w:r>
        <w:rPr>
          <w:rFonts w:ascii="Arial"/>
          <w:i/>
          <w:spacing w:val="-2"/>
          <w:sz w:val="20"/>
        </w:rPr>
        <w:t>Social.</w:t>
      </w:r>
    </w:p>
    <w:p w14:paraId="68DD5468" w14:textId="77777777" w:rsidR="004205D6" w:rsidRDefault="00000000">
      <w:pPr>
        <w:pStyle w:val="Prrafodelista"/>
        <w:numPr>
          <w:ilvl w:val="0"/>
          <w:numId w:val="37"/>
        </w:numPr>
        <w:tabs>
          <w:tab w:val="left" w:pos="1697"/>
        </w:tabs>
        <w:spacing w:before="120" w:line="336" w:lineRule="auto"/>
        <w:ind w:left="120" w:right="144" w:firstLine="0"/>
        <w:jc w:val="both"/>
        <w:rPr>
          <w:rFonts w:ascii="Arial" w:hAnsi="Arial"/>
          <w:i/>
          <w:sz w:val="20"/>
        </w:rPr>
      </w:pPr>
      <w:r>
        <w:rPr>
          <w:rFonts w:ascii="Arial" w:hAnsi="Arial"/>
          <w:i/>
          <w:sz w:val="20"/>
        </w:rPr>
        <w:t>Cuentas anuales correspondientes al ejercicio 2023 depositadas en el Registro Mercantil, acompañadas de balance donde consta que la diferencia entre activo corriente y pasivo corriente supera la unidad.</w:t>
      </w:r>
    </w:p>
    <w:p w14:paraId="0DFC0E60" w14:textId="77777777" w:rsidR="004205D6" w:rsidRDefault="00000000">
      <w:pPr>
        <w:pStyle w:val="Prrafodelista"/>
        <w:numPr>
          <w:ilvl w:val="0"/>
          <w:numId w:val="37"/>
        </w:numPr>
        <w:tabs>
          <w:tab w:val="left" w:pos="1609"/>
        </w:tabs>
        <w:spacing w:before="121" w:line="336" w:lineRule="auto"/>
        <w:ind w:left="120" w:right="142" w:firstLine="0"/>
        <w:jc w:val="both"/>
        <w:rPr>
          <w:rFonts w:ascii="Arial" w:hAnsi="Arial"/>
          <w:i/>
          <w:sz w:val="20"/>
        </w:rPr>
      </w:pPr>
      <w:r>
        <w:rPr>
          <w:rFonts w:ascii="Arial" w:hAnsi="Arial"/>
          <w:i/>
          <w:sz w:val="20"/>
        </w:rPr>
        <w:t>Consta asimismo informe suscrito por doña Rebeca Gómez Naves, Técnico de Educación, de fecha 30 de enero de 2025, en el que indica:</w:t>
      </w:r>
    </w:p>
    <w:p w14:paraId="19C01E44" w14:textId="2E4DEA9C" w:rsidR="004205D6" w:rsidRDefault="00000000">
      <w:pPr>
        <w:spacing w:before="120" w:line="336" w:lineRule="auto"/>
        <w:ind w:left="120" w:right="145"/>
        <w:jc w:val="both"/>
        <w:rPr>
          <w:rFonts w:ascii="Arial" w:hAnsi="Arial"/>
          <w:i/>
          <w:sz w:val="20"/>
        </w:rPr>
      </w:pPr>
      <w:r>
        <w:rPr>
          <w:rFonts w:ascii="Arial" w:hAnsi="Arial"/>
          <w:i/>
          <w:sz w:val="20"/>
        </w:rPr>
        <w:t>A la vista de la documentación aportada, se informa de que la empresa adjudicataria acredita los requisitos mínimos de solvencia técnica en cuanto a los trabajos realizados, y en cuanto al personal adscrito al contrato, y que por tanto cumple con la solvencia técnica exigida.</w:t>
      </w:r>
    </w:p>
    <w:p w14:paraId="7A55E2AD" w14:textId="77777777" w:rsidR="004205D6" w:rsidRDefault="00000000">
      <w:pPr>
        <w:spacing w:before="120"/>
        <w:ind w:left="120"/>
        <w:jc w:val="both"/>
        <w:rPr>
          <w:rFonts w:ascii="Arial" w:hAnsi="Arial"/>
          <w:i/>
          <w:sz w:val="20"/>
        </w:rPr>
      </w:pPr>
      <w:r>
        <w:rPr>
          <w:rFonts w:ascii="Arial" w:hAnsi="Arial"/>
          <w:i/>
          <w:sz w:val="20"/>
        </w:rPr>
        <w:t>La</w:t>
      </w:r>
      <w:r>
        <w:rPr>
          <w:rFonts w:ascii="Arial" w:hAnsi="Arial"/>
          <w:i/>
          <w:spacing w:val="-4"/>
          <w:sz w:val="20"/>
        </w:rPr>
        <w:t xml:space="preserve"> </w:t>
      </w:r>
      <w:r>
        <w:rPr>
          <w:rFonts w:ascii="Arial" w:hAnsi="Arial"/>
          <w:i/>
          <w:sz w:val="20"/>
        </w:rPr>
        <w:t>documentación</w:t>
      </w:r>
      <w:r>
        <w:rPr>
          <w:rFonts w:ascii="Arial" w:hAnsi="Arial"/>
          <w:i/>
          <w:spacing w:val="-5"/>
          <w:sz w:val="20"/>
        </w:rPr>
        <w:t xml:space="preserve"> </w:t>
      </w:r>
      <w:r>
        <w:rPr>
          <w:rFonts w:ascii="Arial" w:hAnsi="Arial"/>
          <w:i/>
          <w:sz w:val="20"/>
        </w:rPr>
        <w:t>es</w:t>
      </w:r>
      <w:r>
        <w:rPr>
          <w:rFonts w:ascii="Arial" w:hAnsi="Arial"/>
          <w:i/>
          <w:spacing w:val="-3"/>
          <w:sz w:val="20"/>
        </w:rPr>
        <w:t xml:space="preserve"> </w:t>
      </w:r>
      <w:r>
        <w:rPr>
          <w:rFonts w:ascii="Arial" w:hAnsi="Arial"/>
          <w:i/>
          <w:spacing w:val="-2"/>
          <w:sz w:val="20"/>
        </w:rPr>
        <w:t>conforme.”</w:t>
      </w:r>
    </w:p>
    <w:p w14:paraId="4BE60E18" w14:textId="77777777" w:rsidR="004205D6" w:rsidRDefault="00000000">
      <w:pPr>
        <w:pStyle w:val="Prrafodelista"/>
        <w:numPr>
          <w:ilvl w:val="0"/>
          <w:numId w:val="42"/>
        </w:numPr>
        <w:tabs>
          <w:tab w:val="left" w:pos="639"/>
        </w:tabs>
        <w:spacing w:before="215" w:line="340" w:lineRule="auto"/>
        <w:ind w:right="127" w:firstLine="0"/>
        <w:jc w:val="both"/>
        <w:rPr>
          <w:sz w:val="20"/>
        </w:rPr>
      </w:pPr>
      <w:r>
        <w:rPr>
          <w:sz w:val="20"/>
        </w:rPr>
        <w:t>Acta de la Mesa de Contratación celebrada el 5 de febrero de 2025, por la que se propone la adjudicación del contrato a favor de la mercantil INSTITUTO SAFMAN PARA LA FORMACION Y LA INTERVENCION, S.L.</w:t>
      </w:r>
    </w:p>
    <w:p w14:paraId="53B78350" w14:textId="77777777" w:rsidR="004205D6" w:rsidRDefault="00000000">
      <w:pPr>
        <w:pStyle w:val="Prrafodelista"/>
        <w:numPr>
          <w:ilvl w:val="0"/>
          <w:numId w:val="42"/>
        </w:numPr>
        <w:tabs>
          <w:tab w:val="left" w:pos="392"/>
        </w:tabs>
        <w:spacing w:before="122" w:line="340" w:lineRule="auto"/>
        <w:ind w:right="130" w:firstLine="0"/>
        <w:jc w:val="both"/>
        <w:rPr>
          <w:sz w:val="20"/>
        </w:rPr>
      </w:pPr>
      <w:r>
        <w:rPr>
          <w:sz w:val="20"/>
        </w:rPr>
        <w:t>Informe jurídico suscrito por el Director General de la Asesoría Jurídica Municipal, D. Felipe Jiménez Andrés, el día 6 de febrero de 2025.</w:t>
      </w:r>
    </w:p>
    <w:p w14:paraId="423570AD" w14:textId="4E1F2769" w:rsidR="004205D6" w:rsidRDefault="00000000">
      <w:pPr>
        <w:pStyle w:val="Textoindependiente"/>
        <w:spacing w:line="340" w:lineRule="auto"/>
        <w:ind w:right="155"/>
        <w:jc w:val="left"/>
      </w:pPr>
      <w:r>
        <w:t>Vista la propuesta de resolución PR/2025/1052 de 19 de febrero de 2025 fiscalizada favorablemente con fecha de 19 de febrero de 2025</w:t>
      </w:r>
      <w:r w:rsidR="00632583">
        <w:t>,</w:t>
      </w:r>
    </w:p>
    <w:p w14:paraId="173063CF" w14:textId="77777777" w:rsidR="004205D6" w:rsidRDefault="00000000">
      <w:pPr>
        <w:pStyle w:val="Ttulo2"/>
        <w:spacing w:before="118"/>
      </w:pPr>
      <w:r>
        <w:rPr>
          <w:spacing w:val="-2"/>
        </w:rPr>
        <w:t>Resolución:</w:t>
      </w:r>
    </w:p>
    <w:p w14:paraId="3671B033" w14:textId="77777777" w:rsidR="004205D6" w:rsidRDefault="00000000">
      <w:pPr>
        <w:pStyle w:val="Textoindependiente"/>
        <w:spacing w:before="215"/>
        <w:jc w:val="left"/>
      </w:pPr>
      <w:r>
        <w:t>1º.-</w:t>
      </w:r>
      <w:r>
        <w:rPr>
          <w:spacing w:val="-1"/>
        </w:rPr>
        <w:t xml:space="preserve"> </w:t>
      </w:r>
      <w:r>
        <w:t>Dar</w:t>
      </w:r>
      <w:r>
        <w:rPr>
          <w:spacing w:val="-1"/>
        </w:rPr>
        <w:t xml:space="preserve"> </w:t>
      </w:r>
      <w:r>
        <w:t>por</w:t>
      </w:r>
      <w:r>
        <w:rPr>
          <w:spacing w:val="-1"/>
        </w:rPr>
        <w:t xml:space="preserve"> </w:t>
      </w:r>
      <w:r>
        <w:t>válido</w:t>
      </w:r>
      <w:r>
        <w:rPr>
          <w:spacing w:val="1"/>
        </w:rPr>
        <w:t xml:space="preserve"> </w:t>
      </w:r>
      <w:r>
        <w:t>el</w:t>
      </w:r>
      <w:r>
        <w:rPr>
          <w:spacing w:val="-3"/>
        </w:rPr>
        <w:t xml:space="preserve"> </w:t>
      </w:r>
      <w:r>
        <w:t xml:space="preserve">acto </w:t>
      </w:r>
      <w:r>
        <w:rPr>
          <w:spacing w:val="-2"/>
        </w:rPr>
        <w:t>licitatorio.</w:t>
      </w:r>
    </w:p>
    <w:p w14:paraId="4281709D" w14:textId="208EE542" w:rsidR="004205D6" w:rsidRDefault="00000000">
      <w:pPr>
        <w:pStyle w:val="Textoindependiente"/>
        <w:spacing w:before="215" w:line="340" w:lineRule="auto"/>
        <w:jc w:val="left"/>
      </w:pPr>
      <w:r>
        <w:t>2º.- Disponer (D) la cantidad de 91.000,00</w:t>
      </w:r>
      <w:r w:rsidR="00632583">
        <w:t xml:space="preserve"> </w:t>
      </w:r>
      <w:r>
        <w:t>€</w:t>
      </w:r>
      <w:r w:rsidR="00632583">
        <w:t>,</w:t>
      </w:r>
      <w:r>
        <w:t xml:space="preserve"> con cargo a la aplicación presupuestaria 103.3200.22710 del Presupuesto de la Corporación, con la siguiente distribución de anualidades:</w:t>
      </w:r>
    </w:p>
    <w:p w14:paraId="7ACA19F0" w14:textId="38C60761" w:rsidR="004205D6" w:rsidRDefault="00000000">
      <w:pPr>
        <w:pStyle w:val="Textoindependiente"/>
        <w:spacing w:before="122"/>
        <w:jc w:val="left"/>
      </w:pPr>
      <w:r>
        <w:t>2025</w:t>
      </w:r>
      <w:r>
        <w:rPr>
          <w:spacing w:val="-3"/>
        </w:rPr>
        <w:t xml:space="preserve"> </w:t>
      </w:r>
      <w:r>
        <w:t>(abril</w:t>
      </w:r>
      <w:r>
        <w:rPr>
          <w:spacing w:val="-1"/>
        </w:rPr>
        <w:t xml:space="preserve"> </w:t>
      </w:r>
      <w:r>
        <w:t>a</w:t>
      </w:r>
      <w:r>
        <w:rPr>
          <w:spacing w:val="-4"/>
        </w:rPr>
        <w:t xml:space="preserve"> </w:t>
      </w:r>
      <w:r>
        <w:t>noviembre):</w:t>
      </w:r>
      <w:r>
        <w:rPr>
          <w:spacing w:val="-3"/>
        </w:rPr>
        <w:t xml:space="preserve"> </w:t>
      </w:r>
      <w:r>
        <w:rPr>
          <w:spacing w:val="-2"/>
        </w:rPr>
        <w:t>60.666,67</w:t>
      </w:r>
      <w:r w:rsidR="00632583">
        <w:rPr>
          <w:spacing w:val="-2"/>
        </w:rPr>
        <w:t xml:space="preserve"> </w:t>
      </w:r>
      <w:r>
        <w:rPr>
          <w:spacing w:val="-2"/>
        </w:rPr>
        <w:t>€</w:t>
      </w:r>
      <w:r w:rsidR="00632583">
        <w:rPr>
          <w:spacing w:val="-2"/>
        </w:rPr>
        <w:t>.</w:t>
      </w:r>
    </w:p>
    <w:p w14:paraId="36520366" w14:textId="047245E8" w:rsidR="004205D6" w:rsidRDefault="00000000">
      <w:pPr>
        <w:pStyle w:val="Textoindependiente"/>
        <w:spacing w:before="215"/>
        <w:jc w:val="left"/>
      </w:pPr>
      <w:r>
        <w:t>2026</w:t>
      </w:r>
      <w:r>
        <w:rPr>
          <w:spacing w:val="-2"/>
        </w:rPr>
        <w:t xml:space="preserve"> </w:t>
      </w:r>
      <w:r>
        <w:t>(diciembre</w:t>
      </w:r>
      <w:r>
        <w:rPr>
          <w:spacing w:val="-2"/>
        </w:rPr>
        <w:t xml:space="preserve"> </w:t>
      </w:r>
      <w:r>
        <w:t>2025</w:t>
      </w:r>
      <w:r>
        <w:rPr>
          <w:spacing w:val="-2"/>
        </w:rPr>
        <w:t xml:space="preserve"> </w:t>
      </w:r>
      <w:r>
        <w:t>a</w:t>
      </w:r>
      <w:r>
        <w:rPr>
          <w:spacing w:val="-2"/>
        </w:rPr>
        <w:t xml:space="preserve"> </w:t>
      </w:r>
      <w:r>
        <w:t>febrero):</w:t>
      </w:r>
      <w:r>
        <w:rPr>
          <w:spacing w:val="-3"/>
        </w:rPr>
        <w:t xml:space="preserve"> </w:t>
      </w:r>
      <w:r>
        <w:rPr>
          <w:spacing w:val="-2"/>
        </w:rPr>
        <w:t>30.333,33</w:t>
      </w:r>
      <w:r w:rsidR="00632583">
        <w:rPr>
          <w:spacing w:val="-2"/>
        </w:rPr>
        <w:t xml:space="preserve"> </w:t>
      </w:r>
      <w:r>
        <w:rPr>
          <w:spacing w:val="-2"/>
        </w:rPr>
        <w:t>€</w:t>
      </w:r>
      <w:r w:rsidR="00632583">
        <w:rPr>
          <w:spacing w:val="-2"/>
        </w:rPr>
        <w:t>.</w:t>
      </w:r>
    </w:p>
    <w:p w14:paraId="03593999" w14:textId="77777777" w:rsidR="004205D6" w:rsidRPr="00632583" w:rsidRDefault="00000000">
      <w:pPr>
        <w:spacing w:before="213"/>
        <w:ind w:left="120"/>
        <w:rPr>
          <w:rFonts w:ascii="Arial" w:hAnsi="Arial"/>
          <w:b/>
          <w:i/>
          <w:iCs/>
          <w:sz w:val="20"/>
        </w:rPr>
      </w:pPr>
      <w:r>
        <w:rPr>
          <w:sz w:val="20"/>
        </w:rPr>
        <w:t>3º.-</w:t>
      </w:r>
      <w:r>
        <w:rPr>
          <w:spacing w:val="49"/>
          <w:sz w:val="20"/>
        </w:rPr>
        <w:t xml:space="preserve"> </w:t>
      </w:r>
      <w:r>
        <w:rPr>
          <w:sz w:val="20"/>
        </w:rPr>
        <w:t>Adjudicar</w:t>
      </w:r>
      <w:r>
        <w:rPr>
          <w:spacing w:val="49"/>
          <w:sz w:val="20"/>
        </w:rPr>
        <w:t xml:space="preserve"> </w:t>
      </w:r>
      <w:r>
        <w:rPr>
          <w:sz w:val="20"/>
        </w:rPr>
        <w:t>el</w:t>
      </w:r>
      <w:r>
        <w:rPr>
          <w:spacing w:val="49"/>
          <w:sz w:val="20"/>
        </w:rPr>
        <w:t xml:space="preserve"> </w:t>
      </w:r>
      <w:r>
        <w:rPr>
          <w:sz w:val="20"/>
        </w:rPr>
        <w:t>contrato</w:t>
      </w:r>
      <w:r>
        <w:rPr>
          <w:spacing w:val="50"/>
          <w:sz w:val="20"/>
        </w:rPr>
        <w:t xml:space="preserve"> </w:t>
      </w:r>
      <w:r>
        <w:rPr>
          <w:sz w:val="20"/>
        </w:rPr>
        <w:t>de</w:t>
      </w:r>
      <w:r>
        <w:rPr>
          <w:spacing w:val="55"/>
          <w:sz w:val="20"/>
        </w:rPr>
        <w:t xml:space="preserve"> </w:t>
      </w:r>
      <w:r w:rsidRPr="00632583">
        <w:rPr>
          <w:rFonts w:ascii="Arial" w:hAnsi="Arial"/>
          <w:b/>
          <w:i/>
          <w:iCs/>
          <w:sz w:val="20"/>
        </w:rPr>
        <w:t>“Concesión</w:t>
      </w:r>
      <w:r w:rsidRPr="00632583">
        <w:rPr>
          <w:rFonts w:ascii="Arial" w:hAnsi="Arial"/>
          <w:b/>
          <w:i/>
          <w:iCs/>
          <w:spacing w:val="49"/>
          <w:sz w:val="20"/>
        </w:rPr>
        <w:t xml:space="preserve"> </w:t>
      </w:r>
      <w:r w:rsidRPr="00632583">
        <w:rPr>
          <w:rFonts w:ascii="Arial" w:hAnsi="Arial"/>
          <w:b/>
          <w:i/>
          <w:iCs/>
          <w:sz w:val="20"/>
        </w:rPr>
        <w:t>de</w:t>
      </w:r>
      <w:r w:rsidRPr="00632583">
        <w:rPr>
          <w:rFonts w:ascii="Arial" w:hAnsi="Arial"/>
          <w:b/>
          <w:i/>
          <w:iCs/>
          <w:spacing w:val="50"/>
          <w:sz w:val="20"/>
        </w:rPr>
        <w:t xml:space="preserve"> </w:t>
      </w:r>
      <w:r w:rsidRPr="00632583">
        <w:rPr>
          <w:rFonts w:ascii="Arial" w:hAnsi="Arial"/>
          <w:b/>
          <w:i/>
          <w:iCs/>
          <w:sz w:val="20"/>
        </w:rPr>
        <w:t>servicio</w:t>
      </w:r>
      <w:r w:rsidRPr="00632583">
        <w:rPr>
          <w:rFonts w:ascii="Arial" w:hAnsi="Arial"/>
          <w:b/>
          <w:i/>
          <w:iCs/>
          <w:spacing w:val="49"/>
          <w:sz w:val="20"/>
        </w:rPr>
        <w:t xml:space="preserve"> </w:t>
      </w:r>
      <w:r w:rsidRPr="00632583">
        <w:rPr>
          <w:rFonts w:ascii="Arial" w:hAnsi="Arial"/>
          <w:b/>
          <w:i/>
          <w:iCs/>
          <w:sz w:val="20"/>
        </w:rPr>
        <w:t>de</w:t>
      </w:r>
      <w:r w:rsidRPr="00632583">
        <w:rPr>
          <w:rFonts w:ascii="Arial" w:hAnsi="Arial"/>
          <w:b/>
          <w:i/>
          <w:iCs/>
          <w:spacing w:val="49"/>
          <w:sz w:val="20"/>
        </w:rPr>
        <w:t xml:space="preserve"> </w:t>
      </w:r>
      <w:r w:rsidRPr="00632583">
        <w:rPr>
          <w:rFonts w:ascii="Arial" w:hAnsi="Arial"/>
          <w:b/>
          <w:i/>
          <w:iCs/>
          <w:sz w:val="20"/>
        </w:rPr>
        <w:t>psicología</w:t>
      </w:r>
      <w:r w:rsidRPr="00632583">
        <w:rPr>
          <w:rFonts w:ascii="Arial" w:hAnsi="Arial"/>
          <w:b/>
          <w:i/>
          <w:iCs/>
          <w:spacing w:val="48"/>
          <w:sz w:val="20"/>
        </w:rPr>
        <w:t xml:space="preserve"> </w:t>
      </w:r>
      <w:r w:rsidRPr="00632583">
        <w:rPr>
          <w:rFonts w:ascii="Arial" w:hAnsi="Arial"/>
          <w:b/>
          <w:i/>
          <w:iCs/>
          <w:sz w:val="20"/>
        </w:rPr>
        <w:t>para</w:t>
      </w:r>
      <w:r w:rsidRPr="00632583">
        <w:rPr>
          <w:rFonts w:ascii="Arial" w:hAnsi="Arial"/>
          <w:b/>
          <w:i/>
          <w:iCs/>
          <w:spacing w:val="50"/>
          <w:sz w:val="20"/>
        </w:rPr>
        <w:t xml:space="preserve"> </w:t>
      </w:r>
      <w:r w:rsidRPr="00632583">
        <w:rPr>
          <w:rFonts w:ascii="Arial" w:hAnsi="Arial"/>
          <w:b/>
          <w:i/>
          <w:iCs/>
          <w:sz w:val="20"/>
        </w:rPr>
        <w:t>alumnos</w:t>
      </w:r>
      <w:r w:rsidRPr="00632583">
        <w:rPr>
          <w:rFonts w:ascii="Arial" w:hAnsi="Arial"/>
          <w:b/>
          <w:i/>
          <w:iCs/>
          <w:spacing w:val="48"/>
          <w:sz w:val="20"/>
        </w:rPr>
        <w:t xml:space="preserve"> </w:t>
      </w:r>
      <w:r w:rsidRPr="00632583">
        <w:rPr>
          <w:rFonts w:ascii="Arial" w:hAnsi="Arial"/>
          <w:b/>
          <w:i/>
          <w:iCs/>
          <w:sz w:val="20"/>
        </w:rPr>
        <w:t>de</w:t>
      </w:r>
      <w:r w:rsidRPr="00632583">
        <w:rPr>
          <w:rFonts w:ascii="Arial" w:hAnsi="Arial"/>
          <w:b/>
          <w:i/>
          <w:iCs/>
          <w:spacing w:val="48"/>
          <w:sz w:val="20"/>
        </w:rPr>
        <w:t xml:space="preserve"> </w:t>
      </w:r>
      <w:r w:rsidRPr="00632583">
        <w:rPr>
          <w:rFonts w:ascii="Arial" w:hAnsi="Arial"/>
          <w:b/>
          <w:i/>
          <w:iCs/>
          <w:spacing w:val="-2"/>
          <w:sz w:val="20"/>
        </w:rPr>
        <w:t>centro</w:t>
      </w:r>
    </w:p>
    <w:p w14:paraId="11035862" w14:textId="77777777" w:rsidR="004205D6" w:rsidRPr="00632583" w:rsidRDefault="004205D6">
      <w:pPr>
        <w:rPr>
          <w:rFonts w:ascii="Arial" w:hAnsi="Arial"/>
          <w:i/>
          <w:iCs/>
          <w:sz w:val="20"/>
        </w:rPr>
        <w:sectPr w:rsidR="004205D6" w:rsidRPr="00632583">
          <w:pgSz w:w="11910" w:h="16840"/>
          <w:pgMar w:top="1720" w:right="1300" w:bottom="1280" w:left="1300" w:header="567" w:footer="1000" w:gutter="0"/>
          <w:cols w:space="720"/>
        </w:sectPr>
      </w:pPr>
    </w:p>
    <w:p w14:paraId="48626B1D" w14:textId="34FE64A0" w:rsidR="004205D6" w:rsidRDefault="00000000">
      <w:pPr>
        <w:spacing w:before="83" w:line="336" w:lineRule="auto"/>
        <w:ind w:left="120" w:right="117"/>
        <w:jc w:val="both"/>
        <w:rPr>
          <w:sz w:val="20"/>
        </w:rPr>
      </w:pPr>
      <w:r w:rsidRPr="00632583">
        <w:rPr>
          <w:i/>
          <w:iCs/>
          <w:noProof/>
        </w:rPr>
        <w:lastRenderedPageBreak/>
        <mc:AlternateContent>
          <mc:Choice Requires="wps">
            <w:drawing>
              <wp:anchor distT="0" distB="0" distL="0" distR="0" simplePos="0" relativeHeight="251612672" behindDoc="0" locked="0" layoutInCell="1" allowOverlap="1" wp14:anchorId="33CA8E64" wp14:editId="7CC57408">
                <wp:simplePos x="0" y="0"/>
                <wp:positionH relativeFrom="page">
                  <wp:posOffset>6807087</wp:posOffset>
                </wp:positionH>
                <wp:positionV relativeFrom="page">
                  <wp:posOffset>2818882</wp:posOffset>
                </wp:positionV>
                <wp:extent cx="419734" cy="31870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16086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4C800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3CA8E64" id="Textbox 152" o:spid="_x0000_s1091" type="#_x0000_t202" style="position:absolute;left:0;text-align:left;margin-left:536pt;margin-top:221.95pt;width:33.05pt;height:250.95pt;z-index:251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4OhWwa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916086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4C800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sidRPr="00632583">
        <w:rPr>
          <w:rFonts w:ascii="Arial" w:hAnsi="Arial"/>
          <w:b/>
          <w:i/>
          <w:iCs/>
          <w:sz w:val="20"/>
        </w:rPr>
        <w:t>escolares de Las Rozas de Madrid”</w:t>
      </w:r>
      <w:r w:rsidRPr="00632583">
        <w:rPr>
          <w:i/>
          <w:iCs/>
          <w:sz w:val="20"/>
        </w:rPr>
        <w:t xml:space="preserve">, </w:t>
      </w:r>
      <w:r>
        <w:rPr>
          <w:sz w:val="20"/>
        </w:rPr>
        <w:t xml:space="preserve">mediante procedimiento abierto y varios criterios de adjudicación, no sujeto a regulación armonizada, a favor de </w:t>
      </w:r>
      <w:r>
        <w:rPr>
          <w:rFonts w:ascii="Arial" w:hAnsi="Arial"/>
          <w:b/>
          <w:sz w:val="20"/>
        </w:rPr>
        <w:t xml:space="preserve">INSTITUTO SAFMAN PARA LA FORMACION Y LA INTERVENCION, S.L., </w:t>
      </w:r>
      <w:r>
        <w:rPr>
          <w:sz w:val="20"/>
        </w:rPr>
        <w:t xml:space="preserve">al precio de </w:t>
      </w:r>
      <w:r>
        <w:rPr>
          <w:rFonts w:ascii="Arial" w:hAnsi="Arial"/>
          <w:b/>
          <w:sz w:val="20"/>
        </w:rPr>
        <w:t>91.000,00 €</w:t>
      </w:r>
      <w:r>
        <w:rPr>
          <w:sz w:val="20"/>
        </w:rPr>
        <w:t>, con las siguientes mejoras:</w:t>
      </w:r>
    </w:p>
    <w:p w14:paraId="02B40444" w14:textId="66E6E3E8" w:rsidR="004205D6" w:rsidRDefault="00000000">
      <w:pPr>
        <w:pStyle w:val="Prrafodelista"/>
        <w:numPr>
          <w:ilvl w:val="0"/>
          <w:numId w:val="36"/>
        </w:numPr>
        <w:tabs>
          <w:tab w:val="left" w:pos="577"/>
        </w:tabs>
        <w:spacing w:before="123" w:line="340" w:lineRule="auto"/>
        <w:ind w:right="124" w:firstLine="0"/>
        <w:rPr>
          <w:sz w:val="20"/>
        </w:rPr>
      </w:pPr>
      <w:r>
        <w:rPr>
          <w:sz w:val="20"/>
        </w:rPr>
        <w:t>Se</w:t>
      </w:r>
      <w:r>
        <w:rPr>
          <w:spacing w:val="-2"/>
          <w:sz w:val="20"/>
        </w:rPr>
        <w:t xml:space="preserve"> </w:t>
      </w:r>
      <w:r>
        <w:rPr>
          <w:sz w:val="20"/>
        </w:rPr>
        <w:t>compromete</w:t>
      </w:r>
      <w:r>
        <w:rPr>
          <w:spacing w:val="-2"/>
          <w:sz w:val="20"/>
        </w:rPr>
        <w:t xml:space="preserve"> </w:t>
      </w:r>
      <w:r>
        <w:rPr>
          <w:sz w:val="20"/>
        </w:rPr>
        <w:t>a adscribir</w:t>
      </w:r>
      <w:r>
        <w:rPr>
          <w:spacing w:val="-1"/>
          <w:sz w:val="20"/>
        </w:rPr>
        <w:t xml:space="preserve"> </w:t>
      </w:r>
      <w:r>
        <w:rPr>
          <w:sz w:val="20"/>
        </w:rPr>
        <w:t>al</w:t>
      </w:r>
      <w:r>
        <w:rPr>
          <w:spacing w:val="-1"/>
          <w:sz w:val="20"/>
        </w:rPr>
        <w:t xml:space="preserve"> </w:t>
      </w:r>
      <w:r>
        <w:rPr>
          <w:sz w:val="20"/>
        </w:rPr>
        <w:t>contrato al</w:t>
      </w:r>
      <w:r>
        <w:rPr>
          <w:spacing w:val="-1"/>
          <w:sz w:val="20"/>
        </w:rPr>
        <w:t xml:space="preserve"> </w:t>
      </w:r>
      <w:r>
        <w:rPr>
          <w:sz w:val="20"/>
        </w:rPr>
        <w:t>siguiente</w:t>
      </w:r>
      <w:r>
        <w:rPr>
          <w:spacing w:val="-2"/>
          <w:sz w:val="20"/>
        </w:rPr>
        <w:t xml:space="preserve"> </w:t>
      </w:r>
      <w:r>
        <w:rPr>
          <w:sz w:val="20"/>
        </w:rPr>
        <w:t>personal</w:t>
      </w:r>
      <w:r>
        <w:rPr>
          <w:spacing w:val="-1"/>
          <w:sz w:val="20"/>
        </w:rPr>
        <w:t xml:space="preserve"> </w:t>
      </w:r>
      <w:r>
        <w:rPr>
          <w:sz w:val="20"/>
        </w:rPr>
        <w:t>que</w:t>
      </w:r>
      <w:r>
        <w:rPr>
          <w:spacing w:val="-2"/>
          <w:sz w:val="20"/>
        </w:rPr>
        <w:t xml:space="preserve"> </w:t>
      </w:r>
      <w:r>
        <w:rPr>
          <w:sz w:val="20"/>
        </w:rPr>
        <w:t>ha</w:t>
      </w:r>
      <w:r>
        <w:rPr>
          <w:spacing w:val="-2"/>
          <w:sz w:val="20"/>
        </w:rPr>
        <w:t xml:space="preserve"> </w:t>
      </w:r>
      <w:r>
        <w:rPr>
          <w:sz w:val="20"/>
        </w:rPr>
        <w:t xml:space="preserve">realizado un curso de mínimo 40 horas en terapia sistémica familiar o intervención infanto-juvenil: </w:t>
      </w:r>
      <w:r w:rsidR="00632583">
        <w:rPr>
          <w:sz w:val="20"/>
        </w:rPr>
        <w:t>D.ª S.F.M.</w:t>
      </w:r>
      <w:r>
        <w:rPr>
          <w:sz w:val="20"/>
        </w:rPr>
        <w:t xml:space="preserve">, </w:t>
      </w:r>
      <w:r w:rsidR="00632583">
        <w:rPr>
          <w:sz w:val="20"/>
        </w:rPr>
        <w:t xml:space="preserve">F.ª L.C.G., </w:t>
      </w:r>
      <w:r>
        <w:rPr>
          <w:sz w:val="20"/>
        </w:rPr>
        <w:t xml:space="preserve">y </w:t>
      </w:r>
      <w:r w:rsidR="00632583">
        <w:rPr>
          <w:sz w:val="20"/>
        </w:rPr>
        <w:t xml:space="preserve">D.ª L.C.P. </w:t>
      </w:r>
    </w:p>
    <w:p w14:paraId="4F14582E" w14:textId="298BC37F" w:rsidR="004205D6" w:rsidRDefault="00000000">
      <w:pPr>
        <w:pStyle w:val="Prrafodelista"/>
        <w:numPr>
          <w:ilvl w:val="0"/>
          <w:numId w:val="36"/>
        </w:numPr>
        <w:tabs>
          <w:tab w:val="left" w:pos="635"/>
        </w:tabs>
        <w:spacing w:before="122" w:line="340" w:lineRule="auto"/>
        <w:ind w:right="127" w:firstLine="0"/>
        <w:rPr>
          <w:sz w:val="20"/>
        </w:rPr>
      </w:pPr>
      <w:r>
        <w:rPr>
          <w:sz w:val="20"/>
        </w:rPr>
        <w:t xml:space="preserve">Se compromete a adscribir al contrato al siguiente personal con experiencia de 8 cursos escolares en el entorno escolar o en un departamento de orientación: </w:t>
      </w:r>
      <w:r w:rsidR="00632583">
        <w:rPr>
          <w:sz w:val="20"/>
        </w:rPr>
        <w:t>D.ª S.F.M.</w:t>
      </w:r>
      <w:r>
        <w:rPr>
          <w:sz w:val="20"/>
        </w:rPr>
        <w:t xml:space="preserve">, </w:t>
      </w:r>
      <w:r w:rsidR="00632583">
        <w:rPr>
          <w:sz w:val="20"/>
        </w:rPr>
        <w:t xml:space="preserve">D.ª L.C.G., </w:t>
      </w:r>
      <w:r>
        <w:rPr>
          <w:sz w:val="20"/>
        </w:rPr>
        <w:t xml:space="preserve">y </w:t>
      </w:r>
      <w:r w:rsidR="00632583">
        <w:rPr>
          <w:sz w:val="20"/>
        </w:rPr>
        <w:t xml:space="preserve">D.ª L.C.P. </w:t>
      </w:r>
    </w:p>
    <w:p w14:paraId="5A87AE62" w14:textId="77777777" w:rsidR="004205D6" w:rsidRDefault="00000000">
      <w:pPr>
        <w:pStyle w:val="Prrafodelista"/>
        <w:numPr>
          <w:ilvl w:val="0"/>
          <w:numId w:val="36"/>
        </w:numPr>
        <w:tabs>
          <w:tab w:val="left" w:pos="611"/>
        </w:tabs>
        <w:spacing w:before="122" w:line="340" w:lineRule="auto"/>
        <w:ind w:right="126" w:firstLine="0"/>
        <w:rPr>
          <w:sz w:val="20"/>
        </w:rPr>
      </w:pPr>
      <w:r>
        <w:rPr>
          <w:sz w:val="20"/>
        </w:rPr>
        <w:t>Se compromete a aportar 3 horas semanales de trabajo de profesionales, del ámbito de las ciencias sociales que sirvan de apoyo a las funciones a realizar.</w:t>
      </w:r>
    </w:p>
    <w:p w14:paraId="2239D5FF" w14:textId="77777777" w:rsidR="004205D6" w:rsidRDefault="00000000">
      <w:pPr>
        <w:pStyle w:val="Prrafodelista"/>
        <w:numPr>
          <w:ilvl w:val="0"/>
          <w:numId w:val="36"/>
        </w:numPr>
        <w:tabs>
          <w:tab w:val="left" w:pos="579"/>
        </w:tabs>
        <w:spacing w:before="121" w:line="340" w:lineRule="auto"/>
        <w:ind w:right="127" w:firstLine="0"/>
        <w:rPr>
          <w:sz w:val="20"/>
        </w:rPr>
      </w:pPr>
      <w:r>
        <w:rPr>
          <w:sz w:val="20"/>
        </w:rPr>
        <w:t>Se compromete a ampliar 8 sesiones a la semana de intervención con usuarios, sobre el mínimo exigido en el PPT.</w:t>
      </w:r>
    </w:p>
    <w:p w14:paraId="1FD35CCC" w14:textId="77777777" w:rsidR="004205D6" w:rsidRDefault="00000000">
      <w:pPr>
        <w:pStyle w:val="Textoindependiente"/>
      </w:pPr>
      <w:r>
        <w:t>4º.-</w:t>
      </w:r>
      <w:r>
        <w:rPr>
          <w:spacing w:val="-1"/>
        </w:rPr>
        <w:t xml:space="preserve"> </w:t>
      </w:r>
      <w:r>
        <w:t>A</w:t>
      </w:r>
      <w:r>
        <w:rPr>
          <w:spacing w:val="-1"/>
        </w:rPr>
        <w:t xml:space="preserve"> </w:t>
      </w:r>
      <w:r>
        <w:t>los efectos previstos</w:t>
      </w:r>
      <w:r>
        <w:rPr>
          <w:spacing w:val="-1"/>
        </w:rPr>
        <w:t xml:space="preserve"> </w:t>
      </w:r>
      <w:r>
        <w:t>en</w:t>
      </w:r>
      <w:r>
        <w:rPr>
          <w:spacing w:val="-1"/>
        </w:rPr>
        <w:t xml:space="preserve"> </w:t>
      </w:r>
      <w:r>
        <w:t>el artículo</w:t>
      </w:r>
      <w:r>
        <w:rPr>
          <w:spacing w:val="1"/>
        </w:rPr>
        <w:t xml:space="preserve"> </w:t>
      </w:r>
      <w:r>
        <w:t>151.4</w:t>
      </w:r>
      <w:r>
        <w:rPr>
          <w:spacing w:val="-1"/>
        </w:rPr>
        <w:t xml:space="preserve"> </w:t>
      </w:r>
      <w:r>
        <w:t>de</w:t>
      </w:r>
      <w:r>
        <w:rPr>
          <w:spacing w:val="-2"/>
        </w:rPr>
        <w:t xml:space="preserve"> </w:t>
      </w:r>
      <w:r>
        <w:t>la</w:t>
      </w:r>
      <w:r>
        <w:rPr>
          <w:spacing w:val="1"/>
        </w:rPr>
        <w:t xml:space="preserve"> </w:t>
      </w:r>
      <w:r>
        <w:t>LCSP, se</w:t>
      </w:r>
      <w:r>
        <w:rPr>
          <w:spacing w:val="1"/>
        </w:rPr>
        <w:t xml:space="preserve"> </w:t>
      </w:r>
      <w:r>
        <w:t>hace</w:t>
      </w:r>
      <w:r>
        <w:rPr>
          <w:spacing w:val="-2"/>
        </w:rPr>
        <w:t xml:space="preserve"> </w:t>
      </w:r>
      <w:r>
        <w:t xml:space="preserve">constar </w:t>
      </w:r>
      <w:r>
        <w:rPr>
          <w:spacing w:val="-4"/>
        </w:rPr>
        <w:t>que:</w:t>
      </w:r>
    </w:p>
    <w:p w14:paraId="0A9BCAB1" w14:textId="77777777" w:rsidR="004205D6" w:rsidRDefault="00000000">
      <w:pPr>
        <w:pStyle w:val="Prrafodelista"/>
        <w:numPr>
          <w:ilvl w:val="0"/>
          <w:numId w:val="36"/>
        </w:numPr>
        <w:tabs>
          <w:tab w:val="left" w:pos="1361"/>
        </w:tabs>
        <w:ind w:left="1361" w:hanging="1241"/>
        <w:rPr>
          <w:sz w:val="20"/>
        </w:rPr>
      </w:pPr>
      <w:r>
        <w:rPr>
          <w:sz w:val="20"/>
        </w:rPr>
        <w:t>Se</w:t>
      </w:r>
      <w:r>
        <w:rPr>
          <w:spacing w:val="-3"/>
          <w:sz w:val="20"/>
        </w:rPr>
        <w:t xml:space="preserve"> </w:t>
      </w:r>
      <w:r>
        <w:rPr>
          <w:sz w:val="20"/>
        </w:rPr>
        <w:t>han admitido todas</w:t>
      </w:r>
      <w:r>
        <w:rPr>
          <w:spacing w:val="-3"/>
          <w:sz w:val="20"/>
        </w:rPr>
        <w:t xml:space="preserve"> </w:t>
      </w:r>
      <w:r>
        <w:rPr>
          <w:sz w:val="20"/>
        </w:rPr>
        <w:t>las</w:t>
      </w:r>
      <w:r>
        <w:rPr>
          <w:spacing w:val="-1"/>
          <w:sz w:val="20"/>
        </w:rPr>
        <w:t xml:space="preserve"> </w:t>
      </w:r>
      <w:r>
        <w:rPr>
          <w:sz w:val="20"/>
        </w:rPr>
        <w:t>ofertas</w:t>
      </w:r>
      <w:r>
        <w:rPr>
          <w:spacing w:val="-4"/>
          <w:sz w:val="20"/>
        </w:rPr>
        <w:t xml:space="preserve"> </w:t>
      </w:r>
      <w:r>
        <w:rPr>
          <w:spacing w:val="-2"/>
          <w:sz w:val="20"/>
        </w:rPr>
        <w:t>presentadas.</w:t>
      </w:r>
    </w:p>
    <w:p w14:paraId="15BB8DD8" w14:textId="77777777" w:rsidR="004205D6" w:rsidRDefault="00000000">
      <w:pPr>
        <w:pStyle w:val="Prrafodelista"/>
        <w:numPr>
          <w:ilvl w:val="0"/>
          <w:numId w:val="36"/>
        </w:numPr>
        <w:tabs>
          <w:tab w:val="left" w:pos="1361"/>
        </w:tabs>
        <w:spacing w:before="215"/>
        <w:ind w:left="1361" w:hanging="1242"/>
        <w:jc w:val="left"/>
        <w:rPr>
          <w:sz w:val="20"/>
        </w:rPr>
      </w:pPr>
      <w:r>
        <w:rPr>
          <w:sz w:val="20"/>
        </w:rPr>
        <w:t>Las</w:t>
      </w:r>
      <w:r>
        <w:rPr>
          <w:spacing w:val="-2"/>
          <w:sz w:val="20"/>
        </w:rPr>
        <w:t xml:space="preserve"> </w:t>
      </w:r>
      <w:r>
        <w:rPr>
          <w:sz w:val="20"/>
        </w:rPr>
        <w:t>características</w:t>
      </w:r>
      <w:r>
        <w:rPr>
          <w:spacing w:val="-2"/>
          <w:sz w:val="20"/>
        </w:rPr>
        <w:t xml:space="preserve"> </w:t>
      </w:r>
      <w:r>
        <w:rPr>
          <w:sz w:val="20"/>
        </w:rPr>
        <w:t>de</w:t>
      </w:r>
      <w:r>
        <w:rPr>
          <w:spacing w:val="-3"/>
          <w:sz w:val="20"/>
        </w:rPr>
        <w:t xml:space="preserve"> </w:t>
      </w:r>
      <w:r>
        <w:rPr>
          <w:sz w:val="20"/>
        </w:rPr>
        <w:t>la</w:t>
      </w:r>
      <w:r>
        <w:rPr>
          <w:spacing w:val="-1"/>
          <w:sz w:val="20"/>
        </w:rPr>
        <w:t xml:space="preserve"> </w:t>
      </w:r>
      <w:r>
        <w:rPr>
          <w:sz w:val="20"/>
        </w:rPr>
        <w:t>oferta</w:t>
      </w:r>
      <w:r>
        <w:rPr>
          <w:spacing w:val="-1"/>
          <w:sz w:val="20"/>
        </w:rPr>
        <w:t xml:space="preserve"> </w:t>
      </w:r>
      <w:r>
        <w:rPr>
          <w:sz w:val="20"/>
        </w:rPr>
        <w:t>adjudicataria</w:t>
      </w:r>
      <w:r>
        <w:rPr>
          <w:spacing w:val="-1"/>
          <w:sz w:val="20"/>
        </w:rPr>
        <w:t xml:space="preserve"> </w:t>
      </w:r>
      <w:r>
        <w:rPr>
          <w:sz w:val="20"/>
        </w:rPr>
        <w:t>figuran</w:t>
      </w:r>
      <w:r>
        <w:rPr>
          <w:spacing w:val="-1"/>
          <w:sz w:val="20"/>
        </w:rPr>
        <w:t xml:space="preserve"> </w:t>
      </w:r>
      <w:r>
        <w:rPr>
          <w:sz w:val="20"/>
        </w:rPr>
        <w:t>en</w:t>
      </w:r>
      <w:r>
        <w:rPr>
          <w:spacing w:val="-3"/>
          <w:sz w:val="20"/>
        </w:rPr>
        <w:t xml:space="preserve"> </w:t>
      </w:r>
      <w:r>
        <w:rPr>
          <w:sz w:val="20"/>
        </w:rPr>
        <w:t>el</w:t>
      </w:r>
      <w:r>
        <w:rPr>
          <w:spacing w:val="-2"/>
          <w:sz w:val="20"/>
        </w:rPr>
        <w:t xml:space="preserve"> </w:t>
      </w:r>
      <w:r>
        <w:rPr>
          <w:sz w:val="20"/>
        </w:rPr>
        <w:t xml:space="preserve">apartado </w:t>
      </w:r>
      <w:r>
        <w:rPr>
          <w:spacing w:val="-2"/>
          <w:sz w:val="20"/>
        </w:rPr>
        <w:t>tercero.</w:t>
      </w:r>
    </w:p>
    <w:p w14:paraId="573D4B05" w14:textId="77777777" w:rsidR="004205D6" w:rsidRDefault="00000000">
      <w:pPr>
        <w:pStyle w:val="Prrafodelista"/>
        <w:numPr>
          <w:ilvl w:val="0"/>
          <w:numId w:val="36"/>
        </w:numPr>
        <w:tabs>
          <w:tab w:val="left" w:pos="1421"/>
        </w:tabs>
        <w:spacing w:line="340" w:lineRule="auto"/>
        <w:ind w:left="119" w:right="126" w:firstLine="0"/>
        <w:jc w:val="left"/>
        <w:rPr>
          <w:sz w:val="20"/>
        </w:rPr>
      </w:pPr>
      <w:r>
        <w:rPr>
          <w:sz w:val="20"/>
        </w:rPr>
        <w:t>Ha</w:t>
      </w:r>
      <w:r>
        <w:rPr>
          <w:spacing w:val="40"/>
          <w:sz w:val="20"/>
        </w:rPr>
        <w:t xml:space="preserve"> </w:t>
      </w:r>
      <w:r>
        <w:rPr>
          <w:sz w:val="20"/>
        </w:rPr>
        <w:t>resultado</w:t>
      </w:r>
      <w:r>
        <w:rPr>
          <w:spacing w:val="40"/>
          <w:sz w:val="20"/>
        </w:rPr>
        <w:t xml:space="preserve"> </w:t>
      </w:r>
      <w:r>
        <w:rPr>
          <w:sz w:val="20"/>
        </w:rPr>
        <w:t>adjudicataria</w:t>
      </w:r>
      <w:r>
        <w:rPr>
          <w:spacing w:val="40"/>
          <w:sz w:val="20"/>
        </w:rPr>
        <w:t xml:space="preserve"> </w:t>
      </w:r>
      <w:r>
        <w:rPr>
          <w:sz w:val="20"/>
        </w:rPr>
        <w:t>la</w:t>
      </w:r>
      <w:r>
        <w:rPr>
          <w:spacing w:val="40"/>
          <w:sz w:val="20"/>
        </w:rPr>
        <w:t xml:space="preserve"> </w:t>
      </w:r>
      <w:r>
        <w:rPr>
          <w:sz w:val="20"/>
        </w:rPr>
        <w:t>oferta</w:t>
      </w:r>
      <w:r>
        <w:rPr>
          <w:spacing w:val="40"/>
          <w:sz w:val="20"/>
        </w:rPr>
        <w:t xml:space="preserve"> </w:t>
      </w:r>
      <w:r>
        <w:rPr>
          <w:sz w:val="20"/>
        </w:rPr>
        <w:t>que</w:t>
      </w:r>
      <w:r>
        <w:rPr>
          <w:spacing w:val="40"/>
          <w:sz w:val="20"/>
        </w:rPr>
        <w:t xml:space="preserve"> </w:t>
      </w:r>
      <w:r>
        <w:rPr>
          <w:sz w:val="20"/>
        </w:rPr>
        <w:t>ha</w:t>
      </w:r>
      <w:r>
        <w:rPr>
          <w:spacing w:val="40"/>
          <w:sz w:val="20"/>
        </w:rPr>
        <w:t xml:space="preserve"> </w:t>
      </w:r>
      <w:r>
        <w:rPr>
          <w:sz w:val="20"/>
        </w:rPr>
        <w:t>obtenido</w:t>
      </w:r>
      <w:r>
        <w:rPr>
          <w:spacing w:val="40"/>
          <w:sz w:val="20"/>
        </w:rPr>
        <w:t xml:space="preserve"> </w:t>
      </w:r>
      <w:r>
        <w:rPr>
          <w:sz w:val="20"/>
        </w:rPr>
        <w:t>la</w:t>
      </w:r>
      <w:r>
        <w:rPr>
          <w:spacing w:val="40"/>
          <w:sz w:val="20"/>
        </w:rPr>
        <w:t xml:space="preserve"> </w:t>
      </w:r>
      <w:r>
        <w:rPr>
          <w:sz w:val="20"/>
        </w:rPr>
        <w:t>mayor</w:t>
      </w:r>
      <w:r>
        <w:rPr>
          <w:spacing w:val="40"/>
          <w:sz w:val="20"/>
        </w:rPr>
        <w:t xml:space="preserve"> </w:t>
      </w:r>
      <w:r>
        <w:rPr>
          <w:sz w:val="20"/>
        </w:rPr>
        <w:t>puntuación</w:t>
      </w:r>
      <w:r>
        <w:rPr>
          <w:spacing w:val="40"/>
          <w:sz w:val="20"/>
        </w:rPr>
        <w:t xml:space="preserve"> </w:t>
      </w:r>
      <w:r>
        <w:rPr>
          <w:sz w:val="20"/>
        </w:rPr>
        <w:t>tras</w:t>
      </w:r>
      <w:r>
        <w:rPr>
          <w:spacing w:val="40"/>
          <w:sz w:val="20"/>
        </w:rPr>
        <w:t xml:space="preserve"> </w:t>
      </w:r>
      <w:r>
        <w:rPr>
          <w:sz w:val="20"/>
        </w:rPr>
        <w:t>la aplicación de los criterios contenidos en el pliego de cláusulas administrativas particulares.</w:t>
      </w:r>
    </w:p>
    <w:p w14:paraId="6573D774" w14:textId="77777777" w:rsidR="004205D6" w:rsidRDefault="00000000">
      <w:pPr>
        <w:pStyle w:val="Textoindependiente"/>
        <w:spacing w:line="340" w:lineRule="auto"/>
        <w:ind w:left="119"/>
        <w:jc w:val="left"/>
      </w:pPr>
      <w:r>
        <w:t>5°.</w:t>
      </w:r>
      <w:r>
        <w:rPr>
          <w:spacing w:val="17"/>
        </w:rPr>
        <w:t xml:space="preserve"> </w:t>
      </w:r>
      <w:r>
        <w:t>-</w:t>
      </w:r>
      <w:r>
        <w:rPr>
          <w:spacing w:val="18"/>
        </w:rPr>
        <w:t xml:space="preserve"> </w:t>
      </w:r>
      <w:r>
        <w:t>Notificar</w:t>
      </w:r>
      <w:r>
        <w:rPr>
          <w:spacing w:val="18"/>
        </w:rPr>
        <w:t xml:space="preserve"> </w:t>
      </w:r>
      <w:r>
        <w:t>el</w:t>
      </w:r>
      <w:r>
        <w:rPr>
          <w:spacing w:val="17"/>
        </w:rPr>
        <w:t xml:space="preserve"> </w:t>
      </w:r>
      <w:r>
        <w:t>presente</w:t>
      </w:r>
      <w:r>
        <w:rPr>
          <w:spacing w:val="18"/>
        </w:rPr>
        <w:t xml:space="preserve"> </w:t>
      </w:r>
      <w:r>
        <w:t>acuerdo</w:t>
      </w:r>
      <w:r>
        <w:rPr>
          <w:spacing w:val="18"/>
        </w:rPr>
        <w:t xml:space="preserve"> </w:t>
      </w:r>
      <w:r>
        <w:t>al</w:t>
      </w:r>
      <w:r>
        <w:rPr>
          <w:spacing w:val="17"/>
        </w:rPr>
        <w:t xml:space="preserve"> </w:t>
      </w:r>
      <w:r>
        <w:t>adjudicatario</w:t>
      </w:r>
      <w:r>
        <w:rPr>
          <w:spacing w:val="18"/>
        </w:rPr>
        <w:t xml:space="preserve"> </w:t>
      </w:r>
      <w:r>
        <w:t>para</w:t>
      </w:r>
      <w:r>
        <w:rPr>
          <w:spacing w:val="18"/>
        </w:rPr>
        <w:t xml:space="preserve"> </w:t>
      </w:r>
      <w:r>
        <w:t>que</w:t>
      </w:r>
      <w:r>
        <w:rPr>
          <w:spacing w:val="18"/>
        </w:rPr>
        <w:t xml:space="preserve"> </w:t>
      </w:r>
      <w:r>
        <w:t>firme</w:t>
      </w:r>
      <w:r>
        <w:rPr>
          <w:spacing w:val="20"/>
        </w:rPr>
        <w:t xml:space="preserve"> </w:t>
      </w:r>
      <w:r>
        <w:t>el</w:t>
      </w:r>
      <w:r>
        <w:rPr>
          <w:spacing w:val="17"/>
        </w:rPr>
        <w:t xml:space="preserve"> </w:t>
      </w:r>
      <w:r>
        <w:t>contrato</w:t>
      </w:r>
      <w:r>
        <w:rPr>
          <w:spacing w:val="18"/>
        </w:rPr>
        <w:t xml:space="preserve"> </w:t>
      </w:r>
      <w:r>
        <w:t>en</w:t>
      </w:r>
      <w:r>
        <w:rPr>
          <w:spacing w:val="18"/>
        </w:rPr>
        <w:t xml:space="preserve"> </w:t>
      </w:r>
      <w:r>
        <w:t>el</w:t>
      </w:r>
      <w:r>
        <w:rPr>
          <w:spacing w:val="17"/>
        </w:rPr>
        <w:t xml:space="preserve"> </w:t>
      </w:r>
      <w:r>
        <w:t>plazo</w:t>
      </w:r>
      <w:r>
        <w:rPr>
          <w:spacing w:val="18"/>
        </w:rPr>
        <w:t xml:space="preserve"> </w:t>
      </w:r>
      <w:r>
        <w:t>de</w:t>
      </w:r>
      <w:r>
        <w:rPr>
          <w:spacing w:val="18"/>
        </w:rPr>
        <w:t xml:space="preserve"> </w:t>
      </w:r>
      <w:r>
        <w:t>10</w:t>
      </w:r>
      <w:r>
        <w:rPr>
          <w:spacing w:val="18"/>
        </w:rPr>
        <w:t xml:space="preserve"> </w:t>
      </w:r>
      <w:r>
        <w:t>días naturales a contar desde la recepción de la notificación del acuerdo de adjudicación.</w:t>
      </w:r>
    </w:p>
    <w:p w14:paraId="281D78C6" w14:textId="77777777" w:rsidR="004205D6" w:rsidRDefault="00000000">
      <w:pPr>
        <w:pStyle w:val="Textoindependiente"/>
        <w:spacing w:line="340" w:lineRule="auto"/>
        <w:ind w:left="119" w:right="155"/>
        <w:jc w:val="left"/>
      </w:pPr>
      <w:r>
        <w:t>6º.- Publicar la adjudicación en la Plataforma de Contratación del Sector Público y en el Diario Oficial de la Unión Europea.</w:t>
      </w:r>
    </w:p>
    <w:p w14:paraId="0DAF1288" w14:textId="77777777" w:rsidR="004205D6" w:rsidRDefault="00000000">
      <w:pPr>
        <w:pStyle w:val="Textoindependiente"/>
        <w:ind w:left="119"/>
        <w:jc w:val="left"/>
      </w:pPr>
      <w:r>
        <w:t>7º.-</w:t>
      </w:r>
      <w:r>
        <w:rPr>
          <w:spacing w:val="-2"/>
        </w:rPr>
        <w:t xml:space="preserve"> </w:t>
      </w:r>
      <w:r>
        <w:t>Notificar</w:t>
      </w:r>
      <w:r>
        <w:rPr>
          <w:spacing w:val="-1"/>
        </w:rPr>
        <w:t xml:space="preserve"> </w:t>
      </w:r>
      <w:r>
        <w:t>el</w:t>
      </w:r>
      <w:r>
        <w:rPr>
          <w:spacing w:val="-2"/>
        </w:rPr>
        <w:t xml:space="preserve"> </w:t>
      </w:r>
      <w:r>
        <w:t>acuerdo que</w:t>
      </w:r>
      <w:r>
        <w:rPr>
          <w:spacing w:val="-2"/>
        </w:rPr>
        <w:t xml:space="preserve"> </w:t>
      </w:r>
      <w:r>
        <w:t>se</w:t>
      </w:r>
      <w:r>
        <w:rPr>
          <w:spacing w:val="-1"/>
        </w:rPr>
        <w:t xml:space="preserve"> </w:t>
      </w:r>
      <w:r>
        <w:t>adopte a</w:t>
      </w:r>
      <w:r>
        <w:rPr>
          <w:spacing w:val="-2"/>
        </w:rPr>
        <w:t xml:space="preserve"> </w:t>
      </w:r>
      <w:r>
        <w:t>todos</w:t>
      </w:r>
      <w:r>
        <w:rPr>
          <w:spacing w:val="-2"/>
        </w:rPr>
        <w:t xml:space="preserve"> </w:t>
      </w:r>
      <w:r>
        <w:t>los</w:t>
      </w:r>
      <w:r>
        <w:rPr>
          <w:spacing w:val="-1"/>
        </w:rPr>
        <w:t xml:space="preserve"> </w:t>
      </w:r>
      <w:r>
        <w:rPr>
          <w:spacing w:val="-2"/>
        </w:rPr>
        <w:t>interesados.</w:t>
      </w:r>
    </w:p>
    <w:p w14:paraId="1066B3A4" w14:textId="77777777" w:rsidR="004205D6" w:rsidRDefault="004205D6">
      <w:pPr>
        <w:pStyle w:val="Textoindependiente"/>
        <w:spacing w:before="8" w:after="1"/>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7227AE2E" w14:textId="77777777">
        <w:trPr>
          <w:trHeight w:val="1343"/>
        </w:trPr>
        <w:tc>
          <w:tcPr>
            <w:tcW w:w="9072" w:type="dxa"/>
            <w:gridSpan w:val="2"/>
          </w:tcPr>
          <w:p w14:paraId="4F0651F3" w14:textId="7BBDA20A" w:rsidR="004205D6" w:rsidRDefault="00000000">
            <w:pPr>
              <w:pStyle w:val="TableParagraph"/>
              <w:spacing w:before="28" w:line="336" w:lineRule="auto"/>
              <w:ind w:left="154" w:right="150" w:firstLine="3"/>
              <w:jc w:val="center"/>
              <w:rPr>
                <w:b/>
                <w:sz w:val="20"/>
              </w:rPr>
            </w:pPr>
            <w:r>
              <w:rPr>
                <w:b/>
                <w:sz w:val="20"/>
              </w:rPr>
              <w:t>Otorgamiento de un plazo de cinco días hábiles a Cink Venturing</w:t>
            </w:r>
            <w:r w:rsidR="00632583">
              <w:rPr>
                <w:b/>
                <w:sz w:val="20"/>
              </w:rPr>
              <w:t>,</w:t>
            </w:r>
            <w:r>
              <w:rPr>
                <w:b/>
                <w:sz w:val="20"/>
              </w:rPr>
              <w:t xml:space="preserve"> S.L.</w:t>
            </w:r>
            <w:r w:rsidR="00632583">
              <w:rPr>
                <w:b/>
                <w:sz w:val="20"/>
              </w:rPr>
              <w:t>,</w:t>
            </w:r>
            <w:r>
              <w:rPr>
                <w:b/>
                <w:sz w:val="20"/>
              </w:rPr>
              <w:t xml:space="preserve"> para que proceda a firmar</w:t>
            </w:r>
            <w:r>
              <w:rPr>
                <w:b/>
                <w:spacing w:val="-7"/>
                <w:sz w:val="20"/>
              </w:rPr>
              <w:t xml:space="preserve"> </w:t>
            </w:r>
            <w:r>
              <w:rPr>
                <w:b/>
                <w:sz w:val="20"/>
              </w:rPr>
              <w:t>el</w:t>
            </w:r>
            <w:r>
              <w:rPr>
                <w:b/>
                <w:spacing w:val="-5"/>
                <w:sz w:val="20"/>
              </w:rPr>
              <w:t xml:space="preserve"> </w:t>
            </w:r>
            <w:r>
              <w:rPr>
                <w:b/>
                <w:sz w:val="20"/>
              </w:rPr>
              <w:t>contrato</w:t>
            </w:r>
            <w:r>
              <w:rPr>
                <w:b/>
                <w:spacing w:val="-5"/>
                <w:sz w:val="20"/>
              </w:rPr>
              <w:t xml:space="preserve"> </w:t>
            </w:r>
            <w:r>
              <w:rPr>
                <w:b/>
                <w:sz w:val="20"/>
              </w:rPr>
              <w:t>administrativo</w:t>
            </w:r>
            <w:r>
              <w:rPr>
                <w:b/>
                <w:spacing w:val="-7"/>
                <w:sz w:val="20"/>
              </w:rPr>
              <w:t xml:space="preserve"> </w:t>
            </w:r>
            <w:r>
              <w:rPr>
                <w:b/>
                <w:sz w:val="20"/>
              </w:rPr>
              <w:t>de</w:t>
            </w:r>
            <w:r>
              <w:rPr>
                <w:b/>
                <w:spacing w:val="-5"/>
                <w:sz w:val="20"/>
              </w:rPr>
              <w:t xml:space="preserve"> </w:t>
            </w:r>
            <w:r>
              <w:rPr>
                <w:b/>
                <w:sz w:val="20"/>
              </w:rPr>
              <w:t>servicios</w:t>
            </w:r>
            <w:r>
              <w:rPr>
                <w:b/>
                <w:spacing w:val="-5"/>
                <w:sz w:val="20"/>
              </w:rPr>
              <w:t xml:space="preserve"> </w:t>
            </w:r>
            <w:r>
              <w:rPr>
                <w:b/>
                <w:sz w:val="20"/>
              </w:rPr>
              <w:t>de</w:t>
            </w:r>
            <w:r>
              <w:rPr>
                <w:b/>
                <w:spacing w:val="-6"/>
                <w:sz w:val="20"/>
              </w:rPr>
              <w:t xml:space="preserve"> </w:t>
            </w:r>
            <w:r w:rsidRPr="00632583">
              <w:rPr>
                <w:b/>
                <w:i/>
                <w:iCs/>
                <w:sz w:val="20"/>
              </w:rPr>
              <w:t>“Emprendimiento,</w:t>
            </w:r>
            <w:r w:rsidRPr="00632583">
              <w:rPr>
                <w:b/>
                <w:i/>
                <w:iCs/>
                <w:spacing w:val="-5"/>
                <w:sz w:val="20"/>
              </w:rPr>
              <w:t xml:space="preserve"> </w:t>
            </w:r>
            <w:r w:rsidRPr="00632583">
              <w:rPr>
                <w:b/>
                <w:i/>
                <w:iCs/>
                <w:sz w:val="20"/>
              </w:rPr>
              <w:t>innovación</w:t>
            </w:r>
            <w:r w:rsidRPr="00632583">
              <w:rPr>
                <w:b/>
                <w:i/>
                <w:iCs/>
                <w:spacing w:val="-5"/>
                <w:sz w:val="20"/>
              </w:rPr>
              <w:t xml:space="preserve"> </w:t>
            </w:r>
            <w:r w:rsidRPr="00632583">
              <w:rPr>
                <w:b/>
                <w:i/>
                <w:iCs/>
                <w:sz w:val="20"/>
              </w:rPr>
              <w:t>y</w:t>
            </w:r>
            <w:r w:rsidRPr="00632583">
              <w:rPr>
                <w:b/>
                <w:i/>
                <w:iCs/>
                <w:spacing w:val="-6"/>
                <w:sz w:val="20"/>
              </w:rPr>
              <w:t xml:space="preserve"> </w:t>
            </w:r>
            <w:r w:rsidRPr="00632583">
              <w:rPr>
                <w:b/>
                <w:i/>
                <w:iCs/>
                <w:sz w:val="20"/>
              </w:rPr>
              <w:t>fomento</w:t>
            </w:r>
            <w:r w:rsidRPr="00632583">
              <w:rPr>
                <w:b/>
                <w:i/>
                <w:iCs/>
                <w:spacing w:val="-4"/>
                <w:sz w:val="20"/>
              </w:rPr>
              <w:t xml:space="preserve"> </w:t>
            </w:r>
            <w:r w:rsidRPr="00632583">
              <w:rPr>
                <w:b/>
                <w:i/>
                <w:iCs/>
                <w:sz w:val="20"/>
              </w:rPr>
              <w:t>de las disciplinas STEAM (Ciencia, Tecnología, Ingeniería, Artes y Matemáticas)”.</w:t>
            </w:r>
            <w:r>
              <w:rPr>
                <w:b/>
                <w:sz w:val="20"/>
              </w:rPr>
              <w:t xml:space="preserve"> Expte.</w:t>
            </w:r>
          </w:p>
          <w:p w14:paraId="4082BA08" w14:textId="77777777" w:rsidR="004205D6" w:rsidRDefault="00000000">
            <w:pPr>
              <w:pStyle w:val="TableParagraph"/>
              <w:spacing w:before="0"/>
              <w:ind w:left="64" w:right="52"/>
              <w:jc w:val="center"/>
              <w:rPr>
                <w:b/>
                <w:sz w:val="20"/>
              </w:rPr>
            </w:pPr>
            <w:r>
              <w:rPr>
                <w:b/>
                <w:spacing w:val="-2"/>
                <w:sz w:val="20"/>
              </w:rPr>
              <w:t>34551/2024.</w:t>
            </w:r>
          </w:p>
        </w:tc>
      </w:tr>
      <w:tr w:rsidR="004205D6" w14:paraId="77CE172C" w14:textId="77777777">
        <w:trPr>
          <w:trHeight w:val="378"/>
        </w:trPr>
        <w:tc>
          <w:tcPr>
            <w:tcW w:w="1984" w:type="dxa"/>
          </w:tcPr>
          <w:p w14:paraId="7751FC6A" w14:textId="77777777" w:rsidR="004205D6" w:rsidRDefault="00000000">
            <w:pPr>
              <w:pStyle w:val="TableParagraph"/>
              <w:spacing w:before="28"/>
              <w:rPr>
                <w:b/>
                <w:sz w:val="20"/>
              </w:rPr>
            </w:pPr>
            <w:r>
              <w:rPr>
                <w:b/>
                <w:spacing w:val="-2"/>
                <w:sz w:val="20"/>
              </w:rPr>
              <w:t>Favorable</w:t>
            </w:r>
          </w:p>
        </w:tc>
        <w:tc>
          <w:tcPr>
            <w:tcW w:w="7088" w:type="dxa"/>
          </w:tcPr>
          <w:p w14:paraId="1F4D6951"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385BEF84"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3A007099" w14:textId="1E6725DE" w:rsidR="004205D6" w:rsidRDefault="00000000">
      <w:pPr>
        <w:pStyle w:val="Prrafodelista"/>
        <w:numPr>
          <w:ilvl w:val="0"/>
          <w:numId w:val="35"/>
        </w:numPr>
        <w:tabs>
          <w:tab w:val="left" w:pos="294"/>
        </w:tabs>
        <w:spacing w:before="215" w:line="340" w:lineRule="auto"/>
        <w:ind w:right="124" w:firstLine="0"/>
        <w:rPr>
          <w:sz w:val="20"/>
        </w:rPr>
      </w:pPr>
      <w:r>
        <w:rPr>
          <w:sz w:val="20"/>
        </w:rPr>
        <w:t>Propuesta de</w:t>
      </w:r>
      <w:r>
        <w:rPr>
          <w:spacing w:val="-1"/>
          <w:sz w:val="20"/>
        </w:rPr>
        <w:t xml:space="preserve"> </w:t>
      </w:r>
      <w:r>
        <w:rPr>
          <w:sz w:val="20"/>
        </w:rPr>
        <w:t>inicio</w:t>
      </w:r>
      <w:r>
        <w:rPr>
          <w:spacing w:val="-1"/>
          <w:sz w:val="20"/>
        </w:rPr>
        <w:t xml:space="preserve"> </w:t>
      </w:r>
      <w:r>
        <w:rPr>
          <w:sz w:val="20"/>
        </w:rPr>
        <w:t>del</w:t>
      </w:r>
      <w:r>
        <w:rPr>
          <w:spacing w:val="-2"/>
          <w:sz w:val="20"/>
        </w:rPr>
        <w:t xml:space="preserve"> </w:t>
      </w:r>
      <w:r>
        <w:rPr>
          <w:sz w:val="20"/>
        </w:rPr>
        <w:t>expediente</w:t>
      </w:r>
      <w:r>
        <w:rPr>
          <w:spacing w:val="-1"/>
          <w:sz w:val="20"/>
        </w:rPr>
        <w:t xml:space="preserve"> </w:t>
      </w:r>
      <w:r>
        <w:rPr>
          <w:sz w:val="20"/>
        </w:rPr>
        <w:t>de</w:t>
      </w:r>
      <w:r>
        <w:rPr>
          <w:spacing w:val="-1"/>
          <w:sz w:val="20"/>
        </w:rPr>
        <w:t xml:space="preserve"> </w:t>
      </w:r>
      <w:r>
        <w:rPr>
          <w:sz w:val="20"/>
        </w:rPr>
        <w:t>contratación</w:t>
      </w:r>
      <w:r>
        <w:rPr>
          <w:spacing w:val="-1"/>
          <w:sz w:val="20"/>
        </w:rPr>
        <w:t xml:space="preserve"> </w:t>
      </w:r>
      <w:r>
        <w:rPr>
          <w:sz w:val="20"/>
        </w:rPr>
        <w:t>suscrito</w:t>
      </w:r>
      <w:r>
        <w:rPr>
          <w:spacing w:val="-1"/>
          <w:sz w:val="20"/>
        </w:rPr>
        <w:t xml:space="preserve"> </w:t>
      </w:r>
      <w:r>
        <w:rPr>
          <w:sz w:val="20"/>
        </w:rPr>
        <w:t>por</w:t>
      </w:r>
      <w:r>
        <w:rPr>
          <w:spacing w:val="-2"/>
          <w:sz w:val="20"/>
        </w:rPr>
        <w:t xml:space="preserve"> </w:t>
      </w:r>
      <w:r>
        <w:rPr>
          <w:sz w:val="20"/>
        </w:rPr>
        <w:t>la</w:t>
      </w:r>
      <w:r>
        <w:rPr>
          <w:spacing w:val="-1"/>
          <w:sz w:val="20"/>
        </w:rPr>
        <w:t xml:space="preserve"> </w:t>
      </w:r>
      <w:r>
        <w:rPr>
          <w:sz w:val="20"/>
        </w:rPr>
        <w:t>Concejal</w:t>
      </w:r>
      <w:r>
        <w:rPr>
          <w:spacing w:val="-2"/>
          <w:sz w:val="20"/>
        </w:rPr>
        <w:t xml:space="preserve"> </w:t>
      </w:r>
      <w:r>
        <w:rPr>
          <w:sz w:val="20"/>
        </w:rPr>
        <w:t>delegada</w:t>
      </w:r>
      <w:r>
        <w:rPr>
          <w:spacing w:val="-1"/>
          <w:sz w:val="20"/>
        </w:rPr>
        <w:t xml:space="preserve"> </w:t>
      </w:r>
      <w:r>
        <w:rPr>
          <w:sz w:val="20"/>
        </w:rPr>
        <w:t>de</w:t>
      </w:r>
      <w:r>
        <w:rPr>
          <w:spacing w:val="-1"/>
          <w:sz w:val="20"/>
        </w:rPr>
        <w:t xml:space="preserve"> </w:t>
      </w:r>
      <w:r>
        <w:rPr>
          <w:sz w:val="20"/>
        </w:rPr>
        <w:t>Economía y Empleo, D</w:t>
      </w:r>
      <w:r w:rsidR="00632583">
        <w:rPr>
          <w:sz w:val="20"/>
        </w:rPr>
        <w:t>.</w:t>
      </w:r>
      <w:r>
        <w:rPr>
          <w:sz w:val="20"/>
        </w:rPr>
        <w:t>ª Alba Monteiro de Oliveira Gil, de fecha 18 de julio de 2024.</w:t>
      </w:r>
    </w:p>
    <w:p w14:paraId="3DEC68A9" w14:textId="096046B4" w:rsidR="004205D6" w:rsidRDefault="00000000">
      <w:pPr>
        <w:pStyle w:val="Prrafodelista"/>
        <w:numPr>
          <w:ilvl w:val="0"/>
          <w:numId w:val="35"/>
        </w:numPr>
        <w:tabs>
          <w:tab w:val="left" w:pos="294"/>
        </w:tabs>
        <w:spacing w:before="121" w:line="340" w:lineRule="auto"/>
        <w:ind w:right="137" w:firstLine="0"/>
        <w:rPr>
          <w:sz w:val="20"/>
        </w:rPr>
      </w:pPr>
      <w:r>
        <w:rPr>
          <w:sz w:val="20"/>
        </w:rPr>
        <w:t>Pliego de cláusulas administrativas particulares</w:t>
      </w:r>
      <w:r w:rsidR="00632583">
        <w:rPr>
          <w:sz w:val="20"/>
        </w:rPr>
        <w:t>,</w:t>
      </w:r>
      <w:r>
        <w:rPr>
          <w:sz w:val="20"/>
        </w:rPr>
        <w:t xml:space="preserve"> suscrito con fecha 29 de julio de 2024, por la Jefa</w:t>
      </w:r>
      <w:r>
        <w:rPr>
          <w:spacing w:val="40"/>
          <w:sz w:val="20"/>
        </w:rPr>
        <w:t xml:space="preserve"> </w:t>
      </w:r>
      <w:r>
        <w:rPr>
          <w:sz w:val="20"/>
        </w:rPr>
        <w:t xml:space="preserve">de la Unidad de Contratación, </w:t>
      </w:r>
      <w:r w:rsidR="00632583">
        <w:rPr>
          <w:sz w:val="20"/>
        </w:rPr>
        <w:t>D.ª</w:t>
      </w:r>
      <w:r>
        <w:rPr>
          <w:sz w:val="20"/>
        </w:rPr>
        <w:t xml:space="preserve"> Lisa Martín-Aragón Baudel</w:t>
      </w:r>
      <w:r w:rsidR="00632583">
        <w:rPr>
          <w:sz w:val="20"/>
        </w:rPr>
        <w:t>.</w:t>
      </w:r>
    </w:p>
    <w:p w14:paraId="3177F562" w14:textId="77777777" w:rsidR="004205D6" w:rsidRDefault="00000000">
      <w:pPr>
        <w:pStyle w:val="Prrafodelista"/>
        <w:numPr>
          <w:ilvl w:val="0"/>
          <w:numId w:val="35"/>
        </w:numPr>
        <w:tabs>
          <w:tab w:val="left" w:pos="285"/>
        </w:tabs>
        <w:spacing w:before="122" w:line="340" w:lineRule="auto"/>
        <w:ind w:right="135" w:firstLine="0"/>
        <w:rPr>
          <w:sz w:val="20"/>
        </w:rPr>
      </w:pPr>
      <w:r>
        <w:rPr>
          <w:sz w:val="20"/>
        </w:rPr>
        <w:t>Propuesta de la Concejal-Delegada de Economía y Empleo, de fecha 29 de julio de 2024, favorable a la aprobación del expediente de contratación.</w:t>
      </w:r>
    </w:p>
    <w:p w14:paraId="620D9035" w14:textId="77777777" w:rsidR="004205D6" w:rsidRDefault="00000000">
      <w:pPr>
        <w:pStyle w:val="Prrafodelista"/>
        <w:numPr>
          <w:ilvl w:val="0"/>
          <w:numId w:val="35"/>
        </w:numPr>
        <w:tabs>
          <w:tab w:val="left" w:pos="294"/>
        </w:tabs>
        <w:spacing w:before="121"/>
        <w:ind w:left="294" w:hanging="174"/>
        <w:rPr>
          <w:sz w:val="20"/>
        </w:rPr>
      </w:pPr>
      <w:r>
        <w:rPr>
          <w:sz w:val="20"/>
        </w:rPr>
        <w:t>Acuerdo</w:t>
      </w:r>
      <w:r>
        <w:rPr>
          <w:spacing w:val="8"/>
          <w:sz w:val="20"/>
        </w:rPr>
        <w:t xml:space="preserve"> </w:t>
      </w:r>
      <w:r>
        <w:rPr>
          <w:sz w:val="20"/>
        </w:rPr>
        <w:t>adoptado</w:t>
      </w:r>
      <w:r>
        <w:rPr>
          <w:spacing w:val="6"/>
          <w:sz w:val="20"/>
        </w:rPr>
        <w:t xml:space="preserve"> </w:t>
      </w:r>
      <w:r>
        <w:rPr>
          <w:sz w:val="20"/>
        </w:rPr>
        <w:t>por</w:t>
      </w:r>
      <w:r>
        <w:rPr>
          <w:spacing w:val="7"/>
          <w:sz w:val="20"/>
        </w:rPr>
        <w:t xml:space="preserve"> </w:t>
      </w:r>
      <w:r>
        <w:rPr>
          <w:sz w:val="20"/>
        </w:rPr>
        <w:t>la</w:t>
      </w:r>
      <w:r>
        <w:rPr>
          <w:spacing w:val="8"/>
          <w:sz w:val="20"/>
        </w:rPr>
        <w:t xml:space="preserve"> </w:t>
      </w:r>
      <w:r>
        <w:rPr>
          <w:sz w:val="20"/>
        </w:rPr>
        <w:t>Junta</w:t>
      </w:r>
      <w:r>
        <w:rPr>
          <w:spacing w:val="7"/>
          <w:sz w:val="20"/>
        </w:rPr>
        <w:t xml:space="preserve"> </w:t>
      </w:r>
      <w:r>
        <w:rPr>
          <w:sz w:val="20"/>
        </w:rPr>
        <w:t>de</w:t>
      </w:r>
      <w:r>
        <w:rPr>
          <w:spacing w:val="6"/>
          <w:sz w:val="20"/>
        </w:rPr>
        <w:t xml:space="preserve"> </w:t>
      </w:r>
      <w:r>
        <w:rPr>
          <w:sz w:val="20"/>
        </w:rPr>
        <w:t>Gobierno</w:t>
      </w:r>
      <w:r>
        <w:rPr>
          <w:spacing w:val="7"/>
          <w:sz w:val="20"/>
        </w:rPr>
        <w:t xml:space="preserve"> </w:t>
      </w:r>
      <w:r>
        <w:rPr>
          <w:sz w:val="20"/>
        </w:rPr>
        <w:t>Local,</w:t>
      </w:r>
      <w:r>
        <w:rPr>
          <w:spacing w:val="7"/>
          <w:sz w:val="20"/>
        </w:rPr>
        <w:t xml:space="preserve"> </w:t>
      </w:r>
      <w:r>
        <w:rPr>
          <w:sz w:val="20"/>
        </w:rPr>
        <w:t>en</w:t>
      </w:r>
      <w:r>
        <w:rPr>
          <w:spacing w:val="8"/>
          <w:sz w:val="20"/>
        </w:rPr>
        <w:t xml:space="preserve"> </w:t>
      </w:r>
      <w:r>
        <w:rPr>
          <w:sz w:val="20"/>
        </w:rPr>
        <w:t>sesión</w:t>
      </w:r>
      <w:r>
        <w:rPr>
          <w:spacing w:val="9"/>
          <w:sz w:val="20"/>
        </w:rPr>
        <w:t xml:space="preserve"> </w:t>
      </w:r>
      <w:r>
        <w:rPr>
          <w:sz w:val="20"/>
        </w:rPr>
        <w:t>celebrada</w:t>
      </w:r>
      <w:r>
        <w:rPr>
          <w:spacing w:val="6"/>
          <w:sz w:val="20"/>
        </w:rPr>
        <w:t xml:space="preserve"> </w:t>
      </w:r>
      <w:r>
        <w:rPr>
          <w:sz w:val="20"/>
        </w:rPr>
        <w:t>el</w:t>
      </w:r>
      <w:r>
        <w:rPr>
          <w:spacing w:val="8"/>
          <w:sz w:val="20"/>
        </w:rPr>
        <w:t xml:space="preserve"> </w:t>
      </w:r>
      <w:r>
        <w:rPr>
          <w:sz w:val="20"/>
        </w:rPr>
        <w:t>día</w:t>
      </w:r>
      <w:r>
        <w:rPr>
          <w:spacing w:val="8"/>
          <w:sz w:val="20"/>
        </w:rPr>
        <w:t xml:space="preserve"> </w:t>
      </w:r>
      <w:r>
        <w:rPr>
          <w:sz w:val="20"/>
        </w:rPr>
        <w:t>2</w:t>
      </w:r>
      <w:r>
        <w:rPr>
          <w:spacing w:val="7"/>
          <w:sz w:val="20"/>
        </w:rPr>
        <w:t xml:space="preserve"> </w:t>
      </w:r>
      <w:r>
        <w:rPr>
          <w:sz w:val="20"/>
        </w:rPr>
        <w:t>de</w:t>
      </w:r>
      <w:r>
        <w:rPr>
          <w:spacing w:val="8"/>
          <w:sz w:val="20"/>
        </w:rPr>
        <w:t xml:space="preserve"> </w:t>
      </w:r>
      <w:r>
        <w:rPr>
          <w:sz w:val="20"/>
        </w:rPr>
        <w:t>agosto</w:t>
      </w:r>
      <w:r>
        <w:rPr>
          <w:spacing w:val="8"/>
          <w:sz w:val="20"/>
        </w:rPr>
        <w:t xml:space="preserve"> </w:t>
      </w:r>
      <w:r>
        <w:rPr>
          <w:sz w:val="20"/>
        </w:rPr>
        <w:t>de</w:t>
      </w:r>
      <w:r>
        <w:rPr>
          <w:spacing w:val="9"/>
          <w:sz w:val="20"/>
        </w:rPr>
        <w:t xml:space="preserve"> </w:t>
      </w:r>
      <w:r>
        <w:rPr>
          <w:spacing w:val="-4"/>
          <w:sz w:val="20"/>
        </w:rPr>
        <w:t>2024</w:t>
      </w:r>
    </w:p>
    <w:p w14:paraId="3D6238C4" w14:textId="77777777" w:rsidR="004205D6" w:rsidRDefault="004205D6">
      <w:pPr>
        <w:rPr>
          <w:sz w:val="20"/>
        </w:rPr>
        <w:sectPr w:rsidR="004205D6">
          <w:pgSz w:w="11910" w:h="16840"/>
          <w:pgMar w:top="1720" w:right="1300" w:bottom="1280" w:left="1300" w:header="567" w:footer="1000" w:gutter="0"/>
          <w:cols w:space="720"/>
        </w:sectPr>
      </w:pPr>
    </w:p>
    <w:p w14:paraId="7C28862D" w14:textId="4D852608" w:rsidR="004205D6" w:rsidRDefault="00000000">
      <w:pPr>
        <w:pStyle w:val="Textoindependiente"/>
        <w:spacing w:before="86" w:line="340" w:lineRule="auto"/>
        <w:jc w:val="left"/>
      </w:pPr>
      <w:r>
        <w:rPr>
          <w:noProof/>
        </w:rPr>
        <w:lastRenderedPageBreak/>
        <mc:AlternateContent>
          <mc:Choice Requires="wps">
            <w:drawing>
              <wp:anchor distT="0" distB="0" distL="0" distR="0" simplePos="0" relativeHeight="15801856" behindDoc="0" locked="0" layoutInCell="1" allowOverlap="1" wp14:anchorId="084AB59B" wp14:editId="3525AA71">
                <wp:simplePos x="0" y="0"/>
                <wp:positionH relativeFrom="page">
                  <wp:posOffset>6807087</wp:posOffset>
                </wp:positionH>
                <wp:positionV relativeFrom="page">
                  <wp:posOffset>2818882</wp:posOffset>
                </wp:positionV>
                <wp:extent cx="419734" cy="31870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2CDBD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FB7D2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84AB59B" id="Textbox 154" o:spid="_x0000_s1092" type="#_x0000_t202" style="position:absolute;left:0;text-align:left;margin-left:536pt;margin-top:221.95pt;width:33.05pt;height:250.9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92CDBD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FB7D2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aprobando</w:t>
      </w:r>
      <w:r>
        <w:rPr>
          <w:spacing w:val="80"/>
        </w:rPr>
        <w:t xml:space="preserve"> </w:t>
      </w:r>
      <w:r>
        <w:t>el</w:t>
      </w:r>
      <w:r>
        <w:rPr>
          <w:spacing w:val="80"/>
        </w:rPr>
        <w:t xml:space="preserve"> </w:t>
      </w:r>
      <w:r>
        <w:t>expediente</w:t>
      </w:r>
      <w:r>
        <w:rPr>
          <w:spacing w:val="80"/>
        </w:rPr>
        <w:t xml:space="preserve"> </w:t>
      </w:r>
      <w:r>
        <w:t>de</w:t>
      </w:r>
      <w:r>
        <w:rPr>
          <w:spacing w:val="80"/>
        </w:rPr>
        <w:t xml:space="preserve"> </w:t>
      </w:r>
      <w:r>
        <w:t>contratación</w:t>
      </w:r>
      <w:r>
        <w:rPr>
          <w:spacing w:val="80"/>
        </w:rPr>
        <w:t xml:space="preserve"> </w:t>
      </w:r>
      <w:r>
        <w:t>mediante</w:t>
      </w:r>
      <w:r>
        <w:rPr>
          <w:spacing w:val="80"/>
        </w:rPr>
        <w:t xml:space="preserve"> </w:t>
      </w:r>
      <w:r>
        <w:t>procedimiento</w:t>
      </w:r>
      <w:r>
        <w:rPr>
          <w:spacing w:val="80"/>
        </w:rPr>
        <w:t xml:space="preserve"> </w:t>
      </w:r>
      <w:r>
        <w:t>abierto,</w:t>
      </w:r>
      <w:r>
        <w:rPr>
          <w:spacing w:val="80"/>
        </w:rPr>
        <w:t xml:space="preserve"> </w:t>
      </w:r>
      <w:r>
        <w:t>varios</w:t>
      </w:r>
      <w:r>
        <w:rPr>
          <w:spacing w:val="80"/>
        </w:rPr>
        <w:t xml:space="preserve"> </w:t>
      </w:r>
      <w:r>
        <w:t>criterios</w:t>
      </w:r>
      <w:r>
        <w:rPr>
          <w:spacing w:val="80"/>
        </w:rPr>
        <w:t xml:space="preserve"> </w:t>
      </w:r>
      <w:r>
        <w:t>de adjudicación, sujeto a regulación armonizada.</w:t>
      </w:r>
    </w:p>
    <w:p w14:paraId="39B0576C" w14:textId="77777777" w:rsidR="004205D6" w:rsidRDefault="00000000">
      <w:pPr>
        <w:pStyle w:val="Prrafodelista"/>
        <w:numPr>
          <w:ilvl w:val="0"/>
          <w:numId w:val="35"/>
        </w:numPr>
        <w:tabs>
          <w:tab w:val="left" w:pos="296"/>
        </w:tabs>
        <w:spacing w:before="121" w:line="340" w:lineRule="auto"/>
        <w:ind w:right="128" w:firstLine="0"/>
        <w:rPr>
          <w:sz w:val="20"/>
        </w:rPr>
      </w:pPr>
      <w:r>
        <w:rPr>
          <w:sz w:val="20"/>
        </w:rPr>
        <w:t>Convocatoria de licitación publicada en la Plataforma de Contratación del Sector Público, con fecha 19 de agosto de 2024 y rectificación de 12 de septiembre.</w:t>
      </w:r>
    </w:p>
    <w:p w14:paraId="3D169371" w14:textId="77777777" w:rsidR="004205D6" w:rsidRDefault="00000000">
      <w:pPr>
        <w:pStyle w:val="Prrafodelista"/>
        <w:numPr>
          <w:ilvl w:val="0"/>
          <w:numId w:val="35"/>
        </w:numPr>
        <w:tabs>
          <w:tab w:val="left" w:pos="241"/>
        </w:tabs>
        <w:spacing w:before="122" w:line="340" w:lineRule="auto"/>
        <w:ind w:right="133" w:firstLine="0"/>
        <w:rPr>
          <w:sz w:val="20"/>
        </w:rPr>
      </w:pPr>
      <w:r>
        <w:rPr>
          <w:sz w:val="20"/>
        </w:rPr>
        <w:t>Acta de la Mesa de Contratación, de fecha 2 de octubre de 2024, en la que consta la apertura de las ofertas presentadas d ellos licitadores admitidos al procedimiento de licitación:</w:t>
      </w:r>
    </w:p>
    <w:p w14:paraId="26231B49" w14:textId="77777777" w:rsidR="004205D6" w:rsidRDefault="00000000">
      <w:pPr>
        <w:pStyle w:val="Textoindependiente"/>
        <w:jc w:val="left"/>
      </w:pPr>
      <w:r>
        <w:t>B87925772CAPACITIES</w:t>
      </w:r>
      <w:r>
        <w:rPr>
          <w:spacing w:val="-6"/>
        </w:rPr>
        <w:t xml:space="preserve"> </w:t>
      </w:r>
      <w:r>
        <w:t>AND</w:t>
      </w:r>
      <w:r>
        <w:rPr>
          <w:spacing w:val="-2"/>
        </w:rPr>
        <w:t xml:space="preserve"> </w:t>
      </w:r>
      <w:r>
        <w:t>SKILLS</w:t>
      </w:r>
      <w:r>
        <w:rPr>
          <w:spacing w:val="-1"/>
        </w:rPr>
        <w:t xml:space="preserve"> </w:t>
      </w:r>
      <w:r>
        <w:t>ADVANCED</w:t>
      </w:r>
      <w:r>
        <w:rPr>
          <w:spacing w:val="-2"/>
        </w:rPr>
        <w:t xml:space="preserve"> </w:t>
      </w:r>
      <w:r>
        <w:t>BUSINESS</w:t>
      </w:r>
      <w:r>
        <w:rPr>
          <w:spacing w:val="-2"/>
        </w:rPr>
        <w:t xml:space="preserve"> </w:t>
      </w:r>
      <w:r>
        <w:t>SCHOOL,</w:t>
      </w:r>
      <w:r>
        <w:rPr>
          <w:spacing w:val="-3"/>
        </w:rPr>
        <w:t xml:space="preserve"> </w:t>
      </w:r>
      <w:r>
        <w:t>S.</w:t>
      </w:r>
      <w:r>
        <w:rPr>
          <w:spacing w:val="-2"/>
        </w:rPr>
        <w:t xml:space="preserve"> </w:t>
      </w:r>
      <w:r>
        <w:t>L.-</w:t>
      </w:r>
      <w:r>
        <w:rPr>
          <w:spacing w:val="-2"/>
        </w:rPr>
        <w:t xml:space="preserve"> </w:t>
      </w:r>
      <w:r>
        <w:t>Oferta:</w:t>
      </w:r>
      <w:r>
        <w:rPr>
          <w:spacing w:val="-2"/>
        </w:rPr>
        <w:t xml:space="preserve"> 887.904,79</w:t>
      </w:r>
    </w:p>
    <w:p w14:paraId="2BDA9311" w14:textId="77777777" w:rsidR="004205D6" w:rsidRDefault="00000000">
      <w:pPr>
        <w:pStyle w:val="Textoindependiente"/>
        <w:spacing w:before="95"/>
        <w:jc w:val="left"/>
      </w:pPr>
      <w:r>
        <w:t>€.</w:t>
      </w:r>
      <w:r>
        <w:rPr>
          <w:spacing w:val="-2"/>
        </w:rPr>
        <w:t xml:space="preserve"> </w:t>
      </w:r>
      <w:r>
        <w:t>Baja:</w:t>
      </w:r>
      <w:r>
        <w:rPr>
          <w:spacing w:val="-2"/>
        </w:rPr>
        <w:t xml:space="preserve"> 19,53%</w:t>
      </w:r>
    </w:p>
    <w:p w14:paraId="7B48BAF4" w14:textId="77777777" w:rsidR="004205D6" w:rsidRDefault="00000000">
      <w:pPr>
        <w:pStyle w:val="Prrafodelista"/>
        <w:numPr>
          <w:ilvl w:val="0"/>
          <w:numId w:val="36"/>
        </w:numPr>
        <w:tabs>
          <w:tab w:val="left" w:pos="241"/>
        </w:tabs>
        <w:ind w:left="241" w:hanging="121"/>
        <w:jc w:val="left"/>
        <w:rPr>
          <w:sz w:val="20"/>
        </w:rPr>
      </w:pPr>
      <w:r>
        <w:rPr>
          <w:sz w:val="20"/>
        </w:rPr>
        <w:t>Plataforma</w:t>
      </w:r>
      <w:r>
        <w:rPr>
          <w:spacing w:val="-1"/>
          <w:sz w:val="20"/>
        </w:rPr>
        <w:t xml:space="preserve"> </w:t>
      </w:r>
      <w:r>
        <w:rPr>
          <w:sz w:val="20"/>
        </w:rPr>
        <w:t>o</w:t>
      </w:r>
      <w:r>
        <w:rPr>
          <w:spacing w:val="-2"/>
          <w:sz w:val="20"/>
        </w:rPr>
        <w:t xml:space="preserve"> </w:t>
      </w:r>
      <w:r>
        <w:rPr>
          <w:sz w:val="20"/>
        </w:rPr>
        <w:t>Web:</w:t>
      </w:r>
      <w:r>
        <w:rPr>
          <w:spacing w:val="-2"/>
          <w:sz w:val="20"/>
        </w:rPr>
        <w:t xml:space="preserve"> </w:t>
      </w:r>
      <w:r>
        <w:rPr>
          <w:spacing w:val="-5"/>
          <w:sz w:val="20"/>
        </w:rPr>
        <w:t>SI</w:t>
      </w:r>
    </w:p>
    <w:p w14:paraId="3039234B" w14:textId="77777777" w:rsidR="004205D6" w:rsidRDefault="00000000">
      <w:pPr>
        <w:pStyle w:val="Prrafodelista"/>
        <w:numPr>
          <w:ilvl w:val="0"/>
          <w:numId w:val="36"/>
        </w:numPr>
        <w:tabs>
          <w:tab w:val="left" w:pos="241"/>
        </w:tabs>
        <w:ind w:left="241" w:hanging="121"/>
        <w:jc w:val="left"/>
        <w:rPr>
          <w:sz w:val="20"/>
        </w:rPr>
      </w:pPr>
      <w:r>
        <w:rPr>
          <w:sz w:val="20"/>
        </w:rPr>
        <w:t>Formación</w:t>
      </w:r>
      <w:r>
        <w:rPr>
          <w:spacing w:val="-5"/>
          <w:sz w:val="20"/>
        </w:rPr>
        <w:t xml:space="preserve"> </w:t>
      </w:r>
      <w:r>
        <w:rPr>
          <w:sz w:val="20"/>
        </w:rPr>
        <w:t>Online:</w:t>
      </w:r>
      <w:r>
        <w:rPr>
          <w:spacing w:val="-7"/>
          <w:sz w:val="20"/>
        </w:rPr>
        <w:t xml:space="preserve"> </w:t>
      </w:r>
      <w:r>
        <w:rPr>
          <w:spacing w:val="-5"/>
          <w:sz w:val="20"/>
        </w:rPr>
        <w:t>SI</w:t>
      </w:r>
    </w:p>
    <w:p w14:paraId="1B0BC971" w14:textId="77777777" w:rsidR="004205D6" w:rsidRDefault="00000000">
      <w:pPr>
        <w:pStyle w:val="Prrafodelista"/>
        <w:numPr>
          <w:ilvl w:val="0"/>
          <w:numId w:val="36"/>
        </w:numPr>
        <w:tabs>
          <w:tab w:val="left" w:pos="241"/>
        </w:tabs>
        <w:spacing w:before="215"/>
        <w:ind w:left="241" w:hanging="121"/>
        <w:jc w:val="left"/>
        <w:rPr>
          <w:sz w:val="20"/>
        </w:rPr>
      </w:pPr>
      <w:r>
        <w:rPr>
          <w:sz w:val="20"/>
        </w:rPr>
        <w:t>Servicios</w:t>
      </w:r>
      <w:r>
        <w:rPr>
          <w:spacing w:val="-7"/>
          <w:sz w:val="20"/>
        </w:rPr>
        <w:t xml:space="preserve"> </w:t>
      </w:r>
      <w:r>
        <w:rPr>
          <w:sz w:val="20"/>
        </w:rPr>
        <w:t>Incubación:</w:t>
      </w:r>
      <w:r>
        <w:rPr>
          <w:spacing w:val="-8"/>
          <w:sz w:val="20"/>
        </w:rPr>
        <w:t xml:space="preserve"> </w:t>
      </w:r>
      <w:r>
        <w:rPr>
          <w:spacing w:val="-5"/>
          <w:sz w:val="20"/>
        </w:rPr>
        <w:t>SI</w:t>
      </w:r>
    </w:p>
    <w:p w14:paraId="2E3BBBAF" w14:textId="77777777" w:rsidR="004205D6" w:rsidRDefault="00000000">
      <w:pPr>
        <w:pStyle w:val="Prrafodelista"/>
        <w:numPr>
          <w:ilvl w:val="0"/>
          <w:numId w:val="36"/>
        </w:numPr>
        <w:tabs>
          <w:tab w:val="left" w:pos="241"/>
        </w:tabs>
        <w:ind w:left="241" w:hanging="121"/>
        <w:jc w:val="left"/>
        <w:rPr>
          <w:sz w:val="20"/>
        </w:rPr>
      </w:pPr>
      <w:r>
        <w:rPr>
          <w:sz w:val="20"/>
        </w:rPr>
        <w:t>Experiencia</w:t>
      </w:r>
      <w:r>
        <w:rPr>
          <w:spacing w:val="-8"/>
          <w:sz w:val="20"/>
        </w:rPr>
        <w:t xml:space="preserve"> </w:t>
      </w:r>
      <w:r>
        <w:rPr>
          <w:sz w:val="20"/>
        </w:rPr>
        <w:t>Coordinador:</w:t>
      </w:r>
      <w:r>
        <w:rPr>
          <w:spacing w:val="-8"/>
          <w:sz w:val="20"/>
        </w:rPr>
        <w:t xml:space="preserve"> </w:t>
      </w:r>
      <w:r>
        <w:rPr>
          <w:spacing w:val="-4"/>
          <w:sz w:val="20"/>
        </w:rPr>
        <w:t>4,00</w:t>
      </w:r>
    </w:p>
    <w:p w14:paraId="449BF4ED" w14:textId="77777777" w:rsidR="004205D6" w:rsidRDefault="00000000">
      <w:pPr>
        <w:pStyle w:val="Prrafodelista"/>
        <w:numPr>
          <w:ilvl w:val="0"/>
          <w:numId w:val="36"/>
        </w:numPr>
        <w:tabs>
          <w:tab w:val="left" w:pos="241"/>
        </w:tabs>
        <w:ind w:left="241" w:hanging="121"/>
        <w:jc w:val="left"/>
        <w:rPr>
          <w:sz w:val="20"/>
        </w:rPr>
      </w:pPr>
      <w:r>
        <w:rPr>
          <w:sz w:val="20"/>
        </w:rPr>
        <w:t>Experiencia</w:t>
      </w:r>
      <w:r>
        <w:rPr>
          <w:spacing w:val="-4"/>
          <w:sz w:val="20"/>
        </w:rPr>
        <w:t xml:space="preserve"> </w:t>
      </w:r>
      <w:r>
        <w:rPr>
          <w:sz w:val="20"/>
        </w:rPr>
        <w:t>Técnico</w:t>
      </w:r>
      <w:r>
        <w:rPr>
          <w:spacing w:val="-4"/>
          <w:sz w:val="20"/>
        </w:rPr>
        <w:t xml:space="preserve"> </w:t>
      </w:r>
      <w:r>
        <w:rPr>
          <w:sz w:val="20"/>
        </w:rPr>
        <w:t>Des:</w:t>
      </w:r>
      <w:r>
        <w:rPr>
          <w:spacing w:val="-5"/>
          <w:sz w:val="20"/>
        </w:rPr>
        <w:t xml:space="preserve"> </w:t>
      </w:r>
      <w:r>
        <w:rPr>
          <w:spacing w:val="-4"/>
          <w:sz w:val="20"/>
        </w:rPr>
        <w:t>0,00</w:t>
      </w:r>
    </w:p>
    <w:p w14:paraId="2E100576" w14:textId="77777777" w:rsidR="004205D6" w:rsidRDefault="00000000">
      <w:pPr>
        <w:pStyle w:val="Prrafodelista"/>
        <w:numPr>
          <w:ilvl w:val="0"/>
          <w:numId w:val="36"/>
        </w:numPr>
        <w:tabs>
          <w:tab w:val="left" w:pos="241"/>
        </w:tabs>
        <w:spacing w:before="215"/>
        <w:ind w:left="241" w:hanging="121"/>
        <w:jc w:val="left"/>
        <w:rPr>
          <w:sz w:val="20"/>
        </w:rPr>
      </w:pPr>
      <w:r>
        <w:rPr>
          <w:sz w:val="20"/>
        </w:rPr>
        <w:t>Experiencia</w:t>
      </w:r>
      <w:r>
        <w:rPr>
          <w:spacing w:val="-4"/>
          <w:sz w:val="20"/>
        </w:rPr>
        <w:t xml:space="preserve"> </w:t>
      </w:r>
      <w:r>
        <w:rPr>
          <w:sz w:val="20"/>
        </w:rPr>
        <w:t>Técnico</w:t>
      </w:r>
      <w:r>
        <w:rPr>
          <w:spacing w:val="-3"/>
          <w:sz w:val="20"/>
        </w:rPr>
        <w:t xml:space="preserve"> </w:t>
      </w:r>
      <w:r>
        <w:rPr>
          <w:sz w:val="20"/>
        </w:rPr>
        <w:t>Com:</w:t>
      </w:r>
      <w:r>
        <w:rPr>
          <w:spacing w:val="-5"/>
          <w:sz w:val="20"/>
        </w:rPr>
        <w:t xml:space="preserve"> </w:t>
      </w:r>
      <w:r>
        <w:rPr>
          <w:spacing w:val="-4"/>
          <w:sz w:val="20"/>
        </w:rPr>
        <w:t>5,00</w:t>
      </w:r>
    </w:p>
    <w:p w14:paraId="37AE3FC8" w14:textId="77777777" w:rsidR="004205D6" w:rsidRDefault="00000000">
      <w:pPr>
        <w:pStyle w:val="Prrafodelista"/>
        <w:numPr>
          <w:ilvl w:val="0"/>
          <w:numId w:val="36"/>
        </w:numPr>
        <w:tabs>
          <w:tab w:val="left" w:pos="241"/>
        </w:tabs>
        <w:ind w:left="241" w:hanging="121"/>
        <w:jc w:val="left"/>
        <w:rPr>
          <w:sz w:val="20"/>
        </w:rPr>
      </w:pPr>
      <w:r>
        <w:rPr>
          <w:sz w:val="20"/>
        </w:rPr>
        <w:t>Bases</w:t>
      </w:r>
      <w:r>
        <w:rPr>
          <w:spacing w:val="-3"/>
          <w:sz w:val="20"/>
        </w:rPr>
        <w:t xml:space="preserve"> </w:t>
      </w:r>
      <w:r>
        <w:rPr>
          <w:sz w:val="20"/>
        </w:rPr>
        <w:t>Datos:</w:t>
      </w:r>
      <w:r>
        <w:rPr>
          <w:spacing w:val="-1"/>
          <w:sz w:val="20"/>
        </w:rPr>
        <w:t xml:space="preserve"> </w:t>
      </w:r>
      <w:r>
        <w:rPr>
          <w:spacing w:val="-2"/>
          <w:sz w:val="20"/>
        </w:rPr>
        <w:t>1.900,00</w:t>
      </w:r>
    </w:p>
    <w:p w14:paraId="32D1B32C" w14:textId="77777777" w:rsidR="004205D6" w:rsidRDefault="00000000">
      <w:pPr>
        <w:pStyle w:val="Prrafodelista"/>
        <w:numPr>
          <w:ilvl w:val="0"/>
          <w:numId w:val="36"/>
        </w:numPr>
        <w:tabs>
          <w:tab w:val="left" w:pos="241"/>
        </w:tabs>
        <w:spacing w:before="215"/>
        <w:ind w:left="241" w:hanging="121"/>
        <w:jc w:val="left"/>
        <w:rPr>
          <w:sz w:val="20"/>
        </w:rPr>
      </w:pPr>
      <w:r>
        <w:rPr>
          <w:sz w:val="20"/>
        </w:rPr>
        <w:t>Área</w:t>
      </w:r>
      <w:r>
        <w:rPr>
          <w:spacing w:val="-4"/>
          <w:sz w:val="20"/>
        </w:rPr>
        <w:t xml:space="preserve"> </w:t>
      </w:r>
      <w:r>
        <w:rPr>
          <w:sz w:val="20"/>
        </w:rPr>
        <w:t>Producción:</w:t>
      </w:r>
      <w:r>
        <w:rPr>
          <w:spacing w:val="-6"/>
          <w:sz w:val="20"/>
        </w:rPr>
        <w:t xml:space="preserve"> </w:t>
      </w:r>
      <w:r>
        <w:rPr>
          <w:spacing w:val="-5"/>
          <w:sz w:val="20"/>
        </w:rPr>
        <w:t>SI</w:t>
      </w:r>
    </w:p>
    <w:p w14:paraId="31D37ED2" w14:textId="77777777" w:rsidR="004205D6" w:rsidRDefault="00000000">
      <w:pPr>
        <w:pStyle w:val="Prrafodelista"/>
        <w:numPr>
          <w:ilvl w:val="0"/>
          <w:numId w:val="36"/>
        </w:numPr>
        <w:tabs>
          <w:tab w:val="left" w:pos="241"/>
        </w:tabs>
        <w:ind w:left="241" w:hanging="121"/>
        <w:jc w:val="left"/>
        <w:rPr>
          <w:sz w:val="20"/>
        </w:rPr>
      </w:pPr>
      <w:r>
        <w:rPr>
          <w:sz w:val="20"/>
        </w:rPr>
        <w:t>Comunidad</w:t>
      </w:r>
      <w:r>
        <w:rPr>
          <w:spacing w:val="-6"/>
          <w:sz w:val="20"/>
        </w:rPr>
        <w:t xml:space="preserve"> </w:t>
      </w:r>
      <w:r>
        <w:rPr>
          <w:sz w:val="20"/>
        </w:rPr>
        <w:t>Digital:</w:t>
      </w:r>
      <w:r>
        <w:rPr>
          <w:spacing w:val="-7"/>
          <w:sz w:val="20"/>
        </w:rPr>
        <w:t xml:space="preserve"> </w:t>
      </w:r>
      <w:r>
        <w:rPr>
          <w:spacing w:val="-2"/>
          <w:sz w:val="20"/>
        </w:rPr>
        <w:t>800,00</w:t>
      </w:r>
    </w:p>
    <w:p w14:paraId="19B4FDFB" w14:textId="77777777" w:rsidR="004205D6" w:rsidRDefault="00000000">
      <w:pPr>
        <w:pStyle w:val="Prrafodelista"/>
        <w:numPr>
          <w:ilvl w:val="0"/>
          <w:numId w:val="36"/>
        </w:numPr>
        <w:tabs>
          <w:tab w:val="left" w:pos="241"/>
        </w:tabs>
        <w:ind w:left="241" w:hanging="121"/>
        <w:jc w:val="left"/>
        <w:rPr>
          <w:sz w:val="20"/>
        </w:rPr>
      </w:pPr>
      <w:r>
        <w:rPr>
          <w:sz w:val="20"/>
        </w:rPr>
        <w:t>Redes:</w:t>
      </w:r>
      <w:r>
        <w:rPr>
          <w:spacing w:val="-3"/>
          <w:sz w:val="20"/>
        </w:rPr>
        <w:t xml:space="preserve"> </w:t>
      </w:r>
      <w:r>
        <w:rPr>
          <w:spacing w:val="-4"/>
          <w:sz w:val="20"/>
        </w:rPr>
        <w:t>4,00</w:t>
      </w:r>
    </w:p>
    <w:p w14:paraId="4F8048CB" w14:textId="77777777" w:rsidR="004205D6" w:rsidRDefault="00000000">
      <w:pPr>
        <w:pStyle w:val="Prrafodelista"/>
        <w:numPr>
          <w:ilvl w:val="0"/>
          <w:numId w:val="36"/>
        </w:numPr>
        <w:tabs>
          <w:tab w:val="left" w:pos="241"/>
        </w:tabs>
        <w:spacing w:before="215"/>
        <w:ind w:left="241" w:hanging="121"/>
        <w:jc w:val="left"/>
        <w:rPr>
          <w:sz w:val="20"/>
        </w:rPr>
      </w:pPr>
      <w:r>
        <w:rPr>
          <w:sz w:val="20"/>
        </w:rPr>
        <w:t>Eventos</w:t>
      </w:r>
      <w:r>
        <w:rPr>
          <w:spacing w:val="-7"/>
          <w:sz w:val="20"/>
        </w:rPr>
        <w:t xml:space="preserve"> </w:t>
      </w:r>
      <w:r>
        <w:rPr>
          <w:sz w:val="20"/>
        </w:rPr>
        <w:t>Adicionales:</w:t>
      </w:r>
      <w:r>
        <w:rPr>
          <w:spacing w:val="-7"/>
          <w:sz w:val="20"/>
        </w:rPr>
        <w:t xml:space="preserve"> </w:t>
      </w:r>
      <w:r>
        <w:rPr>
          <w:spacing w:val="-4"/>
          <w:sz w:val="20"/>
        </w:rPr>
        <w:t>5,00</w:t>
      </w:r>
    </w:p>
    <w:p w14:paraId="07757FF2" w14:textId="77777777" w:rsidR="004205D6" w:rsidRDefault="00000000">
      <w:pPr>
        <w:pStyle w:val="Prrafodelista"/>
        <w:numPr>
          <w:ilvl w:val="0"/>
          <w:numId w:val="36"/>
        </w:numPr>
        <w:tabs>
          <w:tab w:val="left" w:pos="241"/>
        </w:tabs>
        <w:ind w:left="241" w:hanging="121"/>
        <w:jc w:val="left"/>
        <w:rPr>
          <w:sz w:val="20"/>
        </w:rPr>
      </w:pPr>
      <w:r>
        <w:rPr>
          <w:sz w:val="20"/>
        </w:rPr>
        <w:t>Espacios</w:t>
      </w:r>
      <w:r>
        <w:rPr>
          <w:spacing w:val="-7"/>
          <w:sz w:val="20"/>
        </w:rPr>
        <w:t xml:space="preserve"> </w:t>
      </w:r>
      <w:r>
        <w:rPr>
          <w:sz w:val="20"/>
        </w:rPr>
        <w:t>Incubación:</w:t>
      </w:r>
      <w:r>
        <w:rPr>
          <w:spacing w:val="-5"/>
          <w:sz w:val="20"/>
        </w:rPr>
        <w:t xml:space="preserve"> </w:t>
      </w:r>
      <w:r>
        <w:rPr>
          <w:spacing w:val="-4"/>
          <w:sz w:val="20"/>
        </w:rPr>
        <w:t>1,00</w:t>
      </w:r>
    </w:p>
    <w:p w14:paraId="41BA257B" w14:textId="77777777" w:rsidR="004205D6" w:rsidRDefault="00000000">
      <w:pPr>
        <w:pStyle w:val="Prrafodelista"/>
        <w:numPr>
          <w:ilvl w:val="0"/>
          <w:numId w:val="36"/>
        </w:numPr>
        <w:tabs>
          <w:tab w:val="left" w:pos="241"/>
        </w:tabs>
        <w:ind w:left="241" w:hanging="121"/>
        <w:jc w:val="left"/>
        <w:rPr>
          <w:sz w:val="20"/>
        </w:rPr>
      </w:pPr>
      <w:r>
        <w:rPr>
          <w:spacing w:val="-2"/>
          <w:sz w:val="20"/>
        </w:rPr>
        <w:t>Campamentos:1,00</w:t>
      </w:r>
    </w:p>
    <w:p w14:paraId="1D3CACDD" w14:textId="77777777" w:rsidR="004205D6" w:rsidRDefault="00000000">
      <w:pPr>
        <w:pStyle w:val="Textoindependiente"/>
        <w:spacing w:before="215"/>
        <w:jc w:val="left"/>
      </w:pPr>
      <w:r>
        <w:t>B84614734CINK</w:t>
      </w:r>
      <w:r>
        <w:rPr>
          <w:spacing w:val="-2"/>
        </w:rPr>
        <w:t xml:space="preserve"> </w:t>
      </w:r>
      <w:r>
        <w:t>VENTURING,</w:t>
      </w:r>
      <w:r>
        <w:rPr>
          <w:spacing w:val="-2"/>
        </w:rPr>
        <w:t xml:space="preserve"> </w:t>
      </w:r>
      <w:r>
        <w:t>S.</w:t>
      </w:r>
      <w:r>
        <w:rPr>
          <w:spacing w:val="-3"/>
        </w:rPr>
        <w:t xml:space="preserve"> </w:t>
      </w:r>
      <w:r>
        <w:t>L.-</w:t>
      </w:r>
      <w:r>
        <w:rPr>
          <w:spacing w:val="-2"/>
        </w:rPr>
        <w:t xml:space="preserve"> </w:t>
      </w:r>
      <w:r>
        <w:t>Oferta:</w:t>
      </w:r>
      <w:r>
        <w:rPr>
          <w:spacing w:val="-2"/>
        </w:rPr>
        <w:t xml:space="preserve"> </w:t>
      </w:r>
      <w:r>
        <w:t>947.787,7</w:t>
      </w:r>
      <w:r>
        <w:rPr>
          <w:spacing w:val="-3"/>
        </w:rPr>
        <w:t xml:space="preserve"> </w:t>
      </w:r>
      <w:r>
        <w:t>€.</w:t>
      </w:r>
      <w:r>
        <w:rPr>
          <w:spacing w:val="-3"/>
        </w:rPr>
        <w:t xml:space="preserve"> </w:t>
      </w:r>
      <w:r>
        <w:t>Baja:</w:t>
      </w:r>
      <w:r>
        <w:rPr>
          <w:spacing w:val="-2"/>
        </w:rPr>
        <w:t xml:space="preserve"> 14,10%</w:t>
      </w:r>
    </w:p>
    <w:p w14:paraId="3BC05135" w14:textId="77777777" w:rsidR="004205D6" w:rsidRDefault="00000000">
      <w:pPr>
        <w:pStyle w:val="Prrafodelista"/>
        <w:numPr>
          <w:ilvl w:val="0"/>
          <w:numId w:val="36"/>
        </w:numPr>
        <w:tabs>
          <w:tab w:val="left" w:pos="241"/>
        </w:tabs>
        <w:ind w:left="241" w:hanging="121"/>
        <w:jc w:val="left"/>
        <w:rPr>
          <w:sz w:val="20"/>
        </w:rPr>
      </w:pPr>
      <w:r>
        <w:rPr>
          <w:sz w:val="20"/>
        </w:rPr>
        <w:t>Plataforma</w:t>
      </w:r>
      <w:r>
        <w:rPr>
          <w:spacing w:val="-1"/>
          <w:sz w:val="20"/>
        </w:rPr>
        <w:t xml:space="preserve"> </w:t>
      </w:r>
      <w:r>
        <w:rPr>
          <w:sz w:val="20"/>
        </w:rPr>
        <w:t>o</w:t>
      </w:r>
      <w:r>
        <w:rPr>
          <w:spacing w:val="-2"/>
          <w:sz w:val="20"/>
        </w:rPr>
        <w:t xml:space="preserve"> </w:t>
      </w:r>
      <w:r>
        <w:rPr>
          <w:sz w:val="20"/>
        </w:rPr>
        <w:t>Web:</w:t>
      </w:r>
      <w:r>
        <w:rPr>
          <w:spacing w:val="-2"/>
          <w:sz w:val="20"/>
        </w:rPr>
        <w:t xml:space="preserve"> </w:t>
      </w:r>
      <w:r>
        <w:rPr>
          <w:spacing w:val="-5"/>
          <w:sz w:val="20"/>
        </w:rPr>
        <w:t>SI</w:t>
      </w:r>
    </w:p>
    <w:p w14:paraId="5BF83D90" w14:textId="77777777" w:rsidR="004205D6" w:rsidRDefault="00000000">
      <w:pPr>
        <w:pStyle w:val="Prrafodelista"/>
        <w:numPr>
          <w:ilvl w:val="0"/>
          <w:numId w:val="36"/>
        </w:numPr>
        <w:tabs>
          <w:tab w:val="left" w:pos="241"/>
        </w:tabs>
        <w:spacing w:before="215"/>
        <w:ind w:left="241" w:hanging="121"/>
        <w:jc w:val="left"/>
        <w:rPr>
          <w:sz w:val="20"/>
        </w:rPr>
      </w:pPr>
      <w:r>
        <w:rPr>
          <w:sz w:val="20"/>
        </w:rPr>
        <w:t>Formación</w:t>
      </w:r>
      <w:r>
        <w:rPr>
          <w:spacing w:val="-5"/>
          <w:sz w:val="20"/>
        </w:rPr>
        <w:t xml:space="preserve"> </w:t>
      </w:r>
      <w:r>
        <w:rPr>
          <w:sz w:val="20"/>
        </w:rPr>
        <w:t>Online:</w:t>
      </w:r>
      <w:r>
        <w:rPr>
          <w:spacing w:val="-7"/>
          <w:sz w:val="20"/>
        </w:rPr>
        <w:t xml:space="preserve"> </w:t>
      </w:r>
      <w:r>
        <w:rPr>
          <w:spacing w:val="-5"/>
          <w:sz w:val="20"/>
        </w:rPr>
        <w:t>SI</w:t>
      </w:r>
    </w:p>
    <w:p w14:paraId="5D5E98F3" w14:textId="77777777" w:rsidR="004205D6" w:rsidRDefault="00000000">
      <w:pPr>
        <w:pStyle w:val="Prrafodelista"/>
        <w:numPr>
          <w:ilvl w:val="0"/>
          <w:numId w:val="36"/>
        </w:numPr>
        <w:tabs>
          <w:tab w:val="left" w:pos="241"/>
        </w:tabs>
        <w:ind w:left="241" w:hanging="121"/>
        <w:jc w:val="left"/>
        <w:rPr>
          <w:sz w:val="20"/>
        </w:rPr>
      </w:pPr>
      <w:r>
        <w:rPr>
          <w:sz w:val="20"/>
        </w:rPr>
        <w:t>Servicios</w:t>
      </w:r>
      <w:r>
        <w:rPr>
          <w:spacing w:val="-7"/>
          <w:sz w:val="20"/>
        </w:rPr>
        <w:t xml:space="preserve"> </w:t>
      </w:r>
      <w:r>
        <w:rPr>
          <w:sz w:val="20"/>
        </w:rPr>
        <w:t>Incubación:</w:t>
      </w:r>
      <w:r>
        <w:rPr>
          <w:spacing w:val="-8"/>
          <w:sz w:val="20"/>
        </w:rPr>
        <w:t xml:space="preserve"> </w:t>
      </w:r>
      <w:r>
        <w:rPr>
          <w:spacing w:val="-5"/>
          <w:sz w:val="20"/>
        </w:rPr>
        <w:t>SI</w:t>
      </w:r>
    </w:p>
    <w:p w14:paraId="111E81BD" w14:textId="77777777" w:rsidR="004205D6" w:rsidRDefault="00000000">
      <w:pPr>
        <w:pStyle w:val="Prrafodelista"/>
        <w:numPr>
          <w:ilvl w:val="0"/>
          <w:numId w:val="36"/>
        </w:numPr>
        <w:tabs>
          <w:tab w:val="left" w:pos="241"/>
        </w:tabs>
        <w:ind w:left="241" w:hanging="121"/>
        <w:jc w:val="left"/>
        <w:rPr>
          <w:sz w:val="20"/>
        </w:rPr>
      </w:pPr>
      <w:r>
        <w:rPr>
          <w:sz w:val="20"/>
        </w:rPr>
        <w:t>Experiencia</w:t>
      </w:r>
      <w:r>
        <w:rPr>
          <w:spacing w:val="-8"/>
          <w:sz w:val="20"/>
        </w:rPr>
        <w:t xml:space="preserve"> </w:t>
      </w:r>
      <w:r>
        <w:rPr>
          <w:sz w:val="20"/>
        </w:rPr>
        <w:t>Coordinador:</w:t>
      </w:r>
      <w:r>
        <w:rPr>
          <w:spacing w:val="-8"/>
          <w:sz w:val="20"/>
        </w:rPr>
        <w:t xml:space="preserve"> </w:t>
      </w:r>
      <w:r>
        <w:rPr>
          <w:spacing w:val="-4"/>
          <w:sz w:val="20"/>
        </w:rPr>
        <w:t>6,00</w:t>
      </w:r>
    </w:p>
    <w:p w14:paraId="5A63F2DF" w14:textId="77777777" w:rsidR="004205D6" w:rsidRDefault="00000000">
      <w:pPr>
        <w:pStyle w:val="Prrafodelista"/>
        <w:numPr>
          <w:ilvl w:val="0"/>
          <w:numId w:val="36"/>
        </w:numPr>
        <w:tabs>
          <w:tab w:val="left" w:pos="241"/>
        </w:tabs>
        <w:spacing w:before="215"/>
        <w:ind w:left="241" w:hanging="121"/>
        <w:jc w:val="left"/>
        <w:rPr>
          <w:sz w:val="20"/>
        </w:rPr>
      </w:pPr>
      <w:r>
        <w:rPr>
          <w:sz w:val="20"/>
        </w:rPr>
        <w:t>Experiencia</w:t>
      </w:r>
      <w:r>
        <w:rPr>
          <w:spacing w:val="-4"/>
          <w:sz w:val="20"/>
        </w:rPr>
        <w:t xml:space="preserve"> </w:t>
      </w:r>
      <w:r>
        <w:rPr>
          <w:sz w:val="20"/>
        </w:rPr>
        <w:t>Técnico</w:t>
      </w:r>
      <w:r>
        <w:rPr>
          <w:spacing w:val="-4"/>
          <w:sz w:val="20"/>
        </w:rPr>
        <w:t xml:space="preserve"> </w:t>
      </w:r>
      <w:r>
        <w:rPr>
          <w:sz w:val="20"/>
        </w:rPr>
        <w:t>Des:</w:t>
      </w:r>
      <w:r>
        <w:rPr>
          <w:spacing w:val="-5"/>
          <w:sz w:val="20"/>
        </w:rPr>
        <w:t xml:space="preserve"> </w:t>
      </w:r>
      <w:r>
        <w:rPr>
          <w:spacing w:val="-4"/>
          <w:sz w:val="20"/>
        </w:rPr>
        <w:t>9,00</w:t>
      </w:r>
    </w:p>
    <w:p w14:paraId="47692C3A" w14:textId="77777777" w:rsidR="004205D6" w:rsidRDefault="00000000">
      <w:pPr>
        <w:pStyle w:val="Prrafodelista"/>
        <w:numPr>
          <w:ilvl w:val="0"/>
          <w:numId w:val="36"/>
        </w:numPr>
        <w:tabs>
          <w:tab w:val="left" w:pos="241"/>
        </w:tabs>
        <w:ind w:left="241" w:hanging="121"/>
        <w:jc w:val="left"/>
        <w:rPr>
          <w:sz w:val="20"/>
        </w:rPr>
      </w:pPr>
      <w:r>
        <w:rPr>
          <w:sz w:val="20"/>
        </w:rPr>
        <w:t>Experiencia</w:t>
      </w:r>
      <w:r>
        <w:rPr>
          <w:spacing w:val="-4"/>
          <w:sz w:val="20"/>
        </w:rPr>
        <w:t xml:space="preserve"> </w:t>
      </w:r>
      <w:r>
        <w:rPr>
          <w:sz w:val="20"/>
        </w:rPr>
        <w:t>Técnico</w:t>
      </w:r>
      <w:r>
        <w:rPr>
          <w:spacing w:val="-3"/>
          <w:sz w:val="20"/>
        </w:rPr>
        <w:t xml:space="preserve"> </w:t>
      </w:r>
      <w:r>
        <w:rPr>
          <w:sz w:val="20"/>
        </w:rPr>
        <w:t>Com:</w:t>
      </w:r>
      <w:r>
        <w:rPr>
          <w:spacing w:val="-5"/>
          <w:sz w:val="20"/>
        </w:rPr>
        <w:t xml:space="preserve"> </w:t>
      </w:r>
      <w:r>
        <w:rPr>
          <w:spacing w:val="-4"/>
          <w:sz w:val="20"/>
        </w:rPr>
        <w:t>5,00</w:t>
      </w:r>
    </w:p>
    <w:p w14:paraId="28D29765" w14:textId="77777777" w:rsidR="004205D6" w:rsidRDefault="00000000">
      <w:pPr>
        <w:pStyle w:val="Prrafodelista"/>
        <w:numPr>
          <w:ilvl w:val="0"/>
          <w:numId w:val="36"/>
        </w:numPr>
        <w:tabs>
          <w:tab w:val="left" w:pos="241"/>
        </w:tabs>
        <w:ind w:left="241" w:hanging="121"/>
        <w:jc w:val="left"/>
        <w:rPr>
          <w:sz w:val="20"/>
        </w:rPr>
      </w:pPr>
      <w:r>
        <w:rPr>
          <w:sz w:val="20"/>
        </w:rPr>
        <w:t>Bases</w:t>
      </w:r>
      <w:r>
        <w:rPr>
          <w:spacing w:val="-3"/>
          <w:sz w:val="20"/>
        </w:rPr>
        <w:t xml:space="preserve"> </w:t>
      </w:r>
      <w:r>
        <w:rPr>
          <w:sz w:val="20"/>
        </w:rPr>
        <w:t>Datos:</w:t>
      </w:r>
      <w:r>
        <w:rPr>
          <w:spacing w:val="-1"/>
          <w:sz w:val="20"/>
        </w:rPr>
        <w:t xml:space="preserve"> </w:t>
      </w:r>
      <w:r>
        <w:rPr>
          <w:spacing w:val="-2"/>
          <w:sz w:val="20"/>
        </w:rPr>
        <w:t>3.000,00</w:t>
      </w:r>
    </w:p>
    <w:p w14:paraId="3206CDDE" w14:textId="77777777" w:rsidR="004205D6" w:rsidRDefault="00000000">
      <w:pPr>
        <w:pStyle w:val="Prrafodelista"/>
        <w:numPr>
          <w:ilvl w:val="0"/>
          <w:numId w:val="36"/>
        </w:numPr>
        <w:tabs>
          <w:tab w:val="left" w:pos="241"/>
        </w:tabs>
        <w:spacing w:before="215"/>
        <w:ind w:left="241" w:hanging="121"/>
        <w:jc w:val="left"/>
        <w:rPr>
          <w:sz w:val="20"/>
        </w:rPr>
      </w:pPr>
      <w:r>
        <w:rPr>
          <w:sz w:val="20"/>
        </w:rPr>
        <w:t>Área</w:t>
      </w:r>
      <w:r>
        <w:rPr>
          <w:spacing w:val="-4"/>
          <w:sz w:val="20"/>
        </w:rPr>
        <w:t xml:space="preserve"> </w:t>
      </w:r>
      <w:r>
        <w:rPr>
          <w:sz w:val="20"/>
        </w:rPr>
        <w:t>Producción:</w:t>
      </w:r>
      <w:r>
        <w:rPr>
          <w:spacing w:val="-6"/>
          <w:sz w:val="20"/>
        </w:rPr>
        <w:t xml:space="preserve"> </w:t>
      </w:r>
      <w:r>
        <w:rPr>
          <w:spacing w:val="-5"/>
          <w:sz w:val="20"/>
        </w:rPr>
        <w:t>SI</w:t>
      </w:r>
    </w:p>
    <w:p w14:paraId="4A147EC3" w14:textId="77777777" w:rsidR="004205D6" w:rsidRDefault="00000000">
      <w:pPr>
        <w:pStyle w:val="Prrafodelista"/>
        <w:numPr>
          <w:ilvl w:val="0"/>
          <w:numId w:val="36"/>
        </w:numPr>
        <w:tabs>
          <w:tab w:val="left" w:pos="241"/>
        </w:tabs>
        <w:ind w:left="241" w:hanging="121"/>
        <w:jc w:val="left"/>
        <w:rPr>
          <w:sz w:val="20"/>
        </w:rPr>
      </w:pPr>
      <w:r>
        <w:rPr>
          <w:sz w:val="20"/>
        </w:rPr>
        <w:t>Comunidad</w:t>
      </w:r>
      <w:r>
        <w:rPr>
          <w:spacing w:val="-6"/>
          <w:sz w:val="20"/>
        </w:rPr>
        <w:t xml:space="preserve"> </w:t>
      </w:r>
      <w:r>
        <w:rPr>
          <w:spacing w:val="-2"/>
          <w:sz w:val="20"/>
        </w:rPr>
        <w:t>Digital:1.400,00</w:t>
      </w:r>
    </w:p>
    <w:p w14:paraId="0F4FD2C3" w14:textId="77777777" w:rsidR="004205D6" w:rsidRDefault="00000000">
      <w:pPr>
        <w:pStyle w:val="Prrafodelista"/>
        <w:numPr>
          <w:ilvl w:val="0"/>
          <w:numId w:val="36"/>
        </w:numPr>
        <w:tabs>
          <w:tab w:val="left" w:pos="241"/>
        </w:tabs>
        <w:ind w:left="241" w:hanging="121"/>
        <w:jc w:val="left"/>
        <w:rPr>
          <w:sz w:val="20"/>
        </w:rPr>
      </w:pPr>
      <w:r>
        <w:rPr>
          <w:sz w:val="20"/>
        </w:rPr>
        <w:t>Redes:</w:t>
      </w:r>
      <w:r>
        <w:rPr>
          <w:spacing w:val="-3"/>
          <w:sz w:val="20"/>
        </w:rPr>
        <w:t xml:space="preserve"> </w:t>
      </w:r>
      <w:r>
        <w:rPr>
          <w:spacing w:val="-4"/>
          <w:sz w:val="20"/>
        </w:rPr>
        <w:t>4,00</w:t>
      </w:r>
    </w:p>
    <w:p w14:paraId="0455471A" w14:textId="77777777" w:rsidR="004205D6" w:rsidRDefault="004205D6">
      <w:pPr>
        <w:rPr>
          <w:sz w:val="20"/>
        </w:rPr>
        <w:sectPr w:rsidR="004205D6">
          <w:pgSz w:w="11910" w:h="16840"/>
          <w:pgMar w:top="1720" w:right="1300" w:bottom="1280" w:left="1300" w:header="567" w:footer="1000" w:gutter="0"/>
          <w:cols w:space="720"/>
        </w:sectPr>
      </w:pPr>
    </w:p>
    <w:p w14:paraId="56957621" w14:textId="0810D50E" w:rsidR="004205D6" w:rsidRDefault="00000000">
      <w:pPr>
        <w:pStyle w:val="Prrafodelista"/>
        <w:numPr>
          <w:ilvl w:val="0"/>
          <w:numId w:val="36"/>
        </w:numPr>
        <w:tabs>
          <w:tab w:val="left" w:pos="241"/>
        </w:tabs>
        <w:spacing w:before="86"/>
        <w:ind w:left="241" w:hanging="121"/>
        <w:jc w:val="left"/>
        <w:rPr>
          <w:sz w:val="20"/>
        </w:rPr>
      </w:pPr>
      <w:r>
        <w:rPr>
          <w:noProof/>
        </w:rPr>
        <w:lastRenderedPageBreak/>
        <mc:AlternateContent>
          <mc:Choice Requires="wps">
            <w:drawing>
              <wp:anchor distT="0" distB="0" distL="0" distR="0" simplePos="0" relativeHeight="15802880" behindDoc="0" locked="0" layoutInCell="1" allowOverlap="1" wp14:anchorId="0CD781C5" wp14:editId="429A1FDC">
                <wp:simplePos x="0" y="0"/>
                <wp:positionH relativeFrom="page">
                  <wp:posOffset>6807087</wp:posOffset>
                </wp:positionH>
                <wp:positionV relativeFrom="page">
                  <wp:posOffset>2818882</wp:posOffset>
                </wp:positionV>
                <wp:extent cx="419734" cy="31870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0565D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204C4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CD781C5" id="Textbox 156" o:spid="_x0000_s1093" type="#_x0000_t202" style="position:absolute;left:0;text-align:left;margin-left:536pt;margin-top:221.95pt;width:33.05pt;height:250.9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H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C0565D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204C4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Eventos</w:t>
      </w:r>
      <w:r>
        <w:rPr>
          <w:spacing w:val="-7"/>
          <w:sz w:val="20"/>
        </w:rPr>
        <w:t xml:space="preserve"> </w:t>
      </w:r>
      <w:r>
        <w:rPr>
          <w:sz w:val="20"/>
        </w:rPr>
        <w:t>Adicionales:</w:t>
      </w:r>
      <w:r>
        <w:rPr>
          <w:spacing w:val="-7"/>
          <w:sz w:val="20"/>
        </w:rPr>
        <w:t xml:space="preserve"> </w:t>
      </w:r>
      <w:r>
        <w:rPr>
          <w:spacing w:val="-4"/>
          <w:sz w:val="20"/>
        </w:rPr>
        <w:t>5,00</w:t>
      </w:r>
    </w:p>
    <w:p w14:paraId="3EE1A6FB" w14:textId="77777777" w:rsidR="004205D6" w:rsidRDefault="00000000">
      <w:pPr>
        <w:pStyle w:val="Prrafodelista"/>
        <w:numPr>
          <w:ilvl w:val="0"/>
          <w:numId w:val="36"/>
        </w:numPr>
        <w:tabs>
          <w:tab w:val="left" w:pos="241"/>
        </w:tabs>
        <w:ind w:left="241" w:hanging="121"/>
        <w:jc w:val="left"/>
        <w:rPr>
          <w:sz w:val="20"/>
        </w:rPr>
      </w:pPr>
      <w:r>
        <w:rPr>
          <w:sz w:val="20"/>
        </w:rPr>
        <w:t>Espacios</w:t>
      </w:r>
      <w:r>
        <w:rPr>
          <w:spacing w:val="-7"/>
          <w:sz w:val="20"/>
        </w:rPr>
        <w:t xml:space="preserve"> </w:t>
      </w:r>
      <w:r>
        <w:rPr>
          <w:sz w:val="20"/>
        </w:rPr>
        <w:t>Incubación:</w:t>
      </w:r>
      <w:r>
        <w:rPr>
          <w:spacing w:val="-5"/>
          <w:sz w:val="20"/>
        </w:rPr>
        <w:t xml:space="preserve"> </w:t>
      </w:r>
      <w:r>
        <w:rPr>
          <w:spacing w:val="-4"/>
          <w:sz w:val="20"/>
        </w:rPr>
        <w:t>5,00</w:t>
      </w:r>
    </w:p>
    <w:p w14:paraId="71CFC099" w14:textId="77777777" w:rsidR="004205D6" w:rsidRDefault="00000000">
      <w:pPr>
        <w:pStyle w:val="Prrafodelista"/>
        <w:numPr>
          <w:ilvl w:val="0"/>
          <w:numId w:val="36"/>
        </w:numPr>
        <w:tabs>
          <w:tab w:val="left" w:pos="241"/>
        </w:tabs>
        <w:ind w:left="241" w:hanging="121"/>
        <w:jc w:val="left"/>
        <w:rPr>
          <w:sz w:val="20"/>
        </w:rPr>
      </w:pPr>
      <w:r>
        <w:rPr>
          <w:sz w:val="20"/>
        </w:rPr>
        <w:t>Campamentos:</w:t>
      </w:r>
      <w:r>
        <w:rPr>
          <w:spacing w:val="-8"/>
          <w:sz w:val="20"/>
        </w:rPr>
        <w:t xml:space="preserve"> </w:t>
      </w:r>
      <w:r>
        <w:rPr>
          <w:spacing w:val="-4"/>
          <w:sz w:val="20"/>
        </w:rPr>
        <w:t>5,00</w:t>
      </w:r>
    </w:p>
    <w:p w14:paraId="4A1CB07B" w14:textId="77777777" w:rsidR="004205D6" w:rsidRDefault="00000000">
      <w:pPr>
        <w:pStyle w:val="Textoindependiente"/>
        <w:spacing w:before="215"/>
        <w:jc w:val="left"/>
      </w:pPr>
      <w:r>
        <w:t>B02694164EDUCACEM</w:t>
      </w:r>
      <w:r>
        <w:rPr>
          <w:spacing w:val="-3"/>
        </w:rPr>
        <w:t xml:space="preserve"> </w:t>
      </w:r>
      <w:r>
        <w:t>ACADEMY,</w:t>
      </w:r>
      <w:r>
        <w:rPr>
          <w:spacing w:val="-3"/>
        </w:rPr>
        <w:t xml:space="preserve"> </w:t>
      </w:r>
      <w:r>
        <w:t>S.L.-</w:t>
      </w:r>
      <w:r>
        <w:rPr>
          <w:spacing w:val="-3"/>
        </w:rPr>
        <w:t xml:space="preserve"> </w:t>
      </w:r>
      <w:r>
        <w:t>Oferta:</w:t>
      </w:r>
      <w:r>
        <w:rPr>
          <w:spacing w:val="-4"/>
        </w:rPr>
        <w:t xml:space="preserve"> </w:t>
      </w:r>
      <w:r>
        <w:t>931.237,28</w:t>
      </w:r>
      <w:r>
        <w:rPr>
          <w:spacing w:val="-2"/>
        </w:rPr>
        <w:t xml:space="preserve"> </w:t>
      </w:r>
      <w:r>
        <w:t>€.</w:t>
      </w:r>
      <w:r>
        <w:rPr>
          <w:spacing w:val="-4"/>
        </w:rPr>
        <w:t xml:space="preserve"> </w:t>
      </w:r>
      <w:r>
        <w:t>Baja:</w:t>
      </w:r>
      <w:r>
        <w:rPr>
          <w:spacing w:val="-3"/>
        </w:rPr>
        <w:t xml:space="preserve"> </w:t>
      </w:r>
      <w:r>
        <w:rPr>
          <w:spacing w:val="-2"/>
        </w:rPr>
        <w:t>15,60%</w:t>
      </w:r>
    </w:p>
    <w:p w14:paraId="49AB451C" w14:textId="77777777" w:rsidR="004205D6" w:rsidRDefault="00000000">
      <w:pPr>
        <w:pStyle w:val="Prrafodelista"/>
        <w:numPr>
          <w:ilvl w:val="0"/>
          <w:numId w:val="36"/>
        </w:numPr>
        <w:tabs>
          <w:tab w:val="left" w:pos="241"/>
        </w:tabs>
        <w:ind w:left="241" w:hanging="121"/>
        <w:jc w:val="left"/>
        <w:rPr>
          <w:sz w:val="20"/>
        </w:rPr>
      </w:pPr>
      <w:r>
        <w:rPr>
          <w:sz w:val="20"/>
        </w:rPr>
        <w:t>Plataforma</w:t>
      </w:r>
      <w:r>
        <w:rPr>
          <w:spacing w:val="-1"/>
          <w:sz w:val="20"/>
        </w:rPr>
        <w:t xml:space="preserve"> </w:t>
      </w:r>
      <w:r>
        <w:rPr>
          <w:sz w:val="20"/>
        </w:rPr>
        <w:t>o</w:t>
      </w:r>
      <w:r>
        <w:rPr>
          <w:spacing w:val="-2"/>
          <w:sz w:val="20"/>
        </w:rPr>
        <w:t xml:space="preserve"> </w:t>
      </w:r>
      <w:r>
        <w:rPr>
          <w:sz w:val="20"/>
        </w:rPr>
        <w:t>Web:</w:t>
      </w:r>
      <w:r>
        <w:rPr>
          <w:spacing w:val="-2"/>
          <w:sz w:val="20"/>
        </w:rPr>
        <w:t xml:space="preserve"> </w:t>
      </w:r>
      <w:r>
        <w:rPr>
          <w:spacing w:val="-5"/>
          <w:sz w:val="20"/>
        </w:rPr>
        <w:t>SI</w:t>
      </w:r>
    </w:p>
    <w:p w14:paraId="4A8728A0" w14:textId="77777777" w:rsidR="004205D6" w:rsidRDefault="00000000">
      <w:pPr>
        <w:pStyle w:val="Prrafodelista"/>
        <w:numPr>
          <w:ilvl w:val="0"/>
          <w:numId w:val="36"/>
        </w:numPr>
        <w:tabs>
          <w:tab w:val="left" w:pos="241"/>
        </w:tabs>
        <w:ind w:left="241" w:hanging="121"/>
        <w:jc w:val="left"/>
        <w:rPr>
          <w:sz w:val="20"/>
        </w:rPr>
      </w:pPr>
      <w:r>
        <w:rPr>
          <w:sz w:val="20"/>
        </w:rPr>
        <w:t>Formación</w:t>
      </w:r>
      <w:r>
        <w:rPr>
          <w:spacing w:val="-5"/>
          <w:sz w:val="20"/>
        </w:rPr>
        <w:t xml:space="preserve"> </w:t>
      </w:r>
      <w:r>
        <w:rPr>
          <w:sz w:val="20"/>
        </w:rPr>
        <w:t>Online:</w:t>
      </w:r>
      <w:r>
        <w:rPr>
          <w:spacing w:val="-7"/>
          <w:sz w:val="20"/>
        </w:rPr>
        <w:t xml:space="preserve"> </w:t>
      </w:r>
      <w:r>
        <w:rPr>
          <w:spacing w:val="-5"/>
          <w:sz w:val="20"/>
        </w:rPr>
        <w:t>SI</w:t>
      </w:r>
    </w:p>
    <w:p w14:paraId="3E2E59B7" w14:textId="77777777" w:rsidR="004205D6" w:rsidRDefault="00000000">
      <w:pPr>
        <w:pStyle w:val="Prrafodelista"/>
        <w:numPr>
          <w:ilvl w:val="0"/>
          <w:numId w:val="36"/>
        </w:numPr>
        <w:tabs>
          <w:tab w:val="left" w:pos="241"/>
        </w:tabs>
        <w:spacing w:before="215"/>
        <w:ind w:left="241" w:hanging="121"/>
        <w:jc w:val="left"/>
        <w:rPr>
          <w:sz w:val="20"/>
        </w:rPr>
      </w:pPr>
      <w:r>
        <w:rPr>
          <w:sz w:val="20"/>
        </w:rPr>
        <w:t>Servicios</w:t>
      </w:r>
      <w:r>
        <w:rPr>
          <w:spacing w:val="-7"/>
          <w:sz w:val="20"/>
        </w:rPr>
        <w:t xml:space="preserve"> </w:t>
      </w:r>
      <w:r>
        <w:rPr>
          <w:sz w:val="20"/>
        </w:rPr>
        <w:t>Incubación:</w:t>
      </w:r>
      <w:r>
        <w:rPr>
          <w:spacing w:val="-8"/>
          <w:sz w:val="20"/>
        </w:rPr>
        <w:t xml:space="preserve"> </w:t>
      </w:r>
      <w:r>
        <w:rPr>
          <w:spacing w:val="-5"/>
          <w:sz w:val="20"/>
        </w:rPr>
        <w:t>SI</w:t>
      </w:r>
    </w:p>
    <w:p w14:paraId="1334A849" w14:textId="77777777" w:rsidR="004205D6" w:rsidRDefault="00000000">
      <w:pPr>
        <w:pStyle w:val="Prrafodelista"/>
        <w:numPr>
          <w:ilvl w:val="0"/>
          <w:numId w:val="36"/>
        </w:numPr>
        <w:tabs>
          <w:tab w:val="left" w:pos="241"/>
        </w:tabs>
        <w:ind w:left="241" w:hanging="121"/>
        <w:jc w:val="left"/>
        <w:rPr>
          <w:sz w:val="20"/>
        </w:rPr>
      </w:pPr>
      <w:r>
        <w:rPr>
          <w:sz w:val="20"/>
        </w:rPr>
        <w:t>Experiencia</w:t>
      </w:r>
      <w:r>
        <w:rPr>
          <w:spacing w:val="-8"/>
          <w:sz w:val="20"/>
        </w:rPr>
        <w:t xml:space="preserve"> </w:t>
      </w:r>
      <w:r>
        <w:rPr>
          <w:spacing w:val="-2"/>
          <w:sz w:val="20"/>
        </w:rPr>
        <w:t>Coordinador:15,00</w:t>
      </w:r>
    </w:p>
    <w:p w14:paraId="6628B416" w14:textId="77777777" w:rsidR="004205D6" w:rsidRDefault="00000000">
      <w:pPr>
        <w:pStyle w:val="Prrafodelista"/>
        <w:numPr>
          <w:ilvl w:val="0"/>
          <w:numId w:val="36"/>
        </w:numPr>
        <w:tabs>
          <w:tab w:val="left" w:pos="241"/>
        </w:tabs>
        <w:spacing w:before="215"/>
        <w:ind w:left="241" w:hanging="121"/>
        <w:jc w:val="left"/>
        <w:rPr>
          <w:sz w:val="20"/>
        </w:rPr>
      </w:pPr>
      <w:r>
        <w:rPr>
          <w:sz w:val="20"/>
        </w:rPr>
        <w:t>Experiencia</w:t>
      </w:r>
      <w:r>
        <w:rPr>
          <w:spacing w:val="-4"/>
          <w:sz w:val="20"/>
        </w:rPr>
        <w:t xml:space="preserve"> </w:t>
      </w:r>
      <w:r>
        <w:rPr>
          <w:sz w:val="20"/>
        </w:rPr>
        <w:t>Técnico</w:t>
      </w:r>
      <w:r>
        <w:rPr>
          <w:spacing w:val="-4"/>
          <w:sz w:val="20"/>
        </w:rPr>
        <w:t xml:space="preserve"> </w:t>
      </w:r>
      <w:r>
        <w:rPr>
          <w:sz w:val="20"/>
        </w:rPr>
        <w:t>Des:</w:t>
      </w:r>
      <w:r>
        <w:rPr>
          <w:spacing w:val="-5"/>
          <w:sz w:val="20"/>
        </w:rPr>
        <w:t xml:space="preserve"> </w:t>
      </w:r>
      <w:r>
        <w:rPr>
          <w:spacing w:val="-2"/>
          <w:sz w:val="20"/>
        </w:rPr>
        <w:t>12,00</w:t>
      </w:r>
    </w:p>
    <w:p w14:paraId="42919957" w14:textId="77777777" w:rsidR="004205D6" w:rsidRDefault="00000000">
      <w:pPr>
        <w:pStyle w:val="Prrafodelista"/>
        <w:numPr>
          <w:ilvl w:val="0"/>
          <w:numId w:val="36"/>
        </w:numPr>
        <w:tabs>
          <w:tab w:val="left" w:pos="241"/>
        </w:tabs>
        <w:ind w:left="241" w:hanging="121"/>
        <w:jc w:val="left"/>
        <w:rPr>
          <w:sz w:val="20"/>
        </w:rPr>
      </w:pPr>
      <w:r>
        <w:rPr>
          <w:sz w:val="20"/>
        </w:rPr>
        <w:t>Experiencia</w:t>
      </w:r>
      <w:r>
        <w:rPr>
          <w:spacing w:val="-6"/>
          <w:sz w:val="20"/>
        </w:rPr>
        <w:t xml:space="preserve"> </w:t>
      </w:r>
      <w:r>
        <w:rPr>
          <w:sz w:val="20"/>
        </w:rPr>
        <w:t>Técnico</w:t>
      </w:r>
      <w:r>
        <w:rPr>
          <w:spacing w:val="-6"/>
          <w:sz w:val="20"/>
        </w:rPr>
        <w:t xml:space="preserve"> </w:t>
      </w:r>
      <w:r>
        <w:rPr>
          <w:spacing w:val="-2"/>
          <w:sz w:val="20"/>
        </w:rPr>
        <w:t>Com:12,00</w:t>
      </w:r>
    </w:p>
    <w:p w14:paraId="66B48747" w14:textId="77777777" w:rsidR="004205D6" w:rsidRDefault="00000000">
      <w:pPr>
        <w:pStyle w:val="Prrafodelista"/>
        <w:numPr>
          <w:ilvl w:val="0"/>
          <w:numId w:val="36"/>
        </w:numPr>
        <w:tabs>
          <w:tab w:val="left" w:pos="241"/>
        </w:tabs>
        <w:ind w:left="241" w:hanging="121"/>
        <w:jc w:val="left"/>
        <w:rPr>
          <w:sz w:val="20"/>
        </w:rPr>
      </w:pPr>
      <w:r>
        <w:rPr>
          <w:sz w:val="20"/>
        </w:rPr>
        <w:t>Base</w:t>
      </w:r>
      <w:r>
        <w:rPr>
          <w:spacing w:val="-2"/>
          <w:sz w:val="20"/>
        </w:rPr>
        <w:t xml:space="preserve"> </w:t>
      </w:r>
      <w:r>
        <w:rPr>
          <w:sz w:val="20"/>
        </w:rPr>
        <w:t>Datos:</w:t>
      </w:r>
      <w:r>
        <w:rPr>
          <w:spacing w:val="-1"/>
          <w:sz w:val="20"/>
        </w:rPr>
        <w:t xml:space="preserve"> </w:t>
      </w:r>
      <w:r>
        <w:rPr>
          <w:spacing w:val="-2"/>
          <w:sz w:val="20"/>
        </w:rPr>
        <w:t>600,00</w:t>
      </w:r>
    </w:p>
    <w:p w14:paraId="36B6A57B" w14:textId="77777777" w:rsidR="004205D6" w:rsidRDefault="00000000">
      <w:pPr>
        <w:pStyle w:val="Prrafodelista"/>
        <w:numPr>
          <w:ilvl w:val="0"/>
          <w:numId w:val="36"/>
        </w:numPr>
        <w:tabs>
          <w:tab w:val="left" w:pos="241"/>
        </w:tabs>
        <w:spacing w:before="215"/>
        <w:ind w:left="241" w:hanging="121"/>
        <w:jc w:val="left"/>
        <w:rPr>
          <w:sz w:val="20"/>
        </w:rPr>
      </w:pPr>
      <w:r>
        <w:rPr>
          <w:sz w:val="20"/>
        </w:rPr>
        <w:t>Área</w:t>
      </w:r>
      <w:r>
        <w:rPr>
          <w:spacing w:val="-4"/>
          <w:sz w:val="20"/>
        </w:rPr>
        <w:t xml:space="preserve"> </w:t>
      </w:r>
      <w:r>
        <w:rPr>
          <w:sz w:val="20"/>
        </w:rPr>
        <w:t>Producción:</w:t>
      </w:r>
      <w:r>
        <w:rPr>
          <w:spacing w:val="-6"/>
          <w:sz w:val="20"/>
        </w:rPr>
        <w:t xml:space="preserve"> </w:t>
      </w:r>
      <w:r>
        <w:rPr>
          <w:spacing w:val="-5"/>
          <w:sz w:val="20"/>
        </w:rPr>
        <w:t>SI</w:t>
      </w:r>
    </w:p>
    <w:p w14:paraId="17F72EBC" w14:textId="77777777" w:rsidR="004205D6" w:rsidRDefault="00000000">
      <w:pPr>
        <w:pStyle w:val="Prrafodelista"/>
        <w:numPr>
          <w:ilvl w:val="0"/>
          <w:numId w:val="36"/>
        </w:numPr>
        <w:tabs>
          <w:tab w:val="left" w:pos="241"/>
        </w:tabs>
        <w:ind w:left="241" w:hanging="121"/>
        <w:jc w:val="left"/>
        <w:rPr>
          <w:sz w:val="20"/>
        </w:rPr>
      </w:pPr>
      <w:r>
        <w:rPr>
          <w:sz w:val="20"/>
        </w:rPr>
        <w:t>Comunidad</w:t>
      </w:r>
      <w:r>
        <w:rPr>
          <w:spacing w:val="-6"/>
          <w:sz w:val="20"/>
        </w:rPr>
        <w:t xml:space="preserve"> </w:t>
      </w:r>
      <w:r>
        <w:rPr>
          <w:sz w:val="20"/>
        </w:rPr>
        <w:t>Digital:</w:t>
      </w:r>
      <w:r>
        <w:rPr>
          <w:spacing w:val="-7"/>
          <w:sz w:val="20"/>
        </w:rPr>
        <w:t xml:space="preserve"> </w:t>
      </w:r>
      <w:r>
        <w:rPr>
          <w:spacing w:val="-2"/>
          <w:sz w:val="20"/>
        </w:rPr>
        <w:t>300,00</w:t>
      </w:r>
    </w:p>
    <w:p w14:paraId="00C8ADFB" w14:textId="77777777" w:rsidR="004205D6" w:rsidRDefault="00000000">
      <w:pPr>
        <w:pStyle w:val="Prrafodelista"/>
        <w:numPr>
          <w:ilvl w:val="0"/>
          <w:numId w:val="36"/>
        </w:numPr>
        <w:tabs>
          <w:tab w:val="left" w:pos="241"/>
        </w:tabs>
        <w:ind w:left="241" w:hanging="121"/>
        <w:jc w:val="left"/>
        <w:rPr>
          <w:sz w:val="20"/>
        </w:rPr>
      </w:pPr>
      <w:r>
        <w:rPr>
          <w:sz w:val="20"/>
        </w:rPr>
        <w:t>Redes:</w:t>
      </w:r>
      <w:r>
        <w:rPr>
          <w:spacing w:val="-3"/>
          <w:sz w:val="20"/>
        </w:rPr>
        <w:t xml:space="preserve"> </w:t>
      </w:r>
      <w:r>
        <w:rPr>
          <w:spacing w:val="-4"/>
          <w:sz w:val="20"/>
        </w:rPr>
        <w:t>2,00</w:t>
      </w:r>
    </w:p>
    <w:p w14:paraId="2DC714D5" w14:textId="77777777" w:rsidR="004205D6" w:rsidRDefault="00000000">
      <w:pPr>
        <w:pStyle w:val="Prrafodelista"/>
        <w:numPr>
          <w:ilvl w:val="0"/>
          <w:numId w:val="36"/>
        </w:numPr>
        <w:tabs>
          <w:tab w:val="left" w:pos="241"/>
        </w:tabs>
        <w:spacing w:before="215"/>
        <w:ind w:left="241" w:hanging="121"/>
        <w:jc w:val="left"/>
        <w:rPr>
          <w:sz w:val="20"/>
        </w:rPr>
      </w:pPr>
      <w:r>
        <w:rPr>
          <w:sz w:val="20"/>
        </w:rPr>
        <w:t>Eventos</w:t>
      </w:r>
      <w:r>
        <w:rPr>
          <w:spacing w:val="-7"/>
          <w:sz w:val="20"/>
        </w:rPr>
        <w:t xml:space="preserve"> </w:t>
      </w:r>
      <w:r>
        <w:rPr>
          <w:sz w:val="20"/>
        </w:rPr>
        <w:t>Adicionales:</w:t>
      </w:r>
      <w:r>
        <w:rPr>
          <w:spacing w:val="-7"/>
          <w:sz w:val="20"/>
        </w:rPr>
        <w:t xml:space="preserve"> </w:t>
      </w:r>
      <w:r>
        <w:rPr>
          <w:spacing w:val="-4"/>
          <w:sz w:val="20"/>
        </w:rPr>
        <w:t>4,00</w:t>
      </w:r>
    </w:p>
    <w:p w14:paraId="4976EE05" w14:textId="77777777" w:rsidR="004205D6" w:rsidRDefault="00000000">
      <w:pPr>
        <w:pStyle w:val="Prrafodelista"/>
        <w:numPr>
          <w:ilvl w:val="0"/>
          <w:numId w:val="36"/>
        </w:numPr>
        <w:tabs>
          <w:tab w:val="left" w:pos="241"/>
        </w:tabs>
        <w:ind w:left="241" w:hanging="121"/>
        <w:jc w:val="left"/>
        <w:rPr>
          <w:sz w:val="20"/>
        </w:rPr>
      </w:pPr>
      <w:r>
        <w:rPr>
          <w:sz w:val="20"/>
        </w:rPr>
        <w:t>Espacios</w:t>
      </w:r>
      <w:r>
        <w:rPr>
          <w:spacing w:val="-7"/>
          <w:sz w:val="20"/>
        </w:rPr>
        <w:t xml:space="preserve"> </w:t>
      </w:r>
      <w:r>
        <w:rPr>
          <w:sz w:val="20"/>
        </w:rPr>
        <w:t>Incubación:</w:t>
      </w:r>
      <w:r>
        <w:rPr>
          <w:spacing w:val="-5"/>
          <w:sz w:val="20"/>
        </w:rPr>
        <w:t xml:space="preserve"> </w:t>
      </w:r>
      <w:r>
        <w:rPr>
          <w:spacing w:val="-4"/>
          <w:sz w:val="20"/>
        </w:rPr>
        <w:t>3,00</w:t>
      </w:r>
    </w:p>
    <w:p w14:paraId="72961576" w14:textId="77777777" w:rsidR="004205D6" w:rsidRDefault="00000000">
      <w:pPr>
        <w:pStyle w:val="Prrafodelista"/>
        <w:numPr>
          <w:ilvl w:val="0"/>
          <w:numId w:val="36"/>
        </w:numPr>
        <w:tabs>
          <w:tab w:val="left" w:pos="241"/>
        </w:tabs>
        <w:ind w:left="241" w:hanging="121"/>
        <w:jc w:val="left"/>
        <w:rPr>
          <w:sz w:val="20"/>
        </w:rPr>
      </w:pPr>
      <w:r>
        <w:rPr>
          <w:sz w:val="20"/>
        </w:rPr>
        <w:t>Campamentos:</w:t>
      </w:r>
      <w:r>
        <w:rPr>
          <w:spacing w:val="-8"/>
          <w:sz w:val="20"/>
        </w:rPr>
        <w:t xml:space="preserve"> </w:t>
      </w:r>
      <w:r>
        <w:rPr>
          <w:spacing w:val="-4"/>
          <w:sz w:val="20"/>
        </w:rPr>
        <w:t>5,00</w:t>
      </w:r>
    </w:p>
    <w:p w14:paraId="02C237B9" w14:textId="77777777" w:rsidR="004205D6" w:rsidRDefault="00000000">
      <w:pPr>
        <w:pStyle w:val="Textoindependiente"/>
        <w:spacing w:before="215"/>
        <w:jc w:val="left"/>
      </w:pPr>
      <w:r>
        <w:t>B86413689INNOVA</w:t>
      </w:r>
      <w:r>
        <w:rPr>
          <w:spacing w:val="-2"/>
        </w:rPr>
        <w:t xml:space="preserve"> </w:t>
      </w:r>
      <w:r>
        <w:t>NEXT,</w:t>
      </w:r>
      <w:r>
        <w:rPr>
          <w:spacing w:val="-3"/>
        </w:rPr>
        <w:t xml:space="preserve"> </w:t>
      </w:r>
      <w:r>
        <w:t>S.</w:t>
      </w:r>
      <w:r>
        <w:rPr>
          <w:spacing w:val="-2"/>
        </w:rPr>
        <w:t xml:space="preserve"> </w:t>
      </w:r>
      <w:r>
        <w:t>L.</w:t>
      </w:r>
      <w:r>
        <w:rPr>
          <w:spacing w:val="-2"/>
        </w:rPr>
        <w:t xml:space="preserve"> </w:t>
      </w:r>
      <w:r>
        <w:t>U.-</w:t>
      </w:r>
      <w:r>
        <w:rPr>
          <w:spacing w:val="-2"/>
        </w:rPr>
        <w:t xml:space="preserve"> </w:t>
      </w:r>
      <w:r>
        <w:t>Oferta:</w:t>
      </w:r>
      <w:r>
        <w:rPr>
          <w:spacing w:val="-2"/>
        </w:rPr>
        <w:t xml:space="preserve"> </w:t>
      </w:r>
      <w:r>
        <w:t>816.860,92</w:t>
      </w:r>
      <w:r>
        <w:rPr>
          <w:spacing w:val="-1"/>
        </w:rPr>
        <w:t xml:space="preserve"> </w:t>
      </w:r>
      <w:r>
        <w:t>€.</w:t>
      </w:r>
      <w:r>
        <w:rPr>
          <w:spacing w:val="-2"/>
        </w:rPr>
        <w:t xml:space="preserve"> </w:t>
      </w:r>
      <w:r>
        <w:t>Baja:</w:t>
      </w:r>
      <w:r>
        <w:rPr>
          <w:spacing w:val="-2"/>
        </w:rPr>
        <w:t xml:space="preserve"> 25,97%</w:t>
      </w:r>
    </w:p>
    <w:p w14:paraId="6FE05E64" w14:textId="77777777" w:rsidR="004205D6" w:rsidRDefault="00000000">
      <w:pPr>
        <w:pStyle w:val="Prrafodelista"/>
        <w:numPr>
          <w:ilvl w:val="0"/>
          <w:numId w:val="36"/>
        </w:numPr>
        <w:tabs>
          <w:tab w:val="left" w:pos="241"/>
        </w:tabs>
        <w:ind w:left="241" w:hanging="121"/>
        <w:jc w:val="left"/>
        <w:rPr>
          <w:sz w:val="20"/>
        </w:rPr>
      </w:pPr>
      <w:r>
        <w:rPr>
          <w:sz w:val="20"/>
        </w:rPr>
        <w:t>Plataforma</w:t>
      </w:r>
      <w:r>
        <w:rPr>
          <w:spacing w:val="-1"/>
          <w:sz w:val="20"/>
        </w:rPr>
        <w:t xml:space="preserve"> </w:t>
      </w:r>
      <w:r>
        <w:rPr>
          <w:sz w:val="20"/>
        </w:rPr>
        <w:t>o</w:t>
      </w:r>
      <w:r>
        <w:rPr>
          <w:spacing w:val="-2"/>
          <w:sz w:val="20"/>
        </w:rPr>
        <w:t xml:space="preserve"> </w:t>
      </w:r>
      <w:r>
        <w:rPr>
          <w:sz w:val="20"/>
        </w:rPr>
        <w:t>Web:</w:t>
      </w:r>
      <w:r>
        <w:rPr>
          <w:spacing w:val="-2"/>
          <w:sz w:val="20"/>
        </w:rPr>
        <w:t xml:space="preserve"> </w:t>
      </w:r>
      <w:r>
        <w:rPr>
          <w:spacing w:val="-5"/>
          <w:sz w:val="20"/>
        </w:rPr>
        <w:t>SI</w:t>
      </w:r>
    </w:p>
    <w:p w14:paraId="0D92064A" w14:textId="77777777" w:rsidR="004205D6" w:rsidRDefault="00000000">
      <w:pPr>
        <w:pStyle w:val="Prrafodelista"/>
        <w:numPr>
          <w:ilvl w:val="0"/>
          <w:numId w:val="36"/>
        </w:numPr>
        <w:tabs>
          <w:tab w:val="left" w:pos="241"/>
        </w:tabs>
        <w:spacing w:before="215"/>
        <w:ind w:left="241" w:hanging="121"/>
        <w:jc w:val="left"/>
        <w:rPr>
          <w:sz w:val="20"/>
        </w:rPr>
      </w:pPr>
      <w:r>
        <w:rPr>
          <w:sz w:val="20"/>
        </w:rPr>
        <w:t>Formación</w:t>
      </w:r>
      <w:r>
        <w:rPr>
          <w:spacing w:val="-5"/>
          <w:sz w:val="20"/>
        </w:rPr>
        <w:t xml:space="preserve"> </w:t>
      </w:r>
      <w:r>
        <w:rPr>
          <w:sz w:val="20"/>
        </w:rPr>
        <w:t>Online:</w:t>
      </w:r>
      <w:r>
        <w:rPr>
          <w:spacing w:val="-7"/>
          <w:sz w:val="20"/>
        </w:rPr>
        <w:t xml:space="preserve"> </w:t>
      </w:r>
      <w:r>
        <w:rPr>
          <w:spacing w:val="-5"/>
          <w:sz w:val="20"/>
        </w:rPr>
        <w:t>SI</w:t>
      </w:r>
    </w:p>
    <w:p w14:paraId="3607F4EA" w14:textId="77777777" w:rsidR="004205D6" w:rsidRDefault="00000000">
      <w:pPr>
        <w:pStyle w:val="Prrafodelista"/>
        <w:numPr>
          <w:ilvl w:val="0"/>
          <w:numId w:val="36"/>
        </w:numPr>
        <w:tabs>
          <w:tab w:val="left" w:pos="241"/>
        </w:tabs>
        <w:ind w:left="241" w:hanging="121"/>
        <w:jc w:val="left"/>
        <w:rPr>
          <w:sz w:val="20"/>
        </w:rPr>
      </w:pPr>
      <w:r>
        <w:rPr>
          <w:sz w:val="20"/>
        </w:rPr>
        <w:t>Servicios</w:t>
      </w:r>
      <w:r>
        <w:rPr>
          <w:spacing w:val="-7"/>
          <w:sz w:val="20"/>
        </w:rPr>
        <w:t xml:space="preserve"> </w:t>
      </w:r>
      <w:r>
        <w:rPr>
          <w:sz w:val="20"/>
        </w:rPr>
        <w:t>Incubación:</w:t>
      </w:r>
      <w:r>
        <w:rPr>
          <w:spacing w:val="-8"/>
          <w:sz w:val="20"/>
        </w:rPr>
        <w:t xml:space="preserve"> </w:t>
      </w:r>
      <w:r>
        <w:rPr>
          <w:spacing w:val="-5"/>
          <w:sz w:val="20"/>
        </w:rPr>
        <w:t>SI</w:t>
      </w:r>
    </w:p>
    <w:p w14:paraId="6A4B790A" w14:textId="77777777" w:rsidR="004205D6" w:rsidRDefault="00000000">
      <w:pPr>
        <w:pStyle w:val="Prrafodelista"/>
        <w:numPr>
          <w:ilvl w:val="0"/>
          <w:numId w:val="36"/>
        </w:numPr>
        <w:tabs>
          <w:tab w:val="left" w:pos="241"/>
        </w:tabs>
        <w:ind w:left="241" w:hanging="121"/>
        <w:jc w:val="left"/>
        <w:rPr>
          <w:sz w:val="20"/>
        </w:rPr>
      </w:pPr>
      <w:r>
        <w:rPr>
          <w:sz w:val="20"/>
        </w:rPr>
        <w:t>Experiencia</w:t>
      </w:r>
      <w:r>
        <w:rPr>
          <w:spacing w:val="-8"/>
          <w:sz w:val="20"/>
        </w:rPr>
        <w:t xml:space="preserve"> </w:t>
      </w:r>
      <w:r>
        <w:rPr>
          <w:sz w:val="20"/>
        </w:rPr>
        <w:t>Coordinador:</w:t>
      </w:r>
      <w:r>
        <w:rPr>
          <w:spacing w:val="-8"/>
          <w:sz w:val="20"/>
        </w:rPr>
        <w:t xml:space="preserve"> </w:t>
      </w:r>
      <w:r>
        <w:rPr>
          <w:spacing w:val="-4"/>
          <w:sz w:val="20"/>
        </w:rPr>
        <w:t>2,00</w:t>
      </w:r>
    </w:p>
    <w:p w14:paraId="6C6F7223" w14:textId="77777777" w:rsidR="004205D6" w:rsidRDefault="00000000">
      <w:pPr>
        <w:pStyle w:val="Prrafodelista"/>
        <w:numPr>
          <w:ilvl w:val="0"/>
          <w:numId w:val="36"/>
        </w:numPr>
        <w:tabs>
          <w:tab w:val="left" w:pos="241"/>
        </w:tabs>
        <w:spacing w:before="215"/>
        <w:ind w:left="241" w:hanging="121"/>
        <w:jc w:val="left"/>
        <w:rPr>
          <w:sz w:val="20"/>
        </w:rPr>
      </w:pPr>
      <w:r>
        <w:rPr>
          <w:sz w:val="20"/>
        </w:rPr>
        <w:t>Experiencia</w:t>
      </w:r>
      <w:r>
        <w:rPr>
          <w:spacing w:val="-4"/>
          <w:sz w:val="20"/>
        </w:rPr>
        <w:t xml:space="preserve"> </w:t>
      </w:r>
      <w:r>
        <w:rPr>
          <w:sz w:val="20"/>
        </w:rPr>
        <w:t>Técnico</w:t>
      </w:r>
      <w:r>
        <w:rPr>
          <w:spacing w:val="-4"/>
          <w:sz w:val="20"/>
        </w:rPr>
        <w:t xml:space="preserve"> </w:t>
      </w:r>
      <w:r>
        <w:rPr>
          <w:sz w:val="20"/>
        </w:rPr>
        <w:t>Des:</w:t>
      </w:r>
      <w:r>
        <w:rPr>
          <w:spacing w:val="-5"/>
          <w:sz w:val="20"/>
        </w:rPr>
        <w:t xml:space="preserve"> </w:t>
      </w:r>
      <w:r>
        <w:rPr>
          <w:spacing w:val="-2"/>
          <w:sz w:val="20"/>
        </w:rPr>
        <w:t>13,00</w:t>
      </w:r>
    </w:p>
    <w:p w14:paraId="0A7A8C13" w14:textId="77777777" w:rsidR="004205D6" w:rsidRDefault="00000000">
      <w:pPr>
        <w:pStyle w:val="Prrafodelista"/>
        <w:numPr>
          <w:ilvl w:val="0"/>
          <w:numId w:val="36"/>
        </w:numPr>
        <w:tabs>
          <w:tab w:val="left" w:pos="241"/>
        </w:tabs>
        <w:ind w:left="241" w:hanging="121"/>
        <w:jc w:val="left"/>
        <w:rPr>
          <w:sz w:val="20"/>
        </w:rPr>
      </w:pPr>
      <w:r>
        <w:rPr>
          <w:sz w:val="20"/>
        </w:rPr>
        <w:t>Experiencia</w:t>
      </w:r>
      <w:r>
        <w:rPr>
          <w:spacing w:val="-4"/>
          <w:sz w:val="20"/>
        </w:rPr>
        <w:t xml:space="preserve"> </w:t>
      </w:r>
      <w:r>
        <w:rPr>
          <w:sz w:val="20"/>
        </w:rPr>
        <w:t>Técnico</w:t>
      </w:r>
      <w:r>
        <w:rPr>
          <w:spacing w:val="-3"/>
          <w:sz w:val="20"/>
        </w:rPr>
        <w:t xml:space="preserve"> </w:t>
      </w:r>
      <w:r>
        <w:rPr>
          <w:sz w:val="20"/>
        </w:rPr>
        <w:t>Com:</w:t>
      </w:r>
      <w:r>
        <w:rPr>
          <w:spacing w:val="-5"/>
          <w:sz w:val="20"/>
        </w:rPr>
        <w:t xml:space="preserve"> </w:t>
      </w:r>
      <w:r>
        <w:rPr>
          <w:spacing w:val="-4"/>
          <w:sz w:val="20"/>
        </w:rPr>
        <w:t>5,00</w:t>
      </w:r>
    </w:p>
    <w:p w14:paraId="1A5C62FC" w14:textId="77777777" w:rsidR="004205D6" w:rsidRDefault="00000000">
      <w:pPr>
        <w:pStyle w:val="Prrafodelista"/>
        <w:numPr>
          <w:ilvl w:val="0"/>
          <w:numId w:val="36"/>
        </w:numPr>
        <w:tabs>
          <w:tab w:val="left" w:pos="241"/>
        </w:tabs>
        <w:ind w:left="241" w:hanging="121"/>
        <w:jc w:val="left"/>
        <w:rPr>
          <w:sz w:val="20"/>
        </w:rPr>
      </w:pPr>
      <w:r>
        <w:rPr>
          <w:sz w:val="20"/>
        </w:rPr>
        <w:t>Base</w:t>
      </w:r>
      <w:r>
        <w:rPr>
          <w:spacing w:val="-2"/>
          <w:sz w:val="20"/>
        </w:rPr>
        <w:t xml:space="preserve"> </w:t>
      </w:r>
      <w:r>
        <w:rPr>
          <w:sz w:val="20"/>
        </w:rPr>
        <w:t>Datos:</w:t>
      </w:r>
      <w:r>
        <w:rPr>
          <w:spacing w:val="-1"/>
          <w:sz w:val="20"/>
        </w:rPr>
        <w:t xml:space="preserve"> </w:t>
      </w:r>
      <w:r>
        <w:rPr>
          <w:spacing w:val="-2"/>
          <w:sz w:val="20"/>
        </w:rPr>
        <w:t>1.800,00</w:t>
      </w:r>
    </w:p>
    <w:p w14:paraId="654E2C38" w14:textId="77777777" w:rsidR="004205D6" w:rsidRDefault="00000000">
      <w:pPr>
        <w:pStyle w:val="Prrafodelista"/>
        <w:numPr>
          <w:ilvl w:val="0"/>
          <w:numId w:val="36"/>
        </w:numPr>
        <w:tabs>
          <w:tab w:val="left" w:pos="241"/>
        </w:tabs>
        <w:spacing w:before="215"/>
        <w:ind w:left="241" w:hanging="121"/>
        <w:jc w:val="left"/>
        <w:rPr>
          <w:sz w:val="20"/>
        </w:rPr>
      </w:pPr>
      <w:r>
        <w:rPr>
          <w:sz w:val="20"/>
        </w:rPr>
        <w:t>Área</w:t>
      </w:r>
      <w:r>
        <w:rPr>
          <w:spacing w:val="-4"/>
          <w:sz w:val="20"/>
        </w:rPr>
        <w:t xml:space="preserve"> </w:t>
      </w:r>
      <w:r>
        <w:rPr>
          <w:sz w:val="20"/>
        </w:rPr>
        <w:t>Producción:</w:t>
      </w:r>
      <w:r>
        <w:rPr>
          <w:spacing w:val="-6"/>
          <w:sz w:val="20"/>
        </w:rPr>
        <w:t xml:space="preserve"> </w:t>
      </w:r>
      <w:r>
        <w:rPr>
          <w:spacing w:val="-5"/>
          <w:sz w:val="20"/>
        </w:rPr>
        <w:t>SI</w:t>
      </w:r>
    </w:p>
    <w:p w14:paraId="030355E9" w14:textId="77777777" w:rsidR="004205D6" w:rsidRDefault="00000000">
      <w:pPr>
        <w:pStyle w:val="Prrafodelista"/>
        <w:numPr>
          <w:ilvl w:val="0"/>
          <w:numId w:val="36"/>
        </w:numPr>
        <w:tabs>
          <w:tab w:val="left" w:pos="241"/>
        </w:tabs>
        <w:ind w:left="241" w:hanging="121"/>
        <w:jc w:val="left"/>
        <w:rPr>
          <w:sz w:val="20"/>
        </w:rPr>
      </w:pPr>
      <w:r>
        <w:rPr>
          <w:sz w:val="20"/>
        </w:rPr>
        <w:t>Comunidad</w:t>
      </w:r>
      <w:r>
        <w:rPr>
          <w:spacing w:val="-6"/>
          <w:sz w:val="20"/>
        </w:rPr>
        <w:t xml:space="preserve"> </w:t>
      </w:r>
      <w:r>
        <w:rPr>
          <w:sz w:val="20"/>
        </w:rPr>
        <w:t>Digital:</w:t>
      </w:r>
      <w:r>
        <w:rPr>
          <w:spacing w:val="-7"/>
          <w:sz w:val="20"/>
        </w:rPr>
        <w:t xml:space="preserve"> </w:t>
      </w:r>
      <w:r>
        <w:rPr>
          <w:spacing w:val="-2"/>
          <w:sz w:val="20"/>
        </w:rPr>
        <w:t>750,00</w:t>
      </w:r>
    </w:p>
    <w:p w14:paraId="32037EE6" w14:textId="77777777" w:rsidR="004205D6" w:rsidRDefault="00000000">
      <w:pPr>
        <w:pStyle w:val="Prrafodelista"/>
        <w:numPr>
          <w:ilvl w:val="0"/>
          <w:numId w:val="36"/>
        </w:numPr>
        <w:tabs>
          <w:tab w:val="left" w:pos="241"/>
        </w:tabs>
        <w:spacing w:before="215"/>
        <w:ind w:left="241" w:hanging="121"/>
        <w:jc w:val="left"/>
        <w:rPr>
          <w:sz w:val="20"/>
        </w:rPr>
      </w:pPr>
      <w:r>
        <w:rPr>
          <w:sz w:val="20"/>
        </w:rPr>
        <w:t>Redes:</w:t>
      </w:r>
      <w:r>
        <w:rPr>
          <w:spacing w:val="-3"/>
          <w:sz w:val="20"/>
        </w:rPr>
        <w:t xml:space="preserve"> </w:t>
      </w:r>
      <w:r>
        <w:rPr>
          <w:spacing w:val="-4"/>
          <w:sz w:val="20"/>
        </w:rPr>
        <w:t>4,00</w:t>
      </w:r>
    </w:p>
    <w:p w14:paraId="4B27FA53" w14:textId="77777777" w:rsidR="004205D6" w:rsidRDefault="00000000">
      <w:pPr>
        <w:pStyle w:val="Prrafodelista"/>
        <w:numPr>
          <w:ilvl w:val="0"/>
          <w:numId w:val="36"/>
        </w:numPr>
        <w:tabs>
          <w:tab w:val="left" w:pos="241"/>
        </w:tabs>
        <w:ind w:left="241" w:hanging="121"/>
        <w:jc w:val="left"/>
        <w:rPr>
          <w:sz w:val="20"/>
        </w:rPr>
      </w:pPr>
      <w:r>
        <w:rPr>
          <w:sz w:val="20"/>
        </w:rPr>
        <w:t>Eventos</w:t>
      </w:r>
      <w:r>
        <w:rPr>
          <w:spacing w:val="-7"/>
          <w:sz w:val="20"/>
        </w:rPr>
        <w:t xml:space="preserve"> </w:t>
      </w:r>
      <w:r>
        <w:rPr>
          <w:sz w:val="20"/>
        </w:rPr>
        <w:t>Adicionales:</w:t>
      </w:r>
      <w:r>
        <w:rPr>
          <w:spacing w:val="-7"/>
          <w:sz w:val="20"/>
        </w:rPr>
        <w:t xml:space="preserve"> </w:t>
      </w:r>
      <w:r>
        <w:rPr>
          <w:spacing w:val="-4"/>
          <w:sz w:val="20"/>
        </w:rPr>
        <w:t>5,00</w:t>
      </w:r>
    </w:p>
    <w:p w14:paraId="57BB188B" w14:textId="77777777" w:rsidR="004205D6" w:rsidRDefault="00000000">
      <w:pPr>
        <w:pStyle w:val="Prrafodelista"/>
        <w:numPr>
          <w:ilvl w:val="0"/>
          <w:numId w:val="36"/>
        </w:numPr>
        <w:tabs>
          <w:tab w:val="left" w:pos="241"/>
        </w:tabs>
        <w:ind w:left="241" w:hanging="121"/>
        <w:jc w:val="left"/>
        <w:rPr>
          <w:sz w:val="20"/>
        </w:rPr>
      </w:pPr>
      <w:r>
        <w:rPr>
          <w:sz w:val="20"/>
        </w:rPr>
        <w:t>Espacios</w:t>
      </w:r>
      <w:r>
        <w:rPr>
          <w:spacing w:val="-7"/>
          <w:sz w:val="20"/>
        </w:rPr>
        <w:t xml:space="preserve"> </w:t>
      </w:r>
      <w:r>
        <w:rPr>
          <w:sz w:val="20"/>
        </w:rPr>
        <w:t>Incubación:</w:t>
      </w:r>
      <w:r>
        <w:rPr>
          <w:spacing w:val="-5"/>
          <w:sz w:val="20"/>
        </w:rPr>
        <w:t xml:space="preserve"> </w:t>
      </w:r>
      <w:r>
        <w:rPr>
          <w:spacing w:val="-4"/>
          <w:sz w:val="20"/>
        </w:rPr>
        <w:t>4,00</w:t>
      </w:r>
    </w:p>
    <w:p w14:paraId="3FA976E5" w14:textId="77777777" w:rsidR="004205D6" w:rsidRDefault="00000000">
      <w:pPr>
        <w:pStyle w:val="Prrafodelista"/>
        <w:numPr>
          <w:ilvl w:val="0"/>
          <w:numId w:val="36"/>
        </w:numPr>
        <w:tabs>
          <w:tab w:val="left" w:pos="241"/>
        </w:tabs>
        <w:spacing w:before="215"/>
        <w:ind w:left="241" w:hanging="121"/>
        <w:jc w:val="left"/>
        <w:rPr>
          <w:sz w:val="20"/>
        </w:rPr>
      </w:pPr>
      <w:r>
        <w:rPr>
          <w:sz w:val="20"/>
        </w:rPr>
        <w:t>Campamentos:</w:t>
      </w:r>
      <w:r>
        <w:rPr>
          <w:spacing w:val="-8"/>
          <w:sz w:val="20"/>
        </w:rPr>
        <w:t xml:space="preserve"> </w:t>
      </w:r>
      <w:r>
        <w:rPr>
          <w:spacing w:val="-4"/>
          <w:sz w:val="20"/>
        </w:rPr>
        <w:t>5,00</w:t>
      </w:r>
    </w:p>
    <w:p w14:paraId="63430655" w14:textId="77777777" w:rsidR="004205D6" w:rsidRDefault="004205D6">
      <w:pPr>
        <w:rPr>
          <w:sz w:val="20"/>
        </w:rPr>
        <w:sectPr w:rsidR="004205D6">
          <w:pgSz w:w="11910" w:h="16840"/>
          <w:pgMar w:top="1720" w:right="1300" w:bottom="1280" w:left="1300" w:header="567" w:footer="1000" w:gutter="0"/>
          <w:cols w:space="720"/>
        </w:sectPr>
      </w:pPr>
    </w:p>
    <w:p w14:paraId="1D56CE3C" w14:textId="25B9CD97" w:rsidR="004205D6" w:rsidRDefault="00000000">
      <w:pPr>
        <w:pStyle w:val="Textoindependiente"/>
        <w:spacing w:before="86"/>
        <w:jc w:val="left"/>
      </w:pPr>
      <w:r>
        <w:rPr>
          <w:noProof/>
        </w:rPr>
        <w:lastRenderedPageBreak/>
        <mc:AlternateContent>
          <mc:Choice Requires="wps">
            <w:drawing>
              <wp:anchor distT="0" distB="0" distL="0" distR="0" simplePos="0" relativeHeight="15803904" behindDoc="0" locked="0" layoutInCell="1" allowOverlap="1" wp14:anchorId="63864C60" wp14:editId="322CF018">
                <wp:simplePos x="0" y="0"/>
                <wp:positionH relativeFrom="page">
                  <wp:posOffset>6807087</wp:posOffset>
                </wp:positionH>
                <wp:positionV relativeFrom="page">
                  <wp:posOffset>2818882</wp:posOffset>
                </wp:positionV>
                <wp:extent cx="419734" cy="3187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FD8DC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34ADF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3864C60" id="Textbox 158" o:spid="_x0000_s1094" type="#_x0000_t202" style="position:absolute;left:0;text-align:left;margin-left:536pt;margin-top:221.95pt;width:33.05pt;height:250.95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peU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BFD8DC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34ADF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A81849986SIENA</w:t>
      </w:r>
      <w:r>
        <w:rPr>
          <w:spacing w:val="-2"/>
        </w:rPr>
        <w:t xml:space="preserve"> </w:t>
      </w:r>
      <w:r>
        <w:t>EDUCACIÓN,</w:t>
      </w:r>
      <w:r>
        <w:rPr>
          <w:spacing w:val="-3"/>
        </w:rPr>
        <w:t xml:space="preserve"> </w:t>
      </w:r>
      <w:r>
        <w:t>S.</w:t>
      </w:r>
      <w:r>
        <w:rPr>
          <w:spacing w:val="-3"/>
        </w:rPr>
        <w:t xml:space="preserve"> </w:t>
      </w:r>
      <w:r>
        <w:t>A.-</w:t>
      </w:r>
      <w:r>
        <w:rPr>
          <w:spacing w:val="-2"/>
        </w:rPr>
        <w:t xml:space="preserve"> </w:t>
      </w:r>
      <w:r>
        <w:t>Oferta:</w:t>
      </w:r>
      <w:r>
        <w:rPr>
          <w:spacing w:val="-4"/>
        </w:rPr>
        <w:t xml:space="preserve"> </w:t>
      </w:r>
      <w:r>
        <w:t>1.052.938,00</w:t>
      </w:r>
      <w:r>
        <w:rPr>
          <w:spacing w:val="-1"/>
        </w:rPr>
        <w:t xml:space="preserve"> </w:t>
      </w:r>
      <w:r>
        <w:t>€.</w:t>
      </w:r>
      <w:r>
        <w:rPr>
          <w:spacing w:val="-3"/>
        </w:rPr>
        <w:t xml:space="preserve"> </w:t>
      </w:r>
      <w:r>
        <w:t>Baja:</w:t>
      </w:r>
      <w:r>
        <w:rPr>
          <w:spacing w:val="-3"/>
        </w:rPr>
        <w:t xml:space="preserve"> </w:t>
      </w:r>
      <w:r>
        <w:rPr>
          <w:spacing w:val="-2"/>
        </w:rPr>
        <w:t>4,57%</w:t>
      </w:r>
    </w:p>
    <w:p w14:paraId="2632A818" w14:textId="77777777" w:rsidR="004205D6" w:rsidRDefault="00000000">
      <w:pPr>
        <w:pStyle w:val="Prrafodelista"/>
        <w:numPr>
          <w:ilvl w:val="0"/>
          <w:numId w:val="36"/>
        </w:numPr>
        <w:tabs>
          <w:tab w:val="left" w:pos="241"/>
        </w:tabs>
        <w:ind w:left="241" w:hanging="121"/>
        <w:jc w:val="left"/>
        <w:rPr>
          <w:sz w:val="20"/>
        </w:rPr>
      </w:pPr>
      <w:r>
        <w:rPr>
          <w:sz w:val="20"/>
        </w:rPr>
        <w:t>Plataforma</w:t>
      </w:r>
      <w:r>
        <w:rPr>
          <w:spacing w:val="-1"/>
          <w:sz w:val="20"/>
        </w:rPr>
        <w:t xml:space="preserve"> </w:t>
      </w:r>
      <w:r>
        <w:rPr>
          <w:sz w:val="20"/>
        </w:rPr>
        <w:t>o</w:t>
      </w:r>
      <w:r>
        <w:rPr>
          <w:spacing w:val="-2"/>
          <w:sz w:val="20"/>
        </w:rPr>
        <w:t xml:space="preserve"> </w:t>
      </w:r>
      <w:r>
        <w:rPr>
          <w:sz w:val="20"/>
        </w:rPr>
        <w:t>Web:</w:t>
      </w:r>
      <w:r>
        <w:rPr>
          <w:spacing w:val="-2"/>
          <w:sz w:val="20"/>
        </w:rPr>
        <w:t xml:space="preserve"> </w:t>
      </w:r>
      <w:r>
        <w:rPr>
          <w:spacing w:val="-5"/>
          <w:sz w:val="20"/>
        </w:rPr>
        <w:t>SI</w:t>
      </w:r>
    </w:p>
    <w:p w14:paraId="00676176" w14:textId="77777777" w:rsidR="004205D6" w:rsidRDefault="00000000">
      <w:pPr>
        <w:pStyle w:val="Prrafodelista"/>
        <w:numPr>
          <w:ilvl w:val="0"/>
          <w:numId w:val="36"/>
        </w:numPr>
        <w:tabs>
          <w:tab w:val="left" w:pos="241"/>
        </w:tabs>
        <w:ind w:left="241" w:hanging="121"/>
        <w:jc w:val="left"/>
        <w:rPr>
          <w:sz w:val="20"/>
        </w:rPr>
      </w:pPr>
      <w:r>
        <w:rPr>
          <w:sz w:val="20"/>
        </w:rPr>
        <w:t>Formación</w:t>
      </w:r>
      <w:r>
        <w:rPr>
          <w:spacing w:val="-5"/>
          <w:sz w:val="20"/>
        </w:rPr>
        <w:t xml:space="preserve"> </w:t>
      </w:r>
      <w:r>
        <w:rPr>
          <w:sz w:val="20"/>
        </w:rPr>
        <w:t>Online:</w:t>
      </w:r>
      <w:r>
        <w:rPr>
          <w:spacing w:val="-7"/>
          <w:sz w:val="20"/>
        </w:rPr>
        <w:t xml:space="preserve"> </w:t>
      </w:r>
      <w:r>
        <w:rPr>
          <w:spacing w:val="-5"/>
          <w:sz w:val="20"/>
        </w:rPr>
        <w:t>SI</w:t>
      </w:r>
    </w:p>
    <w:p w14:paraId="19129CF3" w14:textId="77777777" w:rsidR="004205D6" w:rsidRDefault="00000000">
      <w:pPr>
        <w:pStyle w:val="Prrafodelista"/>
        <w:numPr>
          <w:ilvl w:val="0"/>
          <w:numId w:val="36"/>
        </w:numPr>
        <w:tabs>
          <w:tab w:val="left" w:pos="241"/>
        </w:tabs>
        <w:spacing w:before="215"/>
        <w:ind w:left="241" w:hanging="121"/>
        <w:jc w:val="left"/>
        <w:rPr>
          <w:sz w:val="20"/>
        </w:rPr>
      </w:pPr>
      <w:r>
        <w:rPr>
          <w:sz w:val="20"/>
        </w:rPr>
        <w:t>Servicios</w:t>
      </w:r>
      <w:r>
        <w:rPr>
          <w:spacing w:val="-7"/>
          <w:sz w:val="20"/>
        </w:rPr>
        <w:t xml:space="preserve"> </w:t>
      </w:r>
      <w:r>
        <w:rPr>
          <w:sz w:val="20"/>
        </w:rPr>
        <w:t>Incubación:</w:t>
      </w:r>
      <w:r>
        <w:rPr>
          <w:spacing w:val="-8"/>
          <w:sz w:val="20"/>
        </w:rPr>
        <w:t xml:space="preserve"> </w:t>
      </w:r>
      <w:r>
        <w:rPr>
          <w:spacing w:val="-5"/>
          <w:sz w:val="20"/>
        </w:rPr>
        <w:t>SI</w:t>
      </w:r>
    </w:p>
    <w:p w14:paraId="7A1BC8C7" w14:textId="77777777" w:rsidR="004205D6" w:rsidRDefault="00000000">
      <w:pPr>
        <w:pStyle w:val="Prrafodelista"/>
        <w:numPr>
          <w:ilvl w:val="0"/>
          <w:numId w:val="36"/>
        </w:numPr>
        <w:tabs>
          <w:tab w:val="left" w:pos="241"/>
        </w:tabs>
        <w:ind w:left="241" w:hanging="121"/>
        <w:jc w:val="left"/>
        <w:rPr>
          <w:sz w:val="20"/>
        </w:rPr>
      </w:pPr>
      <w:r>
        <w:rPr>
          <w:sz w:val="20"/>
        </w:rPr>
        <w:t>Experiencia</w:t>
      </w:r>
      <w:r>
        <w:rPr>
          <w:spacing w:val="-8"/>
          <w:sz w:val="20"/>
        </w:rPr>
        <w:t xml:space="preserve"> </w:t>
      </w:r>
      <w:r>
        <w:rPr>
          <w:sz w:val="20"/>
        </w:rPr>
        <w:t>Coordinador:</w:t>
      </w:r>
      <w:r>
        <w:rPr>
          <w:spacing w:val="-8"/>
          <w:sz w:val="20"/>
        </w:rPr>
        <w:t xml:space="preserve"> </w:t>
      </w:r>
      <w:r>
        <w:rPr>
          <w:spacing w:val="-2"/>
          <w:sz w:val="20"/>
        </w:rPr>
        <w:t>15,00</w:t>
      </w:r>
    </w:p>
    <w:p w14:paraId="16F272D6" w14:textId="77777777" w:rsidR="004205D6" w:rsidRDefault="00000000">
      <w:pPr>
        <w:pStyle w:val="Prrafodelista"/>
        <w:numPr>
          <w:ilvl w:val="0"/>
          <w:numId w:val="36"/>
        </w:numPr>
        <w:tabs>
          <w:tab w:val="left" w:pos="241"/>
        </w:tabs>
        <w:ind w:left="241" w:hanging="121"/>
        <w:jc w:val="left"/>
        <w:rPr>
          <w:sz w:val="20"/>
        </w:rPr>
      </w:pPr>
      <w:r>
        <w:rPr>
          <w:sz w:val="20"/>
        </w:rPr>
        <w:t>Experiencia</w:t>
      </w:r>
      <w:r>
        <w:rPr>
          <w:spacing w:val="-4"/>
          <w:sz w:val="20"/>
        </w:rPr>
        <w:t xml:space="preserve"> </w:t>
      </w:r>
      <w:r>
        <w:rPr>
          <w:sz w:val="20"/>
        </w:rPr>
        <w:t>Técnico</w:t>
      </w:r>
      <w:r>
        <w:rPr>
          <w:spacing w:val="-4"/>
          <w:sz w:val="20"/>
        </w:rPr>
        <w:t xml:space="preserve"> </w:t>
      </w:r>
      <w:r>
        <w:rPr>
          <w:sz w:val="20"/>
        </w:rPr>
        <w:t>Des:</w:t>
      </w:r>
      <w:r>
        <w:rPr>
          <w:spacing w:val="-5"/>
          <w:sz w:val="20"/>
        </w:rPr>
        <w:t xml:space="preserve"> </w:t>
      </w:r>
      <w:r>
        <w:rPr>
          <w:spacing w:val="-4"/>
          <w:sz w:val="20"/>
        </w:rPr>
        <w:t>0,00</w:t>
      </w:r>
    </w:p>
    <w:p w14:paraId="6E2C410C" w14:textId="77777777" w:rsidR="004205D6" w:rsidRDefault="00000000">
      <w:pPr>
        <w:pStyle w:val="Prrafodelista"/>
        <w:numPr>
          <w:ilvl w:val="0"/>
          <w:numId w:val="36"/>
        </w:numPr>
        <w:tabs>
          <w:tab w:val="left" w:pos="241"/>
        </w:tabs>
        <w:spacing w:before="215"/>
        <w:ind w:left="241" w:hanging="121"/>
        <w:jc w:val="left"/>
        <w:rPr>
          <w:sz w:val="20"/>
        </w:rPr>
      </w:pPr>
      <w:r>
        <w:rPr>
          <w:sz w:val="20"/>
        </w:rPr>
        <w:t>Experiencia</w:t>
      </w:r>
      <w:r>
        <w:rPr>
          <w:spacing w:val="-4"/>
          <w:sz w:val="20"/>
        </w:rPr>
        <w:t xml:space="preserve"> </w:t>
      </w:r>
      <w:r>
        <w:rPr>
          <w:sz w:val="20"/>
        </w:rPr>
        <w:t>Técnico</w:t>
      </w:r>
      <w:r>
        <w:rPr>
          <w:spacing w:val="-3"/>
          <w:sz w:val="20"/>
        </w:rPr>
        <w:t xml:space="preserve"> </w:t>
      </w:r>
      <w:r>
        <w:rPr>
          <w:sz w:val="20"/>
        </w:rPr>
        <w:t>Com:</w:t>
      </w:r>
      <w:r>
        <w:rPr>
          <w:spacing w:val="-5"/>
          <w:sz w:val="20"/>
        </w:rPr>
        <w:t xml:space="preserve"> </w:t>
      </w:r>
      <w:r>
        <w:rPr>
          <w:spacing w:val="-4"/>
          <w:sz w:val="20"/>
        </w:rPr>
        <w:t>5,00</w:t>
      </w:r>
    </w:p>
    <w:p w14:paraId="32C86A3D" w14:textId="77777777" w:rsidR="004205D6" w:rsidRDefault="00000000">
      <w:pPr>
        <w:pStyle w:val="Prrafodelista"/>
        <w:numPr>
          <w:ilvl w:val="0"/>
          <w:numId w:val="36"/>
        </w:numPr>
        <w:tabs>
          <w:tab w:val="left" w:pos="241"/>
        </w:tabs>
        <w:ind w:left="241" w:hanging="121"/>
        <w:jc w:val="left"/>
        <w:rPr>
          <w:sz w:val="20"/>
        </w:rPr>
      </w:pPr>
      <w:r>
        <w:rPr>
          <w:sz w:val="20"/>
        </w:rPr>
        <w:t>Bases</w:t>
      </w:r>
      <w:r>
        <w:rPr>
          <w:spacing w:val="-3"/>
          <w:sz w:val="20"/>
        </w:rPr>
        <w:t xml:space="preserve"> </w:t>
      </w:r>
      <w:r>
        <w:rPr>
          <w:sz w:val="20"/>
        </w:rPr>
        <w:t>datos:</w:t>
      </w:r>
      <w:r>
        <w:rPr>
          <w:spacing w:val="-2"/>
          <w:sz w:val="20"/>
        </w:rPr>
        <w:t xml:space="preserve"> 1.800,00</w:t>
      </w:r>
    </w:p>
    <w:p w14:paraId="4DA069D2" w14:textId="77777777" w:rsidR="004205D6" w:rsidRDefault="00000000">
      <w:pPr>
        <w:pStyle w:val="Prrafodelista"/>
        <w:numPr>
          <w:ilvl w:val="0"/>
          <w:numId w:val="36"/>
        </w:numPr>
        <w:tabs>
          <w:tab w:val="left" w:pos="241"/>
        </w:tabs>
        <w:spacing w:before="215"/>
        <w:ind w:left="241" w:hanging="121"/>
        <w:jc w:val="left"/>
        <w:rPr>
          <w:sz w:val="20"/>
        </w:rPr>
      </w:pPr>
      <w:r>
        <w:rPr>
          <w:sz w:val="20"/>
        </w:rPr>
        <w:t>Área</w:t>
      </w:r>
      <w:r>
        <w:rPr>
          <w:spacing w:val="-4"/>
          <w:sz w:val="20"/>
        </w:rPr>
        <w:t xml:space="preserve"> </w:t>
      </w:r>
      <w:r>
        <w:rPr>
          <w:sz w:val="20"/>
        </w:rPr>
        <w:t>Producción:</w:t>
      </w:r>
      <w:r>
        <w:rPr>
          <w:spacing w:val="-6"/>
          <w:sz w:val="20"/>
        </w:rPr>
        <w:t xml:space="preserve"> </w:t>
      </w:r>
      <w:r>
        <w:rPr>
          <w:spacing w:val="-5"/>
          <w:sz w:val="20"/>
        </w:rPr>
        <w:t>SI</w:t>
      </w:r>
    </w:p>
    <w:p w14:paraId="1E0877F4" w14:textId="77777777" w:rsidR="004205D6" w:rsidRDefault="00000000">
      <w:pPr>
        <w:pStyle w:val="Prrafodelista"/>
        <w:numPr>
          <w:ilvl w:val="0"/>
          <w:numId w:val="36"/>
        </w:numPr>
        <w:tabs>
          <w:tab w:val="left" w:pos="241"/>
        </w:tabs>
        <w:ind w:left="241" w:hanging="121"/>
        <w:jc w:val="left"/>
        <w:rPr>
          <w:sz w:val="20"/>
        </w:rPr>
      </w:pPr>
      <w:r>
        <w:rPr>
          <w:sz w:val="20"/>
        </w:rPr>
        <w:t>Comunidad</w:t>
      </w:r>
      <w:r>
        <w:rPr>
          <w:spacing w:val="-6"/>
          <w:sz w:val="20"/>
        </w:rPr>
        <w:t xml:space="preserve"> </w:t>
      </w:r>
      <w:r>
        <w:rPr>
          <w:sz w:val="20"/>
        </w:rPr>
        <w:t>Digital:</w:t>
      </w:r>
      <w:r>
        <w:rPr>
          <w:spacing w:val="-7"/>
          <w:sz w:val="20"/>
        </w:rPr>
        <w:t xml:space="preserve"> </w:t>
      </w:r>
      <w:r>
        <w:rPr>
          <w:spacing w:val="-4"/>
          <w:sz w:val="20"/>
        </w:rPr>
        <w:t>0,00</w:t>
      </w:r>
    </w:p>
    <w:p w14:paraId="45EE9D3D" w14:textId="77777777" w:rsidR="004205D6" w:rsidRDefault="00000000">
      <w:pPr>
        <w:pStyle w:val="Prrafodelista"/>
        <w:numPr>
          <w:ilvl w:val="0"/>
          <w:numId w:val="36"/>
        </w:numPr>
        <w:tabs>
          <w:tab w:val="left" w:pos="241"/>
        </w:tabs>
        <w:ind w:left="241" w:hanging="121"/>
        <w:jc w:val="left"/>
        <w:rPr>
          <w:sz w:val="20"/>
        </w:rPr>
      </w:pPr>
      <w:r>
        <w:rPr>
          <w:sz w:val="20"/>
        </w:rPr>
        <w:t>Redes:</w:t>
      </w:r>
      <w:r>
        <w:rPr>
          <w:spacing w:val="-3"/>
          <w:sz w:val="20"/>
        </w:rPr>
        <w:t xml:space="preserve"> </w:t>
      </w:r>
      <w:r>
        <w:rPr>
          <w:spacing w:val="-4"/>
          <w:sz w:val="20"/>
        </w:rPr>
        <w:t>1,00</w:t>
      </w:r>
    </w:p>
    <w:p w14:paraId="6E12FF94" w14:textId="77777777" w:rsidR="004205D6" w:rsidRDefault="00000000">
      <w:pPr>
        <w:pStyle w:val="Prrafodelista"/>
        <w:numPr>
          <w:ilvl w:val="0"/>
          <w:numId w:val="36"/>
        </w:numPr>
        <w:tabs>
          <w:tab w:val="left" w:pos="241"/>
        </w:tabs>
        <w:spacing w:before="215"/>
        <w:ind w:left="241" w:hanging="121"/>
        <w:jc w:val="left"/>
        <w:rPr>
          <w:sz w:val="20"/>
        </w:rPr>
      </w:pPr>
      <w:r>
        <w:rPr>
          <w:sz w:val="20"/>
        </w:rPr>
        <w:t>Eventos</w:t>
      </w:r>
      <w:r>
        <w:rPr>
          <w:spacing w:val="-7"/>
          <w:sz w:val="20"/>
        </w:rPr>
        <w:t xml:space="preserve"> </w:t>
      </w:r>
      <w:r>
        <w:rPr>
          <w:sz w:val="20"/>
        </w:rPr>
        <w:t>Adicionales:</w:t>
      </w:r>
      <w:r>
        <w:rPr>
          <w:spacing w:val="-7"/>
          <w:sz w:val="20"/>
        </w:rPr>
        <w:t xml:space="preserve"> </w:t>
      </w:r>
      <w:r>
        <w:rPr>
          <w:spacing w:val="-4"/>
          <w:sz w:val="20"/>
        </w:rPr>
        <w:t>5,00</w:t>
      </w:r>
    </w:p>
    <w:p w14:paraId="69E3C979" w14:textId="77777777" w:rsidR="004205D6" w:rsidRDefault="00000000">
      <w:pPr>
        <w:pStyle w:val="Prrafodelista"/>
        <w:numPr>
          <w:ilvl w:val="0"/>
          <w:numId w:val="36"/>
        </w:numPr>
        <w:tabs>
          <w:tab w:val="left" w:pos="241"/>
        </w:tabs>
        <w:ind w:left="241" w:hanging="121"/>
        <w:jc w:val="left"/>
        <w:rPr>
          <w:sz w:val="20"/>
        </w:rPr>
      </w:pPr>
      <w:r>
        <w:rPr>
          <w:sz w:val="20"/>
        </w:rPr>
        <w:t>Espacios</w:t>
      </w:r>
      <w:r>
        <w:rPr>
          <w:spacing w:val="-7"/>
          <w:sz w:val="20"/>
        </w:rPr>
        <w:t xml:space="preserve"> </w:t>
      </w:r>
      <w:r>
        <w:rPr>
          <w:sz w:val="20"/>
        </w:rPr>
        <w:t>Incubación:</w:t>
      </w:r>
      <w:r>
        <w:rPr>
          <w:spacing w:val="-5"/>
          <w:sz w:val="20"/>
        </w:rPr>
        <w:t xml:space="preserve"> </w:t>
      </w:r>
      <w:r>
        <w:rPr>
          <w:spacing w:val="-4"/>
          <w:sz w:val="20"/>
        </w:rPr>
        <w:t>1,00</w:t>
      </w:r>
    </w:p>
    <w:p w14:paraId="62B518C5" w14:textId="77777777" w:rsidR="004205D6" w:rsidRDefault="00000000">
      <w:pPr>
        <w:pStyle w:val="Prrafodelista"/>
        <w:numPr>
          <w:ilvl w:val="0"/>
          <w:numId w:val="36"/>
        </w:numPr>
        <w:tabs>
          <w:tab w:val="left" w:pos="241"/>
        </w:tabs>
        <w:ind w:left="241" w:hanging="121"/>
        <w:jc w:val="left"/>
        <w:rPr>
          <w:sz w:val="20"/>
        </w:rPr>
      </w:pPr>
      <w:r>
        <w:rPr>
          <w:sz w:val="20"/>
        </w:rPr>
        <w:t>Campamentos:</w:t>
      </w:r>
      <w:r>
        <w:rPr>
          <w:spacing w:val="-8"/>
          <w:sz w:val="20"/>
        </w:rPr>
        <w:t xml:space="preserve"> </w:t>
      </w:r>
      <w:r>
        <w:rPr>
          <w:spacing w:val="-4"/>
          <w:sz w:val="20"/>
        </w:rPr>
        <w:t>3,00</w:t>
      </w:r>
    </w:p>
    <w:p w14:paraId="58843A65" w14:textId="77777777" w:rsidR="004205D6" w:rsidRDefault="00000000">
      <w:pPr>
        <w:pStyle w:val="Textoindependiente"/>
        <w:spacing w:before="215"/>
        <w:jc w:val="left"/>
      </w:pPr>
      <w:r>
        <w:t>B88569090THE</w:t>
      </w:r>
      <w:r>
        <w:rPr>
          <w:spacing w:val="-2"/>
        </w:rPr>
        <w:t xml:space="preserve"> </w:t>
      </w:r>
      <w:r>
        <w:t>CUBE</w:t>
      </w:r>
      <w:r>
        <w:rPr>
          <w:spacing w:val="-3"/>
        </w:rPr>
        <w:t xml:space="preserve"> </w:t>
      </w:r>
      <w:r>
        <w:t>RADICAL</w:t>
      </w:r>
      <w:r>
        <w:rPr>
          <w:spacing w:val="-2"/>
        </w:rPr>
        <w:t xml:space="preserve"> </w:t>
      </w:r>
      <w:r>
        <w:t>INNOVATION,</w:t>
      </w:r>
      <w:r>
        <w:rPr>
          <w:spacing w:val="-3"/>
        </w:rPr>
        <w:t xml:space="preserve"> </w:t>
      </w:r>
      <w:r>
        <w:t>SL-</w:t>
      </w:r>
      <w:r>
        <w:rPr>
          <w:spacing w:val="-3"/>
        </w:rPr>
        <w:t xml:space="preserve"> </w:t>
      </w:r>
      <w:r>
        <w:t>Oferta:</w:t>
      </w:r>
      <w:r>
        <w:rPr>
          <w:spacing w:val="-2"/>
        </w:rPr>
        <w:t xml:space="preserve"> </w:t>
      </w:r>
      <w:r>
        <w:t>1.062.095,98</w:t>
      </w:r>
      <w:r>
        <w:rPr>
          <w:spacing w:val="-2"/>
        </w:rPr>
        <w:t xml:space="preserve"> </w:t>
      </w:r>
      <w:r>
        <w:t>€.</w:t>
      </w:r>
      <w:r>
        <w:rPr>
          <w:spacing w:val="-3"/>
        </w:rPr>
        <w:t xml:space="preserve"> </w:t>
      </w:r>
      <w:r>
        <w:t>Baja:</w:t>
      </w:r>
      <w:r>
        <w:rPr>
          <w:spacing w:val="-3"/>
        </w:rPr>
        <w:t xml:space="preserve"> </w:t>
      </w:r>
      <w:r>
        <w:rPr>
          <w:spacing w:val="-2"/>
        </w:rPr>
        <w:t>3,74%</w:t>
      </w:r>
    </w:p>
    <w:p w14:paraId="63C1260E" w14:textId="77777777" w:rsidR="004205D6" w:rsidRDefault="00000000">
      <w:pPr>
        <w:pStyle w:val="Prrafodelista"/>
        <w:numPr>
          <w:ilvl w:val="0"/>
          <w:numId w:val="36"/>
        </w:numPr>
        <w:tabs>
          <w:tab w:val="left" w:pos="241"/>
        </w:tabs>
        <w:ind w:left="241" w:hanging="121"/>
        <w:jc w:val="left"/>
        <w:rPr>
          <w:sz w:val="20"/>
        </w:rPr>
      </w:pPr>
      <w:r>
        <w:rPr>
          <w:sz w:val="20"/>
        </w:rPr>
        <w:t>Plataforma</w:t>
      </w:r>
      <w:r>
        <w:rPr>
          <w:spacing w:val="-1"/>
          <w:sz w:val="20"/>
        </w:rPr>
        <w:t xml:space="preserve"> </w:t>
      </w:r>
      <w:r>
        <w:rPr>
          <w:sz w:val="20"/>
        </w:rPr>
        <w:t>o</w:t>
      </w:r>
      <w:r>
        <w:rPr>
          <w:spacing w:val="-2"/>
          <w:sz w:val="20"/>
        </w:rPr>
        <w:t xml:space="preserve"> </w:t>
      </w:r>
      <w:r>
        <w:rPr>
          <w:sz w:val="20"/>
        </w:rPr>
        <w:t>Web:</w:t>
      </w:r>
      <w:r>
        <w:rPr>
          <w:spacing w:val="-2"/>
          <w:sz w:val="20"/>
        </w:rPr>
        <w:t xml:space="preserve"> </w:t>
      </w:r>
      <w:r>
        <w:rPr>
          <w:spacing w:val="-5"/>
          <w:sz w:val="20"/>
        </w:rPr>
        <w:t>SI</w:t>
      </w:r>
    </w:p>
    <w:p w14:paraId="03DDE079" w14:textId="77777777" w:rsidR="004205D6" w:rsidRDefault="00000000">
      <w:pPr>
        <w:pStyle w:val="Prrafodelista"/>
        <w:numPr>
          <w:ilvl w:val="0"/>
          <w:numId w:val="36"/>
        </w:numPr>
        <w:tabs>
          <w:tab w:val="left" w:pos="241"/>
        </w:tabs>
        <w:ind w:left="241" w:hanging="121"/>
        <w:jc w:val="left"/>
        <w:rPr>
          <w:sz w:val="20"/>
        </w:rPr>
      </w:pPr>
      <w:r>
        <w:rPr>
          <w:sz w:val="20"/>
        </w:rPr>
        <w:t>Formación</w:t>
      </w:r>
      <w:r>
        <w:rPr>
          <w:spacing w:val="-5"/>
          <w:sz w:val="20"/>
        </w:rPr>
        <w:t xml:space="preserve"> </w:t>
      </w:r>
      <w:r>
        <w:rPr>
          <w:sz w:val="20"/>
        </w:rPr>
        <w:t>Online:</w:t>
      </w:r>
      <w:r>
        <w:rPr>
          <w:spacing w:val="-7"/>
          <w:sz w:val="20"/>
        </w:rPr>
        <w:t xml:space="preserve"> </w:t>
      </w:r>
      <w:r>
        <w:rPr>
          <w:spacing w:val="-5"/>
          <w:sz w:val="20"/>
        </w:rPr>
        <w:t>SI</w:t>
      </w:r>
    </w:p>
    <w:p w14:paraId="71F93F52" w14:textId="77777777" w:rsidR="004205D6" w:rsidRDefault="00000000">
      <w:pPr>
        <w:pStyle w:val="Prrafodelista"/>
        <w:numPr>
          <w:ilvl w:val="0"/>
          <w:numId w:val="36"/>
        </w:numPr>
        <w:tabs>
          <w:tab w:val="left" w:pos="241"/>
        </w:tabs>
        <w:spacing w:before="215"/>
        <w:ind w:left="241" w:hanging="121"/>
        <w:jc w:val="left"/>
        <w:rPr>
          <w:sz w:val="20"/>
        </w:rPr>
      </w:pPr>
      <w:r>
        <w:rPr>
          <w:sz w:val="20"/>
        </w:rPr>
        <w:t>Servicios</w:t>
      </w:r>
      <w:r>
        <w:rPr>
          <w:spacing w:val="-7"/>
          <w:sz w:val="20"/>
        </w:rPr>
        <w:t xml:space="preserve"> </w:t>
      </w:r>
      <w:r>
        <w:rPr>
          <w:sz w:val="20"/>
        </w:rPr>
        <w:t>Incubación:</w:t>
      </w:r>
      <w:r>
        <w:rPr>
          <w:spacing w:val="-8"/>
          <w:sz w:val="20"/>
        </w:rPr>
        <w:t xml:space="preserve"> </w:t>
      </w:r>
      <w:r>
        <w:rPr>
          <w:spacing w:val="-5"/>
          <w:sz w:val="20"/>
        </w:rPr>
        <w:t>SI</w:t>
      </w:r>
    </w:p>
    <w:p w14:paraId="01FF23EE" w14:textId="77777777" w:rsidR="004205D6" w:rsidRDefault="00000000">
      <w:pPr>
        <w:pStyle w:val="Prrafodelista"/>
        <w:numPr>
          <w:ilvl w:val="0"/>
          <w:numId w:val="36"/>
        </w:numPr>
        <w:tabs>
          <w:tab w:val="left" w:pos="241"/>
        </w:tabs>
        <w:ind w:left="241" w:hanging="121"/>
        <w:jc w:val="left"/>
        <w:rPr>
          <w:sz w:val="20"/>
        </w:rPr>
      </w:pPr>
      <w:r>
        <w:rPr>
          <w:sz w:val="20"/>
        </w:rPr>
        <w:t>Experiencia</w:t>
      </w:r>
      <w:r>
        <w:rPr>
          <w:spacing w:val="-8"/>
          <w:sz w:val="20"/>
        </w:rPr>
        <w:t xml:space="preserve"> </w:t>
      </w:r>
      <w:r>
        <w:rPr>
          <w:sz w:val="20"/>
        </w:rPr>
        <w:t>Coordinador:</w:t>
      </w:r>
      <w:r>
        <w:rPr>
          <w:spacing w:val="-8"/>
          <w:sz w:val="20"/>
        </w:rPr>
        <w:t xml:space="preserve"> </w:t>
      </w:r>
      <w:r>
        <w:rPr>
          <w:spacing w:val="-4"/>
          <w:sz w:val="20"/>
        </w:rPr>
        <w:t>2,00</w:t>
      </w:r>
    </w:p>
    <w:p w14:paraId="34120DBF" w14:textId="77777777" w:rsidR="004205D6" w:rsidRDefault="00000000">
      <w:pPr>
        <w:pStyle w:val="Prrafodelista"/>
        <w:numPr>
          <w:ilvl w:val="0"/>
          <w:numId w:val="36"/>
        </w:numPr>
        <w:tabs>
          <w:tab w:val="left" w:pos="241"/>
        </w:tabs>
        <w:spacing w:before="215"/>
        <w:ind w:left="241" w:hanging="121"/>
        <w:jc w:val="left"/>
        <w:rPr>
          <w:sz w:val="20"/>
        </w:rPr>
      </w:pPr>
      <w:r>
        <w:rPr>
          <w:sz w:val="20"/>
        </w:rPr>
        <w:t>Experiencia</w:t>
      </w:r>
      <w:r>
        <w:rPr>
          <w:spacing w:val="-4"/>
          <w:sz w:val="20"/>
        </w:rPr>
        <w:t xml:space="preserve"> </w:t>
      </w:r>
      <w:r>
        <w:rPr>
          <w:sz w:val="20"/>
        </w:rPr>
        <w:t>Técnico</w:t>
      </w:r>
      <w:r>
        <w:rPr>
          <w:spacing w:val="-4"/>
          <w:sz w:val="20"/>
        </w:rPr>
        <w:t xml:space="preserve"> </w:t>
      </w:r>
      <w:r>
        <w:rPr>
          <w:sz w:val="20"/>
        </w:rPr>
        <w:t>Des:</w:t>
      </w:r>
      <w:r>
        <w:rPr>
          <w:spacing w:val="-5"/>
          <w:sz w:val="20"/>
        </w:rPr>
        <w:t xml:space="preserve"> </w:t>
      </w:r>
      <w:r>
        <w:rPr>
          <w:spacing w:val="-4"/>
          <w:sz w:val="20"/>
        </w:rPr>
        <w:t>2,00</w:t>
      </w:r>
    </w:p>
    <w:p w14:paraId="33A61947" w14:textId="77777777" w:rsidR="004205D6" w:rsidRDefault="00000000">
      <w:pPr>
        <w:pStyle w:val="Prrafodelista"/>
        <w:numPr>
          <w:ilvl w:val="0"/>
          <w:numId w:val="36"/>
        </w:numPr>
        <w:tabs>
          <w:tab w:val="left" w:pos="241"/>
        </w:tabs>
        <w:ind w:left="241" w:hanging="121"/>
        <w:jc w:val="left"/>
        <w:rPr>
          <w:sz w:val="20"/>
        </w:rPr>
      </w:pPr>
      <w:r>
        <w:rPr>
          <w:sz w:val="20"/>
        </w:rPr>
        <w:t>Experiencia</w:t>
      </w:r>
      <w:r>
        <w:rPr>
          <w:spacing w:val="-4"/>
          <w:sz w:val="20"/>
        </w:rPr>
        <w:t xml:space="preserve"> </w:t>
      </w:r>
      <w:r>
        <w:rPr>
          <w:sz w:val="20"/>
        </w:rPr>
        <w:t>Técnico</w:t>
      </w:r>
      <w:r>
        <w:rPr>
          <w:spacing w:val="-3"/>
          <w:sz w:val="20"/>
        </w:rPr>
        <w:t xml:space="preserve"> </w:t>
      </w:r>
      <w:r>
        <w:rPr>
          <w:sz w:val="20"/>
        </w:rPr>
        <w:t>Com:</w:t>
      </w:r>
      <w:r>
        <w:rPr>
          <w:spacing w:val="-5"/>
          <w:sz w:val="20"/>
        </w:rPr>
        <w:t xml:space="preserve"> </w:t>
      </w:r>
      <w:r>
        <w:rPr>
          <w:spacing w:val="-4"/>
          <w:sz w:val="20"/>
        </w:rPr>
        <w:t>2,00</w:t>
      </w:r>
    </w:p>
    <w:p w14:paraId="06248ED1" w14:textId="77777777" w:rsidR="004205D6" w:rsidRDefault="00000000">
      <w:pPr>
        <w:pStyle w:val="Prrafodelista"/>
        <w:numPr>
          <w:ilvl w:val="0"/>
          <w:numId w:val="36"/>
        </w:numPr>
        <w:tabs>
          <w:tab w:val="left" w:pos="241"/>
        </w:tabs>
        <w:ind w:left="241" w:hanging="121"/>
        <w:jc w:val="left"/>
        <w:rPr>
          <w:sz w:val="20"/>
        </w:rPr>
      </w:pPr>
      <w:r>
        <w:rPr>
          <w:sz w:val="20"/>
        </w:rPr>
        <w:t>Bases</w:t>
      </w:r>
      <w:r>
        <w:rPr>
          <w:spacing w:val="-3"/>
          <w:sz w:val="20"/>
        </w:rPr>
        <w:t xml:space="preserve"> </w:t>
      </w:r>
      <w:r>
        <w:rPr>
          <w:sz w:val="20"/>
        </w:rPr>
        <w:t>Datos:</w:t>
      </w:r>
      <w:r>
        <w:rPr>
          <w:spacing w:val="-1"/>
          <w:sz w:val="20"/>
        </w:rPr>
        <w:t xml:space="preserve"> </w:t>
      </w:r>
      <w:r>
        <w:rPr>
          <w:spacing w:val="-2"/>
          <w:sz w:val="20"/>
        </w:rPr>
        <w:t>4.429,00</w:t>
      </w:r>
    </w:p>
    <w:p w14:paraId="4387891E" w14:textId="77777777" w:rsidR="004205D6" w:rsidRDefault="00000000">
      <w:pPr>
        <w:pStyle w:val="Prrafodelista"/>
        <w:numPr>
          <w:ilvl w:val="0"/>
          <w:numId w:val="36"/>
        </w:numPr>
        <w:tabs>
          <w:tab w:val="left" w:pos="241"/>
        </w:tabs>
        <w:spacing w:before="215"/>
        <w:ind w:left="241" w:hanging="121"/>
        <w:jc w:val="left"/>
        <w:rPr>
          <w:sz w:val="20"/>
        </w:rPr>
      </w:pPr>
      <w:r>
        <w:rPr>
          <w:sz w:val="20"/>
        </w:rPr>
        <w:t>Área</w:t>
      </w:r>
      <w:r>
        <w:rPr>
          <w:spacing w:val="-4"/>
          <w:sz w:val="20"/>
        </w:rPr>
        <w:t xml:space="preserve"> </w:t>
      </w:r>
      <w:r>
        <w:rPr>
          <w:sz w:val="20"/>
        </w:rPr>
        <w:t>Producción:</w:t>
      </w:r>
      <w:r>
        <w:rPr>
          <w:spacing w:val="-6"/>
          <w:sz w:val="20"/>
        </w:rPr>
        <w:t xml:space="preserve"> </w:t>
      </w:r>
      <w:r>
        <w:rPr>
          <w:spacing w:val="-5"/>
          <w:sz w:val="20"/>
        </w:rPr>
        <w:t>SI</w:t>
      </w:r>
    </w:p>
    <w:p w14:paraId="41A42FA5" w14:textId="77777777" w:rsidR="004205D6" w:rsidRDefault="00000000">
      <w:pPr>
        <w:pStyle w:val="Prrafodelista"/>
        <w:numPr>
          <w:ilvl w:val="0"/>
          <w:numId w:val="36"/>
        </w:numPr>
        <w:tabs>
          <w:tab w:val="left" w:pos="241"/>
        </w:tabs>
        <w:ind w:left="241" w:hanging="121"/>
        <w:jc w:val="left"/>
        <w:rPr>
          <w:sz w:val="20"/>
        </w:rPr>
      </w:pPr>
      <w:r>
        <w:rPr>
          <w:sz w:val="20"/>
        </w:rPr>
        <w:t>Comunidad</w:t>
      </w:r>
      <w:r>
        <w:rPr>
          <w:spacing w:val="-6"/>
          <w:sz w:val="20"/>
        </w:rPr>
        <w:t xml:space="preserve"> </w:t>
      </w:r>
      <w:r>
        <w:rPr>
          <w:sz w:val="20"/>
        </w:rPr>
        <w:t>Digital:</w:t>
      </w:r>
      <w:r>
        <w:rPr>
          <w:spacing w:val="-7"/>
          <w:sz w:val="20"/>
        </w:rPr>
        <w:t xml:space="preserve"> </w:t>
      </w:r>
      <w:r>
        <w:rPr>
          <w:spacing w:val="-2"/>
          <w:sz w:val="20"/>
        </w:rPr>
        <w:t>400,00</w:t>
      </w:r>
    </w:p>
    <w:p w14:paraId="52C4AE6C" w14:textId="77777777" w:rsidR="004205D6" w:rsidRDefault="00000000">
      <w:pPr>
        <w:pStyle w:val="Prrafodelista"/>
        <w:numPr>
          <w:ilvl w:val="0"/>
          <w:numId w:val="36"/>
        </w:numPr>
        <w:tabs>
          <w:tab w:val="left" w:pos="241"/>
        </w:tabs>
        <w:ind w:left="241" w:hanging="121"/>
        <w:jc w:val="left"/>
        <w:rPr>
          <w:sz w:val="20"/>
        </w:rPr>
      </w:pPr>
      <w:r>
        <w:rPr>
          <w:sz w:val="20"/>
        </w:rPr>
        <w:t>Redes:</w:t>
      </w:r>
      <w:r>
        <w:rPr>
          <w:spacing w:val="-3"/>
          <w:sz w:val="20"/>
        </w:rPr>
        <w:t xml:space="preserve"> </w:t>
      </w:r>
      <w:r>
        <w:rPr>
          <w:spacing w:val="-4"/>
          <w:sz w:val="20"/>
        </w:rPr>
        <w:t>5,00</w:t>
      </w:r>
    </w:p>
    <w:p w14:paraId="5E644B23" w14:textId="77777777" w:rsidR="004205D6" w:rsidRDefault="00000000">
      <w:pPr>
        <w:pStyle w:val="Prrafodelista"/>
        <w:numPr>
          <w:ilvl w:val="0"/>
          <w:numId w:val="36"/>
        </w:numPr>
        <w:tabs>
          <w:tab w:val="left" w:pos="241"/>
        </w:tabs>
        <w:spacing w:before="215"/>
        <w:ind w:left="241" w:hanging="121"/>
        <w:jc w:val="left"/>
        <w:rPr>
          <w:sz w:val="20"/>
        </w:rPr>
      </w:pPr>
      <w:r>
        <w:rPr>
          <w:sz w:val="20"/>
        </w:rPr>
        <w:t>Eventos</w:t>
      </w:r>
      <w:r>
        <w:rPr>
          <w:spacing w:val="-7"/>
          <w:sz w:val="20"/>
        </w:rPr>
        <w:t xml:space="preserve"> </w:t>
      </w:r>
      <w:r>
        <w:rPr>
          <w:sz w:val="20"/>
        </w:rPr>
        <w:t>Adicionales:</w:t>
      </w:r>
      <w:r>
        <w:rPr>
          <w:spacing w:val="-7"/>
          <w:sz w:val="20"/>
        </w:rPr>
        <w:t xml:space="preserve"> </w:t>
      </w:r>
      <w:r>
        <w:rPr>
          <w:spacing w:val="-2"/>
          <w:sz w:val="20"/>
        </w:rPr>
        <w:t>105,00</w:t>
      </w:r>
    </w:p>
    <w:p w14:paraId="48A358C1" w14:textId="77777777" w:rsidR="004205D6" w:rsidRDefault="00000000">
      <w:pPr>
        <w:pStyle w:val="Prrafodelista"/>
        <w:numPr>
          <w:ilvl w:val="0"/>
          <w:numId w:val="36"/>
        </w:numPr>
        <w:tabs>
          <w:tab w:val="left" w:pos="241"/>
        </w:tabs>
        <w:ind w:left="241" w:hanging="121"/>
        <w:jc w:val="left"/>
        <w:rPr>
          <w:sz w:val="20"/>
        </w:rPr>
      </w:pPr>
      <w:r>
        <w:rPr>
          <w:sz w:val="20"/>
        </w:rPr>
        <w:t>Espacios</w:t>
      </w:r>
      <w:r>
        <w:rPr>
          <w:spacing w:val="-7"/>
          <w:sz w:val="20"/>
        </w:rPr>
        <w:t xml:space="preserve"> </w:t>
      </w:r>
      <w:r>
        <w:rPr>
          <w:sz w:val="20"/>
        </w:rPr>
        <w:t>Incubación:</w:t>
      </w:r>
      <w:r>
        <w:rPr>
          <w:spacing w:val="-5"/>
          <w:sz w:val="20"/>
        </w:rPr>
        <w:t xml:space="preserve"> </w:t>
      </w:r>
      <w:r>
        <w:rPr>
          <w:spacing w:val="-4"/>
          <w:sz w:val="20"/>
        </w:rPr>
        <w:t>3,00</w:t>
      </w:r>
    </w:p>
    <w:p w14:paraId="3D90B230" w14:textId="77777777" w:rsidR="004205D6" w:rsidRDefault="00000000">
      <w:pPr>
        <w:pStyle w:val="Prrafodelista"/>
        <w:numPr>
          <w:ilvl w:val="0"/>
          <w:numId w:val="36"/>
        </w:numPr>
        <w:tabs>
          <w:tab w:val="left" w:pos="241"/>
        </w:tabs>
        <w:spacing w:before="215"/>
        <w:ind w:left="241" w:hanging="121"/>
        <w:jc w:val="left"/>
        <w:rPr>
          <w:sz w:val="20"/>
        </w:rPr>
      </w:pPr>
      <w:r>
        <w:rPr>
          <w:sz w:val="20"/>
        </w:rPr>
        <w:t>Campamentos:</w:t>
      </w:r>
      <w:r>
        <w:rPr>
          <w:spacing w:val="-8"/>
          <w:sz w:val="20"/>
        </w:rPr>
        <w:t xml:space="preserve"> </w:t>
      </w:r>
      <w:r>
        <w:rPr>
          <w:spacing w:val="-4"/>
          <w:sz w:val="20"/>
        </w:rPr>
        <w:t>5,00</w:t>
      </w:r>
    </w:p>
    <w:p w14:paraId="7310BF9D" w14:textId="6E2BE9EB" w:rsidR="004205D6" w:rsidRDefault="00000000">
      <w:pPr>
        <w:pStyle w:val="Prrafodelista"/>
        <w:numPr>
          <w:ilvl w:val="0"/>
          <w:numId w:val="35"/>
        </w:numPr>
        <w:tabs>
          <w:tab w:val="left" w:pos="294"/>
        </w:tabs>
        <w:spacing w:line="340" w:lineRule="auto"/>
        <w:ind w:right="137" w:firstLine="0"/>
        <w:rPr>
          <w:sz w:val="20"/>
        </w:rPr>
      </w:pPr>
      <w:r>
        <w:rPr>
          <w:sz w:val="20"/>
        </w:rPr>
        <w:t>Acuerdo</w:t>
      </w:r>
      <w:r>
        <w:rPr>
          <w:spacing w:val="22"/>
          <w:sz w:val="20"/>
        </w:rPr>
        <w:t xml:space="preserve"> </w:t>
      </w:r>
      <w:r>
        <w:rPr>
          <w:sz w:val="20"/>
        </w:rPr>
        <w:t>de</w:t>
      </w:r>
      <w:r>
        <w:rPr>
          <w:spacing w:val="22"/>
          <w:sz w:val="20"/>
        </w:rPr>
        <w:t xml:space="preserve"> </w:t>
      </w:r>
      <w:r>
        <w:rPr>
          <w:sz w:val="20"/>
        </w:rPr>
        <w:t>la</w:t>
      </w:r>
      <w:r>
        <w:rPr>
          <w:spacing w:val="22"/>
          <w:sz w:val="20"/>
        </w:rPr>
        <w:t xml:space="preserve"> </w:t>
      </w:r>
      <w:r>
        <w:rPr>
          <w:sz w:val="20"/>
        </w:rPr>
        <w:t>Mesa</w:t>
      </w:r>
      <w:r>
        <w:rPr>
          <w:spacing w:val="24"/>
          <w:sz w:val="20"/>
        </w:rPr>
        <w:t xml:space="preserve"> </w:t>
      </w:r>
      <w:r>
        <w:rPr>
          <w:sz w:val="20"/>
        </w:rPr>
        <w:t>de</w:t>
      </w:r>
      <w:r>
        <w:rPr>
          <w:spacing w:val="22"/>
          <w:sz w:val="20"/>
        </w:rPr>
        <w:t xml:space="preserve"> </w:t>
      </w:r>
      <w:r>
        <w:rPr>
          <w:sz w:val="20"/>
        </w:rPr>
        <w:t>Contratación</w:t>
      </w:r>
      <w:r>
        <w:rPr>
          <w:spacing w:val="22"/>
          <w:sz w:val="20"/>
        </w:rPr>
        <w:t xml:space="preserve"> </w:t>
      </w:r>
      <w:r>
        <w:rPr>
          <w:sz w:val="20"/>
        </w:rPr>
        <w:t>celebrada</w:t>
      </w:r>
      <w:r>
        <w:rPr>
          <w:spacing w:val="22"/>
          <w:sz w:val="20"/>
        </w:rPr>
        <w:t xml:space="preserve"> </w:t>
      </w:r>
      <w:r>
        <w:rPr>
          <w:sz w:val="20"/>
        </w:rPr>
        <w:t>el</w:t>
      </w:r>
      <w:r>
        <w:rPr>
          <w:spacing w:val="21"/>
          <w:sz w:val="20"/>
        </w:rPr>
        <w:t xml:space="preserve"> </w:t>
      </w:r>
      <w:r>
        <w:rPr>
          <w:sz w:val="20"/>
        </w:rPr>
        <w:t>16</w:t>
      </w:r>
      <w:r>
        <w:rPr>
          <w:spacing w:val="22"/>
          <w:sz w:val="20"/>
        </w:rPr>
        <w:t xml:space="preserve"> </w:t>
      </w:r>
      <w:r>
        <w:rPr>
          <w:sz w:val="20"/>
        </w:rPr>
        <w:t>de</w:t>
      </w:r>
      <w:r>
        <w:rPr>
          <w:spacing w:val="22"/>
          <w:sz w:val="20"/>
        </w:rPr>
        <w:t xml:space="preserve"> </w:t>
      </w:r>
      <w:r>
        <w:rPr>
          <w:sz w:val="20"/>
        </w:rPr>
        <w:t>octubre</w:t>
      </w:r>
      <w:r>
        <w:rPr>
          <w:spacing w:val="22"/>
          <w:sz w:val="20"/>
        </w:rPr>
        <w:t xml:space="preserve"> </w:t>
      </w:r>
      <w:r>
        <w:rPr>
          <w:sz w:val="20"/>
        </w:rPr>
        <w:t>de</w:t>
      </w:r>
      <w:r>
        <w:rPr>
          <w:spacing w:val="22"/>
          <w:sz w:val="20"/>
        </w:rPr>
        <w:t xml:space="preserve"> </w:t>
      </w:r>
      <w:r>
        <w:rPr>
          <w:sz w:val="20"/>
        </w:rPr>
        <w:t>2024,</w:t>
      </w:r>
      <w:r>
        <w:rPr>
          <w:spacing w:val="23"/>
          <w:sz w:val="20"/>
        </w:rPr>
        <w:t xml:space="preserve"> </w:t>
      </w:r>
      <w:r>
        <w:rPr>
          <w:sz w:val="20"/>
        </w:rPr>
        <w:t>por</w:t>
      </w:r>
      <w:r>
        <w:rPr>
          <w:spacing w:val="20"/>
          <w:sz w:val="20"/>
        </w:rPr>
        <w:t xml:space="preserve"> </w:t>
      </w:r>
      <w:r>
        <w:rPr>
          <w:sz w:val="20"/>
        </w:rPr>
        <w:t>el</w:t>
      </w:r>
      <w:r>
        <w:rPr>
          <w:spacing w:val="23"/>
          <w:sz w:val="20"/>
        </w:rPr>
        <w:t xml:space="preserve"> </w:t>
      </w:r>
      <w:r>
        <w:rPr>
          <w:sz w:val="20"/>
        </w:rPr>
        <w:t>que</w:t>
      </w:r>
      <w:r>
        <w:rPr>
          <w:spacing w:val="22"/>
          <w:sz w:val="20"/>
        </w:rPr>
        <w:t xml:space="preserve"> </w:t>
      </w:r>
      <w:r>
        <w:rPr>
          <w:sz w:val="20"/>
        </w:rPr>
        <w:t>se</w:t>
      </w:r>
      <w:r>
        <w:rPr>
          <w:spacing w:val="22"/>
          <w:sz w:val="20"/>
        </w:rPr>
        <w:t xml:space="preserve"> </w:t>
      </w:r>
      <w:r>
        <w:rPr>
          <w:sz w:val="20"/>
        </w:rPr>
        <w:t>acuerda excluir de la licitación a INNOVA NEXT, S.L.U.</w:t>
      </w:r>
      <w:r w:rsidR="00632583">
        <w:rPr>
          <w:sz w:val="20"/>
        </w:rPr>
        <w:t>,</w:t>
      </w:r>
      <w:r>
        <w:rPr>
          <w:sz w:val="20"/>
        </w:rPr>
        <w:t xml:space="preserve"> y se procede a la valoración del resto de ofertas:</w:t>
      </w:r>
    </w:p>
    <w:p w14:paraId="6493E49E" w14:textId="77777777" w:rsidR="004205D6" w:rsidRDefault="00000000">
      <w:pPr>
        <w:pStyle w:val="Textoindependiente"/>
        <w:jc w:val="left"/>
      </w:pPr>
      <w:r>
        <w:t>CAPACITIES</w:t>
      </w:r>
      <w:r>
        <w:rPr>
          <w:spacing w:val="-1"/>
        </w:rPr>
        <w:t xml:space="preserve"> </w:t>
      </w:r>
      <w:r>
        <w:t>AND</w:t>
      </w:r>
      <w:r>
        <w:rPr>
          <w:spacing w:val="-1"/>
        </w:rPr>
        <w:t xml:space="preserve"> </w:t>
      </w:r>
      <w:r>
        <w:t>SKILLS ADVANCED</w:t>
      </w:r>
      <w:r>
        <w:rPr>
          <w:spacing w:val="-1"/>
        </w:rPr>
        <w:t xml:space="preserve"> </w:t>
      </w:r>
      <w:r>
        <w:t>BUSINESS</w:t>
      </w:r>
      <w:r>
        <w:rPr>
          <w:spacing w:val="-1"/>
        </w:rPr>
        <w:t xml:space="preserve"> </w:t>
      </w:r>
      <w:r>
        <w:t>SCHOOL,</w:t>
      </w:r>
      <w:r>
        <w:rPr>
          <w:spacing w:val="-1"/>
        </w:rPr>
        <w:t xml:space="preserve"> </w:t>
      </w:r>
      <w:r>
        <w:t>S.L.·</w:t>
      </w:r>
      <w:r>
        <w:rPr>
          <w:spacing w:val="-1"/>
        </w:rPr>
        <w:t xml:space="preserve"> </w:t>
      </w:r>
      <w:r>
        <w:t>Oferta</w:t>
      </w:r>
      <w:r>
        <w:rPr>
          <w:spacing w:val="-2"/>
        </w:rPr>
        <w:t xml:space="preserve"> </w:t>
      </w:r>
      <w:r>
        <w:t>económica:</w:t>
      </w:r>
      <w:r>
        <w:rPr>
          <w:spacing w:val="-2"/>
        </w:rPr>
        <w:t xml:space="preserve"> 49,00</w:t>
      </w:r>
    </w:p>
    <w:p w14:paraId="18B66189" w14:textId="77777777" w:rsidR="004205D6" w:rsidRDefault="004205D6">
      <w:pPr>
        <w:sectPr w:rsidR="004205D6">
          <w:pgSz w:w="11910" w:h="16840"/>
          <w:pgMar w:top="1720" w:right="1300" w:bottom="1280" w:left="1300" w:header="567" w:footer="1000" w:gutter="0"/>
          <w:cols w:space="720"/>
        </w:sectPr>
      </w:pPr>
    </w:p>
    <w:p w14:paraId="27C879F8" w14:textId="7BC92EAA" w:rsidR="004205D6" w:rsidRDefault="00000000">
      <w:pPr>
        <w:pStyle w:val="Prrafodelista"/>
        <w:numPr>
          <w:ilvl w:val="0"/>
          <w:numId w:val="34"/>
        </w:numPr>
        <w:tabs>
          <w:tab w:val="left" w:pos="241"/>
        </w:tabs>
        <w:spacing w:before="86"/>
        <w:ind w:left="241" w:hanging="121"/>
        <w:jc w:val="left"/>
        <w:rPr>
          <w:sz w:val="20"/>
        </w:rPr>
      </w:pPr>
      <w:r>
        <w:rPr>
          <w:noProof/>
        </w:rPr>
        <w:lastRenderedPageBreak/>
        <mc:AlternateContent>
          <mc:Choice Requires="wps">
            <w:drawing>
              <wp:anchor distT="0" distB="0" distL="0" distR="0" simplePos="0" relativeHeight="15804928" behindDoc="0" locked="0" layoutInCell="1" allowOverlap="1" wp14:anchorId="12332E71" wp14:editId="508963BA">
                <wp:simplePos x="0" y="0"/>
                <wp:positionH relativeFrom="page">
                  <wp:posOffset>6807087</wp:posOffset>
                </wp:positionH>
                <wp:positionV relativeFrom="page">
                  <wp:posOffset>2818882</wp:posOffset>
                </wp:positionV>
                <wp:extent cx="419734" cy="3187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83C11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93FE0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2332E71" id="Textbox 160" o:spid="_x0000_s1095" type="#_x0000_t202" style="position:absolute;left:0;text-align:left;margin-left:536pt;margin-top:221.95pt;width:33.05pt;height:250.95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YKy1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583C11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93FE0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Plataforma</w:t>
      </w:r>
      <w:r>
        <w:rPr>
          <w:spacing w:val="-1"/>
          <w:sz w:val="20"/>
        </w:rPr>
        <w:t xml:space="preserve"> </w:t>
      </w:r>
      <w:r>
        <w:rPr>
          <w:sz w:val="20"/>
        </w:rPr>
        <w:t>o</w:t>
      </w:r>
      <w:r>
        <w:rPr>
          <w:spacing w:val="-2"/>
          <w:sz w:val="20"/>
        </w:rPr>
        <w:t xml:space="preserve"> </w:t>
      </w:r>
      <w:r>
        <w:rPr>
          <w:sz w:val="20"/>
        </w:rPr>
        <w:t>Web:</w:t>
      </w:r>
      <w:r>
        <w:rPr>
          <w:spacing w:val="-2"/>
          <w:sz w:val="20"/>
        </w:rPr>
        <w:t xml:space="preserve"> </w:t>
      </w:r>
      <w:r>
        <w:rPr>
          <w:spacing w:val="-4"/>
          <w:sz w:val="20"/>
        </w:rPr>
        <w:t>3,00</w:t>
      </w:r>
    </w:p>
    <w:p w14:paraId="50FBF795" w14:textId="77777777" w:rsidR="004205D6" w:rsidRDefault="00000000">
      <w:pPr>
        <w:pStyle w:val="Prrafodelista"/>
        <w:numPr>
          <w:ilvl w:val="0"/>
          <w:numId w:val="34"/>
        </w:numPr>
        <w:tabs>
          <w:tab w:val="left" w:pos="241"/>
        </w:tabs>
        <w:ind w:left="241" w:hanging="121"/>
        <w:jc w:val="left"/>
        <w:rPr>
          <w:sz w:val="20"/>
        </w:rPr>
      </w:pPr>
      <w:r>
        <w:rPr>
          <w:sz w:val="20"/>
        </w:rPr>
        <w:t>Formación</w:t>
      </w:r>
      <w:r>
        <w:rPr>
          <w:spacing w:val="-5"/>
          <w:sz w:val="20"/>
        </w:rPr>
        <w:t xml:space="preserve"> </w:t>
      </w:r>
      <w:r>
        <w:rPr>
          <w:sz w:val="20"/>
        </w:rPr>
        <w:t>online:</w:t>
      </w:r>
      <w:r>
        <w:rPr>
          <w:spacing w:val="-7"/>
          <w:sz w:val="20"/>
        </w:rPr>
        <w:t xml:space="preserve"> </w:t>
      </w:r>
      <w:r>
        <w:rPr>
          <w:spacing w:val="-4"/>
          <w:sz w:val="20"/>
        </w:rPr>
        <w:t>1,00</w:t>
      </w:r>
    </w:p>
    <w:p w14:paraId="6D55FCD2" w14:textId="77777777" w:rsidR="004205D6" w:rsidRDefault="00000000">
      <w:pPr>
        <w:pStyle w:val="Prrafodelista"/>
        <w:numPr>
          <w:ilvl w:val="0"/>
          <w:numId w:val="34"/>
        </w:numPr>
        <w:tabs>
          <w:tab w:val="left" w:pos="241"/>
        </w:tabs>
        <w:ind w:left="241" w:hanging="121"/>
        <w:jc w:val="left"/>
        <w:rPr>
          <w:sz w:val="20"/>
        </w:rPr>
      </w:pPr>
      <w:r>
        <w:rPr>
          <w:sz w:val="20"/>
        </w:rPr>
        <w:t>Servicios</w:t>
      </w:r>
      <w:r>
        <w:rPr>
          <w:spacing w:val="-9"/>
          <w:sz w:val="20"/>
        </w:rPr>
        <w:t xml:space="preserve"> </w:t>
      </w:r>
      <w:r>
        <w:rPr>
          <w:sz w:val="20"/>
        </w:rPr>
        <w:t>incubación:</w:t>
      </w:r>
      <w:r>
        <w:rPr>
          <w:spacing w:val="-8"/>
          <w:sz w:val="20"/>
        </w:rPr>
        <w:t xml:space="preserve"> </w:t>
      </w:r>
      <w:r>
        <w:rPr>
          <w:spacing w:val="-4"/>
          <w:sz w:val="20"/>
        </w:rPr>
        <w:t>1,00</w:t>
      </w:r>
    </w:p>
    <w:p w14:paraId="16D1017F" w14:textId="77777777" w:rsidR="004205D6" w:rsidRDefault="00000000">
      <w:pPr>
        <w:pStyle w:val="Prrafodelista"/>
        <w:numPr>
          <w:ilvl w:val="0"/>
          <w:numId w:val="34"/>
        </w:numPr>
        <w:tabs>
          <w:tab w:val="left" w:pos="241"/>
        </w:tabs>
        <w:spacing w:before="215"/>
        <w:ind w:left="241" w:hanging="121"/>
        <w:jc w:val="left"/>
        <w:rPr>
          <w:sz w:val="20"/>
        </w:rPr>
      </w:pPr>
      <w:r>
        <w:rPr>
          <w:sz w:val="20"/>
        </w:rPr>
        <w:t>Experiencia:</w:t>
      </w:r>
      <w:r>
        <w:rPr>
          <w:spacing w:val="-9"/>
          <w:sz w:val="20"/>
        </w:rPr>
        <w:t xml:space="preserve"> </w:t>
      </w:r>
      <w:r>
        <w:rPr>
          <w:spacing w:val="-4"/>
          <w:sz w:val="20"/>
        </w:rPr>
        <w:t>9,00</w:t>
      </w:r>
    </w:p>
    <w:p w14:paraId="6B332CB1" w14:textId="77777777" w:rsidR="004205D6" w:rsidRDefault="00000000">
      <w:pPr>
        <w:pStyle w:val="Prrafodelista"/>
        <w:numPr>
          <w:ilvl w:val="0"/>
          <w:numId w:val="34"/>
        </w:numPr>
        <w:tabs>
          <w:tab w:val="left" w:pos="241"/>
        </w:tabs>
        <w:ind w:left="241" w:hanging="121"/>
        <w:jc w:val="left"/>
        <w:rPr>
          <w:sz w:val="20"/>
        </w:rPr>
      </w:pPr>
      <w:r>
        <w:rPr>
          <w:sz w:val="20"/>
        </w:rPr>
        <w:t>Base</w:t>
      </w:r>
      <w:r>
        <w:rPr>
          <w:spacing w:val="-2"/>
          <w:sz w:val="20"/>
        </w:rPr>
        <w:t xml:space="preserve"> </w:t>
      </w:r>
      <w:r>
        <w:rPr>
          <w:sz w:val="20"/>
        </w:rPr>
        <w:t>datos:</w:t>
      </w:r>
      <w:r>
        <w:rPr>
          <w:spacing w:val="-2"/>
          <w:sz w:val="20"/>
        </w:rPr>
        <w:t xml:space="preserve"> </w:t>
      </w:r>
      <w:r>
        <w:rPr>
          <w:spacing w:val="-4"/>
          <w:sz w:val="20"/>
        </w:rPr>
        <w:t>3,00</w:t>
      </w:r>
    </w:p>
    <w:p w14:paraId="25466E0D" w14:textId="77777777" w:rsidR="004205D6" w:rsidRDefault="00000000">
      <w:pPr>
        <w:pStyle w:val="Prrafodelista"/>
        <w:numPr>
          <w:ilvl w:val="0"/>
          <w:numId w:val="34"/>
        </w:numPr>
        <w:tabs>
          <w:tab w:val="left" w:pos="241"/>
        </w:tabs>
        <w:ind w:left="241" w:hanging="121"/>
        <w:jc w:val="left"/>
        <w:rPr>
          <w:sz w:val="20"/>
        </w:rPr>
      </w:pPr>
      <w:r>
        <w:rPr>
          <w:sz w:val="20"/>
        </w:rPr>
        <w:t>Área</w:t>
      </w:r>
      <w:r>
        <w:rPr>
          <w:spacing w:val="-4"/>
          <w:sz w:val="20"/>
        </w:rPr>
        <w:t xml:space="preserve"> </w:t>
      </w:r>
      <w:r>
        <w:rPr>
          <w:sz w:val="20"/>
        </w:rPr>
        <w:t>producción:</w:t>
      </w:r>
      <w:r>
        <w:rPr>
          <w:spacing w:val="-6"/>
          <w:sz w:val="20"/>
        </w:rPr>
        <w:t xml:space="preserve"> </w:t>
      </w:r>
      <w:r>
        <w:rPr>
          <w:spacing w:val="-4"/>
          <w:sz w:val="20"/>
        </w:rPr>
        <w:t>2,00</w:t>
      </w:r>
    </w:p>
    <w:p w14:paraId="19F8A3FE" w14:textId="77777777" w:rsidR="004205D6" w:rsidRDefault="00000000">
      <w:pPr>
        <w:pStyle w:val="Prrafodelista"/>
        <w:numPr>
          <w:ilvl w:val="0"/>
          <w:numId w:val="34"/>
        </w:numPr>
        <w:tabs>
          <w:tab w:val="left" w:pos="241"/>
        </w:tabs>
        <w:spacing w:before="215"/>
        <w:ind w:left="241" w:hanging="121"/>
        <w:jc w:val="left"/>
        <w:rPr>
          <w:sz w:val="20"/>
        </w:rPr>
      </w:pPr>
      <w:r>
        <w:rPr>
          <w:sz w:val="20"/>
        </w:rPr>
        <w:t>Comunidad</w:t>
      </w:r>
      <w:r>
        <w:rPr>
          <w:spacing w:val="-6"/>
          <w:sz w:val="20"/>
        </w:rPr>
        <w:t xml:space="preserve"> </w:t>
      </w:r>
      <w:r>
        <w:rPr>
          <w:sz w:val="20"/>
        </w:rPr>
        <w:t>digital:</w:t>
      </w:r>
      <w:r>
        <w:rPr>
          <w:spacing w:val="-7"/>
          <w:sz w:val="20"/>
        </w:rPr>
        <w:t xml:space="preserve"> </w:t>
      </w:r>
      <w:r>
        <w:rPr>
          <w:spacing w:val="-4"/>
          <w:sz w:val="20"/>
        </w:rPr>
        <w:t>3.00</w:t>
      </w:r>
    </w:p>
    <w:p w14:paraId="72B814BF" w14:textId="77777777" w:rsidR="004205D6" w:rsidRDefault="00000000">
      <w:pPr>
        <w:pStyle w:val="Prrafodelista"/>
        <w:numPr>
          <w:ilvl w:val="0"/>
          <w:numId w:val="34"/>
        </w:numPr>
        <w:tabs>
          <w:tab w:val="left" w:pos="241"/>
        </w:tabs>
        <w:ind w:left="241" w:hanging="121"/>
        <w:jc w:val="left"/>
        <w:rPr>
          <w:sz w:val="20"/>
        </w:rPr>
      </w:pPr>
      <w:r>
        <w:rPr>
          <w:sz w:val="20"/>
        </w:rPr>
        <w:t>Redes:</w:t>
      </w:r>
      <w:r>
        <w:rPr>
          <w:spacing w:val="-3"/>
          <w:sz w:val="20"/>
        </w:rPr>
        <w:t xml:space="preserve"> </w:t>
      </w:r>
      <w:r>
        <w:rPr>
          <w:spacing w:val="-4"/>
          <w:sz w:val="20"/>
        </w:rPr>
        <w:t>4,00</w:t>
      </w:r>
    </w:p>
    <w:p w14:paraId="1B00DC8C" w14:textId="77777777" w:rsidR="004205D6" w:rsidRDefault="00000000">
      <w:pPr>
        <w:pStyle w:val="Prrafodelista"/>
        <w:numPr>
          <w:ilvl w:val="0"/>
          <w:numId w:val="34"/>
        </w:numPr>
        <w:tabs>
          <w:tab w:val="left" w:pos="241"/>
        </w:tabs>
        <w:spacing w:before="215"/>
        <w:ind w:left="241" w:hanging="121"/>
        <w:jc w:val="left"/>
        <w:rPr>
          <w:sz w:val="20"/>
        </w:rPr>
      </w:pPr>
      <w:r>
        <w:rPr>
          <w:sz w:val="20"/>
        </w:rPr>
        <w:t>Eventos</w:t>
      </w:r>
      <w:r>
        <w:rPr>
          <w:spacing w:val="-7"/>
          <w:sz w:val="20"/>
        </w:rPr>
        <w:t xml:space="preserve"> </w:t>
      </w:r>
      <w:r>
        <w:rPr>
          <w:sz w:val="20"/>
        </w:rPr>
        <w:t>adicionales:</w:t>
      </w:r>
      <w:r>
        <w:rPr>
          <w:spacing w:val="-7"/>
          <w:sz w:val="20"/>
        </w:rPr>
        <w:t xml:space="preserve"> </w:t>
      </w:r>
      <w:r>
        <w:rPr>
          <w:spacing w:val="-4"/>
          <w:sz w:val="20"/>
        </w:rPr>
        <w:t>5,00</w:t>
      </w:r>
    </w:p>
    <w:p w14:paraId="0B19B5C3" w14:textId="77777777" w:rsidR="004205D6" w:rsidRDefault="00000000">
      <w:pPr>
        <w:pStyle w:val="Prrafodelista"/>
        <w:numPr>
          <w:ilvl w:val="0"/>
          <w:numId w:val="34"/>
        </w:numPr>
        <w:tabs>
          <w:tab w:val="left" w:pos="241"/>
        </w:tabs>
        <w:ind w:left="241" w:hanging="121"/>
        <w:jc w:val="left"/>
        <w:rPr>
          <w:sz w:val="20"/>
        </w:rPr>
      </w:pPr>
      <w:r>
        <w:rPr>
          <w:sz w:val="20"/>
        </w:rPr>
        <w:t>Espacios</w:t>
      </w:r>
      <w:r>
        <w:rPr>
          <w:spacing w:val="-8"/>
          <w:sz w:val="20"/>
        </w:rPr>
        <w:t xml:space="preserve"> </w:t>
      </w:r>
      <w:r>
        <w:rPr>
          <w:sz w:val="20"/>
        </w:rPr>
        <w:t>incubación:</w:t>
      </w:r>
      <w:r>
        <w:rPr>
          <w:spacing w:val="-7"/>
          <w:sz w:val="20"/>
        </w:rPr>
        <w:t xml:space="preserve"> </w:t>
      </w:r>
      <w:r>
        <w:rPr>
          <w:spacing w:val="-4"/>
          <w:sz w:val="20"/>
        </w:rPr>
        <w:t>1,00</w:t>
      </w:r>
    </w:p>
    <w:p w14:paraId="745EB794" w14:textId="77777777" w:rsidR="004205D6" w:rsidRDefault="00000000">
      <w:pPr>
        <w:pStyle w:val="Prrafodelista"/>
        <w:numPr>
          <w:ilvl w:val="0"/>
          <w:numId w:val="34"/>
        </w:numPr>
        <w:tabs>
          <w:tab w:val="left" w:pos="241"/>
        </w:tabs>
        <w:spacing w:line="468" w:lineRule="auto"/>
        <w:ind w:right="7374" w:firstLine="0"/>
        <w:jc w:val="left"/>
        <w:rPr>
          <w:sz w:val="20"/>
        </w:rPr>
      </w:pPr>
      <w:r>
        <w:rPr>
          <w:spacing w:val="-2"/>
          <w:sz w:val="20"/>
        </w:rPr>
        <w:t xml:space="preserve">Campamentos1,00 </w:t>
      </w:r>
      <w:r>
        <w:rPr>
          <w:sz w:val="20"/>
        </w:rPr>
        <w:t>Total Puntos: 82,00</w:t>
      </w:r>
    </w:p>
    <w:p w14:paraId="70B59C61" w14:textId="77777777" w:rsidR="004205D6" w:rsidRDefault="00000000">
      <w:pPr>
        <w:pStyle w:val="Textoindependiente"/>
        <w:spacing w:before="1"/>
        <w:jc w:val="left"/>
      </w:pPr>
      <w:r>
        <w:t>CINK</w:t>
      </w:r>
      <w:r>
        <w:rPr>
          <w:spacing w:val="-2"/>
        </w:rPr>
        <w:t xml:space="preserve"> </w:t>
      </w:r>
      <w:r>
        <w:t>VENTURING, S.L.·</w:t>
      </w:r>
      <w:r>
        <w:rPr>
          <w:spacing w:val="-1"/>
        </w:rPr>
        <w:t xml:space="preserve"> </w:t>
      </w:r>
      <w:r>
        <w:t>Oferta</w:t>
      </w:r>
      <w:r>
        <w:rPr>
          <w:spacing w:val="1"/>
        </w:rPr>
        <w:t xml:space="preserve"> </w:t>
      </w:r>
      <w:r>
        <w:t xml:space="preserve">económica: </w:t>
      </w:r>
      <w:r>
        <w:rPr>
          <w:spacing w:val="-4"/>
        </w:rPr>
        <w:t>35,38</w:t>
      </w:r>
    </w:p>
    <w:p w14:paraId="023D1992" w14:textId="77777777" w:rsidR="004205D6" w:rsidRDefault="00000000">
      <w:pPr>
        <w:pStyle w:val="Prrafodelista"/>
        <w:numPr>
          <w:ilvl w:val="0"/>
          <w:numId w:val="34"/>
        </w:numPr>
        <w:tabs>
          <w:tab w:val="left" w:pos="241"/>
        </w:tabs>
        <w:ind w:left="241" w:hanging="121"/>
        <w:jc w:val="left"/>
        <w:rPr>
          <w:sz w:val="20"/>
        </w:rPr>
      </w:pPr>
      <w:r>
        <w:rPr>
          <w:sz w:val="20"/>
        </w:rPr>
        <w:t>Plataforma</w:t>
      </w:r>
      <w:r>
        <w:rPr>
          <w:spacing w:val="-1"/>
          <w:sz w:val="20"/>
        </w:rPr>
        <w:t xml:space="preserve"> </w:t>
      </w:r>
      <w:r>
        <w:rPr>
          <w:sz w:val="20"/>
        </w:rPr>
        <w:t>o</w:t>
      </w:r>
      <w:r>
        <w:rPr>
          <w:spacing w:val="-2"/>
          <w:sz w:val="20"/>
        </w:rPr>
        <w:t xml:space="preserve"> </w:t>
      </w:r>
      <w:r>
        <w:rPr>
          <w:sz w:val="20"/>
        </w:rPr>
        <w:t>Web:</w:t>
      </w:r>
      <w:r>
        <w:rPr>
          <w:spacing w:val="-2"/>
          <w:sz w:val="20"/>
        </w:rPr>
        <w:t xml:space="preserve"> </w:t>
      </w:r>
      <w:r>
        <w:rPr>
          <w:spacing w:val="-4"/>
          <w:sz w:val="20"/>
        </w:rPr>
        <w:t>3,00</w:t>
      </w:r>
    </w:p>
    <w:p w14:paraId="7D0AB1E7" w14:textId="77777777" w:rsidR="004205D6" w:rsidRDefault="00000000">
      <w:pPr>
        <w:pStyle w:val="Prrafodelista"/>
        <w:numPr>
          <w:ilvl w:val="0"/>
          <w:numId w:val="34"/>
        </w:numPr>
        <w:tabs>
          <w:tab w:val="left" w:pos="241"/>
        </w:tabs>
        <w:spacing w:before="215"/>
        <w:ind w:left="241" w:hanging="121"/>
        <w:jc w:val="left"/>
        <w:rPr>
          <w:sz w:val="20"/>
        </w:rPr>
      </w:pPr>
      <w:r>
        <w:rPr>
          <w:sz w:val="20"/>
        </w:rPr>
        <w:t>Formación</w:t>
      </w:r>
      <w:r>
        <w:rPr>
          <w:spacing w:val="-5"/>
          <w:sz w:val="20"/>
        </w:rPr>
        <w:t xml:space="preserve"> </w:t>
      </w:r>
      <w:r>
        <w:rPr>
          <w:sz w:val="20"/>
        </w:rPr>
        <w:t>online:</w:t>
      </w:r>
      <w:r>
        <w:rPr>
          <w:spacing w:val="-7"/>
          <w:sz w:val="20"/>
        </w:rPr>
        <w:t xml:space="preserve"> </w:t>
      </w:r>
      <w:r>
        <w:rPr>
          <w:spacing w:val="-4"/>
          <w:sz w:val="20"/>
        </w:rPr>
        <w:t>1,00</w:t>
      </w:r>
    </w:p>
    <w:p w14:paraId="1E57F025" w14:textId="77777777" w:rsidR="004205D6" w:rsidRDefault="00000000">
      <w:pPr>
        <w:pStyle w:val="Prrafodelista"/>
        <w:numPr>
          <w:ilvl w:val="0"/>
          <w:numId w:val="34"/>
        </w:numPr>
        <w:tabs>
          <w:tab w:val="left" w:pos="241"/>
        </w:tabs>
        <w:ind w:left="241" w:hanging="121"/>
        <w:jc w:val="left"/>
        <w:rPr>
          <w:sz w:val="20"/>
        </w:rPr>
      </w:pPr>
      <w:r>
        <w:rPr>
          <w:sz w:val="20"/>
        </w:rPr>
        <w:t>Servicios</w:t>
      </w:r>
      <w:r>
        <w:rPr>
          <w:spacing w:val="-9"/>
          <w:sz w:val="20"/>
        </w:rPr>
        <w:t xml:space="preserve"> </w:t>
      </w:r>
      <w:r>
        <w:rPr>
          <w:sz w:val="20"/>
        </w:rPr>
        <w:t>incubación:</w:t>
      </w:r>
      <w:r>
        <w:rPr>
          <w:spacing w:val="-8"/>
          <w:sz w:val="20"/>
        </w:rPr>
        <w:t xml:space="preserve"> </w:t>
      </w:r>
      <w:r>
        <w:rPr>
          <w:spacing w:val="-4"/>
          <w:sz w:val="20"/>
        </w:rPr>
        <w:t>1,00</w:t>
      </w:r>
    </w:p>
    <w:p w14:paraId="2EA48459" w14:textId="77777777" w:rsidR="004205D6" w:rsidRDefault="00000000">
      <w:pPr>
        <w:pStyle w:val="Prrafodelista"/>
        <w:numPr>
          <w:ilvl w:val="0"/>
          <w:numId w:val="34"/>
        </w:numPr>
        <w:tabs>
          <w:tab w:val="left" w:pos="241"/>
        </w:tabs>
        <w:spacing w:before="215"/>
        <w:ind w:left="241" w:hanging="121"/>
        <w:jc w:val="left"/>
        <w:rPr>
          <w:sz w:val="20"/>
        </w:rPr>
      </w:pPr>
      <w:r>
        <w:rPr>
          <w:sz w:val="20"/>
        </w:rPr>
        <w:t>Experiencia:</w:t>
      </w:r>
      <w:r>
        <w:rPr>
          <w:spacing w:val="-9"/>
          <w:sz w:val="20"/>
        </w:rPr>
        <w:t xml:space="preserve"> </w:t>
      </w:r>
      <w:r>
        <w:rPr>
          <w:spacing w:val="-2"/>
          <w:sz w:val="20"/>
        </w:rPr>
        <w:t>20,00</w:t>
      </w:r>
    </w:p>
    <w:p w14:paraId="78761A0D" w14:textId="77777777" w:rsidR="004205D6" w:rsidRDefault="00000000">
      <w:pPr>
        <w:pStyle w:val="Prrafodelista"/>
        <w:numPr>
          <w:ilvl w:val="0"/>
          <w:numId w:val="34"/>
        </w:numPr>
        <w:tabs>
          <w:tab w:val="left" w:pos="241"/>
        </w:tabs>
        <w:ind w:left="241" w:hanging="121"/>
        <w:jc w:val="left"/>
        <w:rPr>
          <w:sz w:val="20"/>
        </w:rPr>
      </w:pPr>
      <w:r>
        <w:rPr>
          <w:sz w:val="20"/>
        </w:rPr>
        <w:t>Base</w:t>
      </w:r>
      <w:r>
        <w:rPr>
          <w:spacing w:val="-2"/>
          <w:sz w:val="20"/>
        </w:rPr>
        <w:t xml:space="preserve"> </w:t>
      </w:r>
      <w:r>
        <w:rPr>
          <w:sz w:val="20"/>
        </w:rPr>
        <w:t>datos:</w:t>
      </w:r>
      <w:r>
        <w:rPr>
          <w:spacing w:val="-2"/>
          <w:sz w:val="20"/>
        </w:rPr>
        <w:t xml:space="preserve"> </w:t>
      </w:r>
      <w:r>
        <w:rPr>
          <w:spacing w:val="-4"/>
          <w:sz w:val="20"/>
        </w:rPr>
        <w:t>3,00</w:t>
      </w:r>
    </w:p>
    <w:p w14:paraId="65D26F1D" w14:textId="77777777" w:rsidR="004205D6" w:rsidRDefault="00000000">
      <w:pPr>
        <w:pStyle w:val="Prrafodelista"/>
        <w:numPr>
          <w:ilvl w:val="0"/>
          <w:numId w:val="34"/>
        </w:numPr>
        <w:tabs>
          <w:tab w:val="left" w:pos="241"/>
        </w:tabs>
        <w:ind w:left="241" w:hanging="121"/>
        <w:jc w:val="left"/>
        <w:rPr>
          <w:sz w:val="20"/>
        </w:rPr>
      </w:pPr>
      <w:r>
        <w:rPr>
          <w:sz w:val="20"/>
        </w:rPr>
        <w:t>Área</w:t>
      </w:r>
      <w:r>
        <w:rPr>
          <w:spacing w:val="-4"/>
          <w:sz w:val="20"/>
        </w:rPr>
        <w:t xml:space="preserve"> </w:t>
      </w:r>
      <w:r>
        <w:rPr>
          <w:sz w:val="20"/>
        </w:rPr>
        <w:t>producción:</w:t>
      </w:r>
      <w:r>
        <w:rPr>
          <w:spacing w:val="-6"/>
          <w:sz w:val="20"/>
        </w:rPr>
        <w:t xml:space="preserve"> </w:t>
      </w:r>
      <w:r>
        <w:rPr>
          <w:spacing w:val="-4"/>
          <w:sz w:val="20"/>
        </w:rPr>
        <w:t>2,00</w:t>
      </w:r>
    </w:p>
    <w:p w14:paraId="54FD9841" w14:textId="77777777" w:rsidR="004205D6" w:rsidRDefault="00000000">
      <w:pPr>
        <w:pStyle w:val="Prrafodelista"/>
        <w:numPr>
          <w:ilvl w:val="0"/>
          <w:numId w:val="34"/>
        </w:numPr>
        <w:tabs>
          <w:tab w:val="left" w:pos="241"/>
        </w:tabs>
        <w:spacing w:before="215"/>
        <w:ind w:left="241" w:hanging="121"/>
        <w:jc w:val="left"/>
        <w:rPr>
          <w:sz w:val="20"/>
        </w:rPr>
      </w:pPr>
      <w:r>
        <w:rPr>
          <w:sz w:val="20"/>
        </w:rPr>
        <w:t>Comunidad</w:t>
      </w:r>
      <w:r>
        <w:rPr>
          <w:spacing w:val="-6"/>
          <w:sz w:val="20"/>
        </w:rPr>
        <w:t xml:space="preserve"> </w:t>
      </w:r>
      <w:r>
        <w:rPr>
          <w:sz w:val="20"/>
        </w:rPr>
        <w:t>digital:</w:t>
      </w:r>
      <w:r>
        <w:rPr>
          <w:spacing w:val="-7"/>
          <w:sz w:val="20"/>
        </w:rPr>
        <w:t xml:space="preserve"> </w:t>
      </w:r>
      <w:r>
        <w:rPr>
          <w:spacing w:val="-4"/>
          <w:sz w:val="20"/>
        </w:rPr>
        <w:t>3.00</w:t>
      </w:r>
    </w:p>
    <w:p w14:paraId="1FC6E4F6" w14:textId="77777777" w:rsidR="004205D6" w:rsidRDefault="00000000">
      <w:pPr>
        <w:pStyle w:val="Prrafodelista"/>
        <w:numPr>
          <w:ilvl w:val="0"/>
          <w:numId w:val="34"/>
        </w:numPr>
        <w:tabs>
          <w:tab w:val="left" w:pos="241"/>
        </w:tabs>
        <w:ind w:left="241" w:hanging="121"/>
        <w:jc w:val="left"/>
        <w:rPr>
          <w:sz w:val="20"/>
        </w:rPr>
      </w:pPr>
      <w:r>
        <w:rPr>
          <w:sz w:val="20"/>
        </w:rPr>
        <w:t>Redes:</w:t>
      </w:r>
      <w:r>
        <w:rPr>
          <w:spacing w:val="-3"/>
          <w:sz w:val="20"/>
        </w:rPr>
        <w:t xml:space="preserve"> </w:t>
      </w:r>
      <w:r>
        <w:rPr>
          <w:spacing w:val="-4"/>
          <w:sz w:val="20"/>
        </w:rPr>
        <w:t>4,00</w:t>
      </w:r>
    </w:p>
    <w:p w14:paraId="2C4A61B3" w14:textId="77777777" w:rsidR="004205D6" w:rsidRDefault="00000000">
      <w:pPr>
        <w:pStyle w:val="Prrafodelista"/>
        <w:numPr>
          <w:ilvl w:val="0"/>
          <w:numId w:val="34"/>
        </w:numPr>
        <w:tabs>
          <w:tab w:val="left" w:pos="241"/>
        </w:tabs>
        <w:ind w:left="241" w:hanging="121"/>
        <w:jc w:val="left"/>
        <w:rPr>
          <w:sz w:val="20"/>
        </w:rPr>
      </w:pPr>
      <w:r>
        <w:rPr>
          <w:sz w:val="20"/>
        </w:rPr>
        <w:t>Eventos</w:t>
      </w:r>
      <w:r>
        <w:rPr>
          <w:spacing w:val="-7"/>
          <w:sz w:val="20"/>
        </w:rPr>
        <w:t xml:space="preserve"> </w:t>
      </w:r>
      <w:r>
        <w:rPr>
          <w:sz w:val="20"/>
        </w:rPr>
        <w:t>adicionales:</w:t>
      </w:r>
      <w:r>
        <w:rPr>
          <w:spacing w:val="-7"/>
          <w:sz w:val="20"/>
        </w:rPr>
        <w:t xml:space="preserve"> </w:t>
      </w:r>
      <w:r>
        <w:rPr>
          <w:spacing w:val="-4"/>
          <w:sz w:val="20"/>
        </w:rPr>
        <w:t>5,00</w:t>
      </w:r>
    </w:p>
    <w:p w14:paraId="3C92C993" w14:textId="77777777" w:rsidR="004205D6" w:rsidRDefault="00000000">
      <w:pPr>
        <w:pStyle w:val="Prrafodelista"/>
        <w:numPr>
          <w:ilvl w:val="0"/>
          <w:numId w:val="34"/>
        </w:numPr>
        <w:tabs>
          <w:tab w:val="left" w:pos="241"/>
        </w:tabs>
        <w:spacing w:before="215"/>
        <w:ind w:left="241" w:hanging="121"/>
        <w:jc w:val="left"/>
        <w:rPr>
          <w:sz w:val="20"/>
        </w:rPr>
      </w:pPr>
      <w:r>
        <w:rPr>
          <w:sz w:val="20"/>
        </w:rPr>
        <w:t>Espacios</w:t>
      </w:r>
      <w:r>
        <w:rPr>
          <w:spacing w:val="-8"/>
          <w:sz w:val="20"/>
        </w:rPr>
        <w:t xml:space="preserve"> </w:t>
      </w:r>
      <w:r>
        <w:rPr>
          <w:sz w:val="20"/>
        </w:rPr>
        <w:t>incubación:</w:t>
      </w:r>
      <w:r>
        <w:rPr>
          <w:spacing w:val="-7"/>
          <w:sz w:val="20"/>
        </w:rPr>
        <w:t xml:space="preserve"> </w:t>
      </w:r>
      <w:r>
        <w:rPr>
          <w:spacing w:val="-4"/>
          <w:sz w:val="20"/>
        </w:rPr>
        <w:t>4,00</w:t>
      </w:r>
    </w:p>
    <w:p w14:paraId="664BD30F" w14:textId="77777777" w:rsidR="004205D6" w:rsidRDefault="00000000">
      <w:pPr>
        <w:pStyle w:val="Prrafodelista"/>
        <w:numPr>
          <w:ilvl w:val="0"/>
          <w:numId w:val="34"/>
        </w:numPr>
        <w:tabs>
          <w:tab w:val="left" w:pos="241"/>
        </w:tabs>
        <w:ind w:left="241" w:hanging="121"/>
        <w:jc w:val="left"/>
        <w:rPr>
          <w:sz w:val="20"/>
        </w:rPr>
      </w:pPr>
      <w:r>
        <w:rPr>
          <w:sz w:val="20"/>
        </w:rPr>
        <w:t>Campamentos:</w:t>
      </w:r>
      <w:r>
        <w:rPr>
          <w:spacing w:val="-8"/>
          <w:sz w:val="20"/>
        </w:rPr>
        <w:t xml:space="preserve"> </w:t>
      </w:r>
      <w:r>
        <w:rPr>
          <w:spacing w:val="-4"/>
          <w:sz w:val="20"/>
        </w:rPr>
        <w:t>5,00</w:t>
      </w:r>
    </w:p>
    <w:p w14:paraId="05ECCB4E" w14:textId="77777777" w:rsidR="004205D6" w:rsidRDefault="00000000">
      <w:pPr>
        <w:pStyle w:val="Textoindependiente"/>
        <w:spacing w:before="215"/>
        <w:jc w:val="left"/>
      </w:pPr>
      <w:r>
        <w:t>Total</w:t>
      </w:r>
      <w:r>
        <w:rPr>
          <w:spacing w:val="-3"/>
        </w:rPr>
        <w:t xml:space="preserve"> </w:t>
      </w:r>
      <w:r>
        <w:t>Puntos:</w:t>
      </w:r>
      <w:r>
        <w:rPr>
          <w:spacing w:val="-4"/>
        </w:rPr>
        <w:t xml:space="preserve"> </w:t>
      </w:r>
      <w:r>
        <w:rPr>
          <w:spacing w:val="-2"/>
        </w:rPr>
        <w:t>86,38</w:t>
      </w:r>
    </w:p>
    <w:p w14:paraId="6840358B" w14:textId="1B648EDB" w:rsidR="004205D6" w:rsidRDefault="00000000">
      <w:pPr>
        <w:pStyle w:val="Textoindependiente"/>
        <w:spacing w:before="216"/>
        <w:jc w:val="left"/>
      </w:pPr>
      <w:r>
        <w:t>EDUCACEM</w:t>
      </w:r>
      <w:r>
        <w:rPr>
          <w:spacing w:val="-1"/>
        </w:rPr>
        <w:t xml:space="preserve"> </w:t>
      </w:r>
      <w:r>
        <w:t>ACADEMY</w:t>
      </w:r>
      <w:r w:rsidR="0070119E">
        <w:t>,</w:t>
      </w:r>
      <w:r>
        <w:rPr>
          <w:spacing w:val="1"/>
        </w:rPr>
        <w:t xml:space="preserve"> </w:t>
      </w:r>
      <w:r>
        <w:t>S.L.· Oferta</w:t>
      </w:r>
      <w:r>
        <w:rPr>
          <w:spacing w:val="-1"/>
        </w:rPr>
        <w:t xml:space="preserve"> </w:t>
      </w:r>
      <w:r>
        <w:t>económica:</w:t>
      </w:r>
      <w:r>
        <w:rPr>
          <w:spacing w:val="-1"/>
        </w:rPr>
        <w:t xml:space="preserve"> </w:t>
      </w:r>
      <w:r>
        <w:rPr>
          <w:spacing w:val="-2"/>
        </w:rPr>
        <w:t>39,15</w:t>
      </w:r>
    </w:p>
    <w:p w14:paraId="0252F6E8" w14:textId="77777777" w:rsidR="004205D6" w:rsidRDefault="00000000">
      <w:pPr>
        <w:pStyle w:val="Prrafodelista"/>
        <w:numPr>
          <w:ilvl w:val="0"/>
          <w:numId w:val="34"/>
        </w:numPr>
        <w:tabs>
          <w:tab w:val="left" w:pos="241"/>
        </w:tabs>
        <w:ind w:left="241" w:hanging="121"/>
        <w:jc w:val="left"/>
        <w:rPr>
          <w:sz w:val="20"/>
        </w:rPr>
      </w:pPr>
      <w:r>
        <w:rPr>
          <w:sz w:val="20"/>
        </w:rPr>
        <w:t>Plataforma</w:t>
      </w:r>
      <w:r>
        <w:rPr>
          <w:spacing w:val="-1"/>
          <w:sz w:val="20"/>
        </w:rPr>
        <w:t xml:space="preserve"> </w:t>
      </w:r>
      <w:r>
        <w:rPr>
          <w:sz w:val="20"/>
        </w:rPr>
        <w:t>o</w:t>
      </w:r>
      <w:r>
        <w:rPr>
          <w:spacing w:val="-2"/>
          <w:sz w:val="20"/>
        </w:rPr>
        <w:t xml:space="preserve"> </w:t>
      </w:r>
      <w:r>
        <w:rPr>
          <w:sz w:val="20"/>
        </w:rPr>
        <w:t>Web:</w:t>
      </w:r>
      <w:r>
        <w:rPr>
          <w:spacing w:val="-2"/>
          <w:sz w:val="20"/>
        </w:rPr>
        <w:t xml:space="preserve"> </w:t>
      </w:r>
      <w:r>
        <w:rPr>
          <w:spacing w:val="-4"/>
          <w:sz w:val="20"/>
        </w:rPr>
        <w:t>3,00</w:t>
      </w:r>
    </w:p>
    <w:p w14:paraId="43D6DADA" w14:textId="77777777" w:rsidR="004205D6" w:rsidRDefault="00000000">
      <w:pPr>
        <w:pStyle w:val="Prrafodelista"/>
        <w:numPr>
          <w:ilvl w:val="0"/>
          <w:numId w:val="34"/>
        </w:numPr>
        <w:tabs>
          <w:tab w:val="left" w:pos="241"/>
        </w:tabs>
        <w:spacing w:before="215"/>
        <w:ind w:left="241" w:hanging="121"/>
        <w:jc w:val="left"/>
        <w:rPr>
          <w:sz w:val="20"/>
        </w:rPr>
      </w:pPr>
      <w:r>
        <w:rPr>
          <w:sz w:val="20"/>
        </w:rPr>
        <w:t>Formación</w:t>
      </w:r>
      <w:r>
        <w:rPr>
          <w:spacing w:val="-5"/>
          <w:sz w:val="20"/>
        </w:rPr>
        <w:t xml:space="preserve"> </w:t>
      </w:r>
      <w:r>
        <w:rPr>
          <w:sz w:val="20"/>
        </w:rPr>
        <w:t>online:</w:t>
      </w:r>
      <w:r>
        <w:rPr>
          <w:spacing w:val="-7"/>
          <w:sz w:val="20"/>
        </w:rPr>
        <w:t xml:space="preserve"> </w:t>
      </w:r>
      <w:r>
        <w:rPr>
          <w:spacing w:val="-4"/>
          <w:sz w:val="20"/>
        </w:rPr>
        <w:t>1,00</w:t>
      </w:r>
    </w:p>
    <w:p w14:paraId="2496BC5C" w14:textId="77777777" w:rsidR="004205D6" w:rsidRDefault="00000000">
      <w:pPr>
        <w:pStyle w:val="Prrafodelista"/>
        <w:numPr>
          <w:ilvl w:val="0"/>
          <w:numId w:val="34"/>
        </w:numPr>
        <w:tabs>
          <w:tab w:val="left" w:pos="241"/>
        </w:tabs>
        <w:ind w:left="241" w:hanging="121"/>
        <w:jc w:val="left"/>
        <w:rPr>
          <w:sz w:val="20"/>
        </w:rPr>
      </w:pPr>
      <w:r>
        <w:rPr>
          <w:sz w:val="20"/>
        </w:rPr>
        <w:t>Servicios</w:t>
      </w:r>
      <w:r>
        <w:rPr>
          <w:spacing w:val="-9"/>
          <w:sz w:val="20"/>
        </w:rPr>
        <w:t xml:space="preserve"> </w:t>
      </w:r>
      <w:r>
        <w:rPr>
          <w:sz w:val="20"/>
        </w:rPr>
        <w:t>incubación:</w:t>
      </w:r>
      <w:r>
        <w:rPr>
          <w:spacing w:val="-8"/>
          <w:sz w:val="20"/>
        </w:rPr>
        <w:t xml:space="preserve"> </w:t>
      </w:r>
      <w:r>
        <w:rPr>
          <w:spacing w:val="-4"/>
          <w:sz w:val="20"/>
        </w:rPr>
        <w:t>1,00</w:t>
      </w:r>
    </w:p>
    <w:p w14:paraId="45C4D3C3" w14:textId="77777777" w:rsidR="004205D6" w:rsidRDefault="00000000">
      <w:pPr>
        <w:pStyle w:val="Prrafodelista"/>
        <w:numPr>
          <w:ilvl w:val="0"/>
          <w:numId w:val="34"/>
        </w:numPr>
        <w:tabs>
          <w:tab w:val="left" w:pos="241"/>
        </w:tabs>
        <w:ind w:left="241" w:hanging="121"/>
        <w:jc w:val="left"/>
        <w:rPr>
          <w:sz w:val="20"/>
        </w:rPr>
      </w:pPr>
      <w:r>
        <w:rPr>
          <w:sz w:val="20"/>
        </w:rPr>
        <w:t>Experiencia:</w:t>
      </w:r>
      <w:r>
        <w:rPr>
          <w:spacing w:val="-9"/>
          <w:sz w:val="20"/>
        </w:rPr>
        <w:t xml:space="preserve"> </w:t>
      </w:r>
      <w:r>
        <w:rPr>
          <w:spacing w:val="-2"/>
          <w:sz w:val="20"/>
        </w:rPr>
        <w:t>20,00</w:t>
      </w:r>
    </w:p>
    <w:p w14:paraId="2AFCBE7A" w14:textId="77777777" w:rsidR="004205D6" w:rsidRDefault="00000000">
      <w:pPr>
        <w:pStyle w:val="Prrafodelista"/>
        <w:numPr>
          <w:ilvl w:val="0"/>
          <w:numId w:val="34"/>
        </w:numPr>
        <w:tabs>
          <w:tab w:val="left" w:pos="241"/>
        </w:tabs>
        <w:spacing w:before="215"/>
        <w:ind w:left="241" w:hanging="121"/>
        <w:jc w:val="left"/>
        <w:rPr>
          <w:sz w:val="20"/>
        </w:rPr>
      </w:pPr>
      <w:r>
        <w:rPr>
          <w:sz w:val="20"/>
        </w:rPr>
        <w:t>Base</w:t>
      </w:r>
      <w:r>
        <w:rPr>
          <w:spacing w:val="-2"/>
          <w:sz w:val="20"/>
        </w:rPr>
        <w:t xml:space="preserve"> </w:t>
      </w:r>
      <w:r>
        <w:rPr>
          <w:sz w:val="20"/>
        </w:rPr>
        <w:t>datos:</w:t>
      </w:r>
      <w:r>
        <w:rPr>
          <w:spacing w:val="-2"/>
          <w:sz w:val="20"/>
        </w:rPr>
        <w:t xml:space="preserve"> </w:t>
      </w:r>
      <w:r>
        <w:rPr>
          <w:spacing w:val="-4"/>
          <w:sz w:val="20"/>
        </w:rPr>
        <w:t>1,00</w:t>
      </w:r>
    </w:p>
    <w:p w14:paraId="3D24119B" w14:textId="77777777" w:rsidR="004205D6" w:rsidRDefault="004205D6">
      <w:pPr>
        <w:rPr>
          <w:sz w:val="20"/>
        </w:rPr>
        <w:sectPr w:rsidR="004205D6">
          <w:pgSz w:w="11910" w:h="16840"/>
          <w:pgMar w:top="1720" w:right="1300" w:bottom="1280" w:left="1300" w:header="567" w:footer="1000" w:gutter="0"/>
          <w:cols w:space="720"/>
        </w:sectPr>
      </w:pPr>
    </w:p>
    <w:p w14:paraId="2BC4457F" w14:textId="56717BDD" w:rsidR="004205D6" w:rsidRDefault="00000000">
      <w:pPr>
        <w:pStyle w:val="Prrafodelista"/>
        <w:numPr>
          <w:ilvl w:val="0"/>
          <w:numId w:val="34"/>
        </w:numPr>
        <w:tabs>
          <w:tab w:val="left" w:pos="241"/>
        </w:tabs>
        <w:spacing w:before="86"/>
        <w:ind w:left="241" w:hanging="121"/>
        <w:jc w:val="left"/>
        <w:rPr>
          <w:sz w:val="20"/>
        </w:rPr>
      </w:pPr>
      <w:r>
        <w:rPr>
          <w:noProof/>
        </w:rPr>
        <w:lastRenderedPageBreak/>
        <mc:AlternateContent>
          <mc:Choice Requires="wps">
            <w:drawing>
              <wp:anchor distT="0" distB="0" distL="0" distR="0" simplePos="0" relativeHeight="15805952" behindDoc="0" locked="0" layoutInCell="1" allowOverlap="1" wp14:anchorId="058134E9" wp14:editId="48D78D22">
                <wp:simplePos x="0" y="0"/>
                <wp:positionH relativeFrom="page">
                  <wp:posOffset>6807087</wp:posOffset>
                </wp:positionH>
                <wp:positionV relativeFrom="page">
                  <wp:posOffset>2818882</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A5A0E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19BDD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58134E9" id="Textbox 162" o:spid="_x0000_s1096" type="#_x0000_t202" style="position:absolute;left:0;text-align:left;margin-left:536pt;margin-top:221.95pt;width:33.05pt;height:250.95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mX15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FA5A0E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19BDD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Área</w:t>
      </w:r>
      <w:r>
        <w:rPr>
          <w:spacing w:val="-4"/>
          <w:sz w:val="20"/>
        </w:rPr>
        <w:t xml:space="preserve"> </w:t>
      </w:r>
      <w:r>
        <w:rPr>
          <w:sz w:val="20"/>
        </w:rPr>
        <w:t>producción:</w:t>
      </w:r>
      <w:r>
        <w:rPr>
          <w:spacing w:val="-6"/>
          <w:sz w:val="20"/>
        </w:rPr>
        <w:t xml:space="preserve"> </w:t>
      </w:r>
      <w:r>
        <w:rPr>
          <w:spacing w:val="-4"/>
          <w:sz w:val="20"/>
        </w:rPr>
        <w:t>2,00</w:t>
      </w:r>
    </w:p>
    <w:p w14:paraId="23AAD8FA" w14:textId="77777777" w:rsidR="004205D6" w:rsidRDefault="00000000">
      <w:pPr>
        <w:pStyle w:val="Prrafodelista"/>
        <w:numPr>
          <w:ilvl w:val="0"/>
          <w:numId w:val="34"/>
        </w:numPr>
        <w:tabs>
          <w:tab w:val="left" w:pos="241"/>
        </w:tabs>
        <w:ind w:left="241" w:hanging="121"/>
        <w:jc w:val="left"/>
        <w:rPr>
          <w:sz w:val="20"/>
        </w:rPr>
      </w:pPr>
      <w:r>
        <w:rPr>
          <w:sz w:val="20"/>
        </w:rPr>
        <w:t>Comunidad</w:t>
      </w:r>
      <w:r>
        <w:rPr>
          <w:spacing w:val="-6"/>
          <w:sz w:val="20"/>
        </w:rPr>
        <w:t xml:space="preserve"> </w:t>
      </w:r>
      <w:r>
        <w:rPr>
          <w:sz w:val="20"/>
        </w:rPr>
        <w:t>digital:</w:t>
      </w:r>
      <w:r>
        <w:rPr>
          <w:spacing w:val="-7"/>
          <w:sz w:val="20"/>
        </w:rPr>
        <w:t xml:space="preserve"> </w:t>
      </w:r>
      <w:r>
        <w:rPr>
          <w:spacing w:val="-4"/>
          <w:sz w:val="20"/>
        </w:rPr>
        <w:t>2.00</w:t>
      </w:r>
    </w:p>
    <w:p w14:paraId="6C52BF5E" w14:textId="77777777" w:rsidR="004205D6" w:rsidRDefault="00000000">
      <w:pPr>
        <w:pStyle w:val="Prrafodelista"/>
        <w:numPr>
          <w:ilvl w:val="0"/>
          <w:numId w:val="34"/>
        </w:numPr>
        <w:tabs>
          <w:tab w:val="left" w:pos="241"/>
        </w:tabs>
        <w:ind w:left="241" w:hanging="121"/>
        <w:jc w:val="left"/>
        <w:rPr>
          <w:sz w:val="20"/>
        </w:rPr>
      </w:pPr>
      <w:r>
        <w:rPr>
          <w:sz w:val="20"/>
        </w:rPr>
        <w:t>Redes:</w:t>
      </w:r>
      <w:r>
        <w:rPr>
          <w:spacing w:val="-3"/>
          <w:sz w:val="20"/>
        </w:rPr>
        <w:t xml:space="preserve"> </w:t>
      </w:r>
      <w:r>
        <w:rPr>
          <w:spacing w:val="-4"/>
          <w:sz w:val="20"/>
        </w:rPr>
        <w:t>2,00</w:t>
      </w:r>
    </w:p>
    <w:p w14:paraId="3D845D1A" w14:textId="77777777" w:rsidR="004205D6" w:rsidRDefault="00000000">
      <w:pPr>
        <w:pStyle w:val="Prrafodelista"/>
        <w:numPr>
          <w:ilvl w:val="0"/>
          <w:numId w:val="34"/>
        </w:numPr>
        <w:tabs>
          <w:tab w:val="left" w:pos="241"/>
        </w:tabs>
        <w:spacing w:before="215"/>
        <w:ind w:left="241" w:hanging="121"/>
        <w:jc w:val="left"/>
        <w:rPr>
          <w:sz w:val="20"/>
        </w:rPr>
      </w:pPr>
      <w:r>
        <w:rPr>
          <w:sz w:val="20"/>
        </w:rPr>
        <w:t>Eventos</w:t>
      </w:r>
      <w:r>
        <w:rPr>
          <w:spacing w:val="-7"/>
          <w:sz w:val="20"/>
        </w:rPr>
        <w:t xml:space="preserve"> </w:t>
      </w:r>
      <w:r>
        <w:rPr>
          <w:sz w:val="20"/>
        </w:rPr>
        <w:t>adicionales:</w:t>
      </w:r>
      <w:r>
        <w:rPr>
          <w:spacing w:val="-7"/>
          <w:sz w:val="20"/>
        </w:rPr>
        <w:t xml:space="preserve"> </w:t>
      </w:r>
      <w:r>
        <w:rPr>
          <w:spacing w:val="-4"/>
          <w:sz w:val="20"/>
        </w:rPr>
        <w:t>4,00</w:t>
      </w:r>
    </w:p>
    <w:p w14:paraId="19F49447" w14:textId="77777777" w:rsidR="004205D6" w:rsidRDefault="00000000">
      <w:pPr>
        <w:pStyle w:val="Prrafodelista"/>
        <w:numPr>
          <w:ilvl w:val="0"/>
          <w:numId w:val="34"/>
        </w:numPr>
        <w:tabs>
          <w:tab w:val="left" w:pos="241"/>
        </w:tabs>
        <w:ind w:left="241" w:hanging="121"/>
        <w:jc w:val="left"/>
        <w:rPr>
          <w:sz w:val="20"/>
        </w:rPr>
      </w:pPr>
      <w:r>
        <w:rPr>
          <w:sz w:val="20"/>
        </w:rPr>
        <w:t>Espacios</w:t>
      </w:r>
      <w:r>
        <w:rPr>
          <w:spacing w:val="-8"/>
          <w:sz w:val="20"/>
        </w:rPr>
        <w:t xml:space="preserve"> </w:t>
      </w:r>
      <w:r>
        <w:rPr>
          <w:sz w:val="20"/>
        </w:rPr>
        <w:t>incubación:</w:t>
      </w:r>
      <w:r>
        <w:rPr>
          <w:spacing w:val="-7"/>
          <w:sz w:val="20"/>
        </w:rPr>
        <w:t xml:space="preserve"> </w:t>
      </w:r>
      <w:r>
        <w:rPr>
          <w:spacing w:val="-4"/>
          <w:sz w:val="20"/>
        </w:rPr>
        <w:t>3,00</w:t>
      </w:r>
    </w:p>
    <w:p w14:paraId="56E91580" w14:textId="77777777" w:rsidR="004205D6" w:rsidRDefault="00000000">
      <w:pPr>
        <w:pStyle w:val="Prrafodelista"/>
        <w:numPr>
          <w:ilvl w:val="0"/>
          <w:numId w:val="34"/>
        </w:numPr>
        <w:tabs>
          <w:tab w:val="left" w:pos="241"/>
        </w:tabs>
        <w:ind w:left="241" w:hanging="121"/>
        <w:jc w:val="left"/>
        <w:rPr>
          <w:sz w:val="20"/>
        </w:rPr>
      </w:pPr>
      <w:r>
        <w:rPr>
          <w:sz w:val="20"/>
        </w:rPr>
        <w:t>Campamentos:</w:t>
      </w:r>
      <w:r>
        <w:rPr>
          <w:spacing w:val="-8"/>
          <w:sz w:val="20"/>
        </w:rPr>
        <w:t xml:space="preserve"> </w:t>
      </w:r>
      <w:r>
        <w:rPr>
          <w:spacing w:val="-4"/>
          <w:sz w:val="20"/>
        </w:rPr>
        <w:t>5,00</w:t>
      </w:r>
    </w:p>
    <w:p w14:paraId="46EAA1B2" w14:textId="77777777" w:rsidR="004205D6" w:rsidRDefault="00000000">
      <w:pPr>
        <w:pStyle w:val="Textoindependiente"/>
        <w:spacing w:before="215"/>
        <w:jc w:val="left"/>
      </w:pPr>
      <w:r>
        <w:t>Total</w:t>
      </w:r>
      <w:r>
        <w:rPr>
          <w:spacing w:val="-3"/>
        </w:rPr>
        <w:t xml:space="preserve"> </w:t>
      </w:r>
      <w:r>
        <w:t>Puntos:</w:t>
      </w:r>
      <w:r>
        <w:rPr>
          <w:spacing w:val="-4"/>
        </w:rPr>
        <w:t xml:space="preserve"> </w:t>
      </w:r>
      <w:r>
        <w:rPr>
          <w:spacing w:val="-2"/>
        </w:rPr>
        <w:t>83,15</w:t>
      </w:r>
    </w:p>
    <w:p w14:paraId="324A0D78" w14:textId="7010180E" w:rsidR="004205D6" w:rsidRDefault="00000000">
      <w:pPr>
        <w:pStyle w:val="Textoindependiente"/>
        <w:spacing w:before="216"/>
        <w:jc w:val="left"/>
      </w:pPr>
      <w:r>
        <w:t>SIENA EDUCACIÓN</w:t>
      </w:r>
      <w:r w:rsidR="0070119E">
        <w:t>,</w:t>
      </w:r>
      <w:r>
        <w:rPr>
          <w:spacing w:val="-1"/>
        </w:rPr>
        <w:t xml:space="preserve"> </w:t>
      </w:r>
      <w:r>
        <w:t xml:space="preserve">S.A.· Oferta económica: </w:t>
      </w:r>
      <w:r>
        <w:rPr>
          <w:spacing w:val="-4"/>
        </w:rPr>
        <w:t>11,47</w:t>
      </w:r>
    </w:p>
    <w:p w14:paraId="5DF38C55" w14:textId="77777777" w:rsidR="004205D6" w:rsidRDefault="00000000">
      <w:pPr>
        <w:pStyle w:val="Prrafodelista"/>
        <w:numPr>
          <w:ilvl w:val="0"/>
          <w:numId w:val="34"/>
        </w:numPr>
        <w:tabs>
          <w:tab w:val="left" w:pos="241"/>
        </w:tabs>
        <w:spacing w:before="215"/>
        <w:ind w:left="241" w:hanging="121"/>
        <w:jc w:val="left"/>
        <w:rPr>
          <w:sz w:val="20"/>
        </w:rPr>
      </w:pPr>
      <w:r>
        <w:rPr>
          <w:sz w:val="20"/>
        </w:rPr>
        <w:t>Plataforma</w:t>
      </w:r>
      <w:r>
        <w:rPr>
          <w:spacing w:val="-1"/>
          <w:sz w:val="20"/>
        </w:rPr>
        <w:t xml:space="preserve"> </w:t>
      </w:r>
      <w:r>
        <w:rPr>
          <w:sz w:val="20"/>
        </w:rPr>
        <w:t>o</w:t>
      </w:r>
      <w:r>
        <w:rPr>
          <w:spacing w:val="-2"/>
          <w:sz w:val="20"/>
        </w:rPr>
        <w:t xml:space="preserve"> </w:t>
      </w:r>
      <w:r>
        <w:rPr>
          <w:sz w:val="20"/>
        </w:rPr>
        <w:t>Web:</w:t>
      </w:r>
      <w:r>
        <w:rPr>
          <w:spacing w:val="-2"/>
          <w:sz w:val="20"/>
        </w:rPr>
        <w:t xml:space="preserve"> </w:t>
      </w:r>
      <w:r>
        <w:rPr>
          <w:spacing w:val="-4"/>
          <w:sz w:val="20"/>
        </w:rPr>
        <w:t>3,00</w:t>
      </w:r>
    </w:p>
    <w:p w14:paraId="635B8D9E" w14:textId="77777777" w:rsidR="004205D6" w:rsidRDefault="00000000">
      <w:pPr>
        <w:pStyle w:val="Prrafodelista"/>
        <w:numPr>
          <w:ilvl w:val="0"/>
          <w:numId w:val="34"/>
        </w:numPr>
        <w:tabs>
          <w:tab w:val="left" w:pos="241"/>
        </w:tabs>
        <w:ind w:left="241" w:hanging="121"/>
        <w:jc w:val="left"/>
        <w:rPr>
          <w:sz w:val="20"/>
        </w:rPr>
      </w:pPr>
      <w:r>
        <w:rPr>
          <w:sz w:val="20"/>
        </w:rPr>
        <w:t>Formación</w:t>
      </w:r>
      <w:r>
        <w:rPr>
          <w:spacing w:val="-5"/>
          <w:sz w:val="20"/>
        </w:rPr>
        <w:t xml:space="preserve"> </w:t>
      </w:r>
      <w:r>
        <w:rPr>
          <w:sz w:val="20"/>
        </w:rPr>
        <w:t>online:</w:t>
      </w:r>
      <w:r>
        <w:rPr>
          <w:spacing w:val="-7"/>
          <w:sz w:val="20"/>
        </w:rPr>
        <w:t xml:space="preserve"> </w:t>
      </w:r>
      <w:r>
        <w:rPr>
          <w:spacing w:val="-4"/>
          <w:sz w:val="20"/>
        </w:rPr>
        <w:t>1,00</w:t>
      </w:r>
    </w:p>
    <w:p w14:paraId="4A54C016" w14:textId="77777777" w:rsidR="004205D6" w:rsidRDefault="00000000">
      <w:pPr>
        <w:pStyle w:val="Prrafodelista"/>
        <w:numPr>
          <w:ilvl w:val="0"/>
          <w:numId w:val="34"/>
        </w:numPr>
        <w:tabs>
          <w:tab w:val="left" w:pos="241"/>
        </w:tabs>
        <w:ind w:left="241" w:hanging="121"/>
        <w:jc w:val="left"/>
        <w:rPr>
          <w:sz w:val="20"/>
        </w:rPr>
      </w:pPr>
      <w:r>
        <w:rPr>
          <w:sz w:val="20"/>
        </w:rPr>
        <w:t>Servicios</w:t>
      </w:r>
      <w:r>
        <w:rPr>
          <w:spacing w:val="-9"/>
          <w:sz w:val="20"/>
        </w:rPr>
        <w:t xml:space="preserve"> </w:t>
      </w:r>
      <w:r>
        <w:rPr>
          <w:sz w:val="20"/>
        </w:rPr>
        <w:t>incubación:</w:t>
      </w:r>
      <w:r>
        <w:rPr>
          <w:spacing w:val="-8"/>
          <w:sz w:val="20"/>
        </w:rPr>
        <w:t xml:space="preserve"> </w:t>
      </w:r>
      <w:r>
        <w:rPr>
          <w:spacing w:val="-4"/>
          <w:sz w:val="20"/>
        </w:rPr>
        <w:t>1,00</w:t>
      </w:r>
    </w:p>
    <w:p w14:paraId="3059F618" w14:textId="77777777" w:rsidR="004205D6" w:rsidRDefault="00000000">
      <w:pPr>
        <w:pStyle w:val="Prrafodelista"/>
        <w:numPr>
          <w:ilvl w:val="0"/>
          <w:numId w:val="34"/>
        </w:numPr>
        <w:tabs>
          <w:tab w:val="left" w:pos="241"/>
        </w:tabs>
        <w:spacing w:before="215"/>
        <w:ind w:left="241" w:hanging="121"/>
        <w:jc w:val="left"/>
        <w:rPr>
          <w:sz w:val="20"/>
        </w:rPr>
      </w:pPr>
      <w:r>
        <w:rPr>
          <w:sz w:val="20"/>
        </w:rPr>
        <w:t>Experiencia:</w:t>
      </w:r>
      <w:r>
        <w:rPr>
          <w:spacing w:val="-9"/>
          <w:sz w:val="20"/>
        </w:rPr>
        <w:t xml:space="preserve"> </w:t>
      </w:r>
      <w:r>
        <w:rPr>
          <w:spacing w:val="-2"/>
          <w:sz w:val="20"/>
        </w:rPr>
        <w:t>20,00</w:t>
      </w:r>
    </w:p>
    <w:p w14:paraId="0642B1FE" w14:textId="77777777" w:rsidR="004205D6" w:rsidRDefault="00000000">
      <w:pPr>
        <w:pStyle w:val="Prrafodelista"/>
        <w:numPr>
          <w:ilvl w:val="0"/>
          <w:numId w:val="34"/>
        </w:numPr>
        <w:tabs>
          <w:tab w:val="left" w:pos="241"/>
        </w:tabs>
        <w:ind w:left="241" w:hanging="121"/>
        <w:jc w:val="left"/>
        <w:rPr>
          <w:sz w:val="20"/>
        </w:rPr>
      </w:pPr>
      <w:r>
        <w:rPr>
          <w:sz w:val="20"/>
        </w:rPr>
        <w:t>Base</w:t>
      </w:r>
      <w:r>
        <w:rPr>
          <w:spacing w:val="-2"/>
          <w:sz w:val="20"/>
        </w:rPr>
        <w:t xml:space="preserve"> </w:t>
      </w:r>
      <w:r>
        <w:rPr>
          <w:sz w:val="20"/>
        </w:rPr>
        <w:t>datos:</w:t>
      </w:r>
      <w:r>
        <w:rPr>
          <w:spacing w:val="-2"/>
          <w:sz w:val="20"/>
        </w:rPr>
        <w:t xml:space="preserve"> </w:t>
      </w:r>
      <w:r>
        <w:rPr>
          <w:spacing w:val="-4"/>
          <w:sz w:val="20"/>
        </w:rPr>
        <w:t>3,00</w:t>
      </w:r>
    </w:p>
    <w:p w14:paraId="47B30463" w14:textId="77777777" w:rsidR="004205D6" w:rsidRDefault="00000000">
      <w:pPr>
        <w:pStyle w:val="Prrafodelista"/>
        <w:numPr>
          <w:ilvl w:val="0"/>
          <w:numId w:val="34"/>
        </w:numPr>
        <w:tabs>
          <w:tab w:val="left" w:pos="241"/>
        </w:tabs>
        <w:ind w:left="241" w:hanging="121"/>
        <w:jc w:val="left"/>
        <w:rPr>
          <w:sz w:val="20"/>
        </w:rPr>
      </w:pPr>
      <w:r>
        <w:rPr>
          <w:sz w:val="20"/>
        </w:rPr>
        <w:t>Área</w:t>
      </w:r>
      <w:r>
        <w:rPr>
          <w:spacing w:val="-4"/>
          <w:sz w:val="20"/>
        </w:rPr>
        <w:t xml:space="preserve"> </w:t>
      </w:r>
      <w:r>
        <w:rPr>
          <w:sz w:val="20"/>
        </w:rPr>
        <w:t>producción:</w:t>
      </w:r>
      <w:r>
        <w:rPr>
          <w:spacing w:val="-6"/>
          <w:sz w:val="20"/>
        </w:rPr>
        <w:t xml:space="preserve"> </w:t>
      </w:r>
      <w:r>
        <w:rPr>
          <w:spacing w:val="-4"/>
          <w:sz w:val="20"/>
        </w:rPr>
        <w:t>2,00</w:t>
      </w:r>
    </w:p>
    <w:p w14:paraId="39BC1CC3" w14:textId="77777777" w:rsidR="004205D6" w:rsidRDefault="00000000">
      <w:pPr>
        <w:pStyle w:val="Prrafodelista"/>
        <w:numPr>
          <w:ilvl w:val="0"/>
          <w:numId w:val="34"/>
        </w:numPr>
        <w:tabs>
          <w:tab w:val="left" w:pos="241"/>
        </w:tabs>
        <w:spacing w:before="215"/>
        <w:ind w:left="241" w:hanging="121"/>
        <w:jc w:val="left"/>
        <w:rPr>
          <w:sz w:val="20"/>
        </w:rPr>
      </w:pPr>
      <w:r>
        <w:rPr>
          <w:sz w:val="20"/>
        </w:rPr>
        <w:t>Comunidad</w:t>
      </w:r>
      <w:r>
        <w:rPr>
          <w:spacing w:val="-6"/>
          <w:sz w:val="20"/>
        </w:rPr>
        <w:t xml:space="preserve"> </w:t>
      </w:r>
      <w:r>
        <w:rPr>
          <w:sz w:val="20"/>
        </w:rPr>
        <w:t>digital:</w:t>
      </w:r>
      <w:r>
        <w:rPr>
          <w:spacing w:val="-7"/>
          <w:sz w:val="20"/>
        </w:rPr>
        <w:t xml:space="preserve"> </w:t>
      </w:r>
      <w:r>
        <w:rPr>
          <w:spacing w:val="-4"/>
          <w:sz w:val="20"/>
        </w:rPr>
        <w:t>0.00</w:t>
      </w:r>
    </w:p>
    <w:p w14:paraId="00A833AB" w14:textId="77777777" w:rsidR="004205D6" w:rsidRDefault="00000000">
      <w:pPr>
        <w:pStyle w:val="Prrafodelista"/>
        <w:numPr>
          <w:ilvl w:val="0"/>
          <w:numId w:val="34"/>
        </w:numPr>
        <w:tabs>
          <w:tab w:val="left" w:pos="241"/>
        </w:tabs>
        <w:ind w:left="241" w:hanging="121"/>
        <w:jc w:val="left"/>
        <w:rPr>
          <w:sz w:val="20"/>
        </w:rPr>
      </w:pPr>
      <w:r>
        <w:rPr>
          <w:sz w:val="20"/>
        </w:rPr>
        <w:t>Redes:</w:t>
      </w:r>
      <w:r>
        <w:rPr>
          <w:spacing w:val="-3"/>
          <w:sz w:val="20"/>
        </w:rPr>
        <w:t xml:space="preserve"> </w:t>
      </w:r>
      <w:r>
        <w:rPr>
          <w:spacing w:val="-4"/>
          <w:sz w:val="20"/>
        </w:rPr>
        <w:t>1,00</w:t>
      </w:r>
    </w:p>
    <w:p w14:paraId="4FD2DDE5" w14:textId="77777777" w:rsidR="004205D6" w:rsidRDefault="00000000">
      <w:pPr>
        <w:pStyle w:val="Prrafodelista"/>
        <w:numPr>
          <w:ilvl w:val="0"/>
          <w:numId w:val="34"/>
        </w:numPr>
        <w:tabs>
          <w:tab w:val="left" w:pos="241"/>
        </w:tabs>
        <w:ind w:left="241" w:hanging="121"/>
        <w:jc w:val="left"/>
        <w:rPr>
          <w:sz w:val="20"/>
        </w:rPr>
      </w:pPr>
      <w:r>
        <w:rPr>
          <w:sz w:val="20"/>
        </w:rPr>
        <w:t>Eventos</w:t>
      </w:r>
      <w:r>
        <w:rPr>
          <w:spacing w:val="-7"/>
          <w:sz w:val="20"/>
        </w:rPr>
        <w:t xml:space="preserve"> </w:t>
      </w:r>
      <w:r>
        <w:rPr>
          <w:sz w:val="20"/>
        </w:rPr>
        <w:t>adicionales:</w:t>
      </w:r>
      <w:r>
        <w:rPr>
          <w:spacing w:val="-7"/>
          <w:sz w:val="20"/>
        </w:rPr>
        <w:t xml:space="preserve"> </w:t>
      </w:r>
      <w:r>
        <w:rPr>
          <w:spacing w:val="-4"/>
          <w:sz w:val="20"/>
        </w:rPr>
        <w:t>5,00</w:t>
      </w:r>
    </w:p>
    <w:p w14:paraId="67976B90" w14:textId="77777777" w:rsidR="004205D6" w:rsidRDefault="00000000">
      <w:pPr>
        <w:pStyle w:val="Prrafodelista"/>
        <w:numPr>
          <w:ilvl w:val="0"/>
          <w:numId w:val="34"/>
        </w:numPr>
        <w:tabs>
          <w:tab w:val="left" w:pos="241"/>
        </w:tabs>
        <w:spacing w:before="215"/>
        <w:ind w:left="241" w:hanging="121"/>
        <w:jc w:val="left"/>
        <w:rPr>
          <w:sz w:val="20"/>
        </w:rPr>
      </w:pPr>
      <w:r>
        <w:rPr>
          <w:sz w:val="20"/>
        </w:rPr>
        <w:t>Espacios</w:t>
      </w:r>
      <w:r>
        <w:rPr>
          <w:spacing w:val="-8"/>
          <w:sz w:val="20"/>
        </w:rPr>
        <w:t xml:space="preserve"> </w:t>
      </w:r>
      <w:r>
        <w:rPr>
          <w:sz w:val="20"/>
        </w:rPr>
        <w:t>incubación:</w:t>
      </w:r>
      <w:r>
        <w:rPr>
          <w:spacing w:val="-7"/>
          <w:sz w:val="20"/>
        </w:rPr>
        <w:t xml:space="preserve"> </w:t>
      </w:r>
      <w:r>
        <w:rPr>
          <w:spacing w:val="-4"/>
          <w:sz w:val="20"/>
        </w:rPr>
        <w:t>1,00</w:t>
      </w:r>
    </w:p>
    <w:p w14:paraId="370662A8" w14:textId="77777777" w:rsidR="004205D6" w:rsidRDefault="00000000">
      <w:pPr>
        <w:pStyle w:val="Prrafodelista"/>
        <w:numPr>
          <w:ilvl w:val="0"/>
          <w:numId w:val="34"/>
        </w:numPr>
        <w:tabs>
          <w:tab w:val="left" w:pos="241"/>
        </w:tabs>
        <w:ind w:left="241" w:hanging="121"/>
        <w:jc w:val="left"/>
        <w:rPr>
          <w:sz w:val="20"/>
        </w:rPr>
      </w:pPr>
      <w:r>
        <w:rPr>
          <w:sz w:val="20"/>
        </w:rPr>
        <w:t>Campamentos:</w:t>
      </w:r>
      <w:r>
        <w:rPr>
          <w:spacing w:val="-8"/>
          <w:sz w:val="20"/>
        </w:rPr>
        <w:t xml:space="preserve"> </w:t>
      </w:r>
      <w:r>
        <w:rPr>
          <w:spacing w:val="-4"/>
          <w:sz w:val="20"/>
        </w:rPr>
        <w:t>3,00</w:t>
      </w:r>
    </w:p>
    <w:p w14:paraId="0B039DBA" w14:textId="77777777" w:rsidR="004205D6" w:rsidRDefault="00000000">
      <w:pPr>
        <w:pStyle w:val="Textoindependiente"/>
        <w:spacing w:before="215"/>
        <w:jc w:val="left"/>
      </w:pPr>
      <w:r>
        <w:t>Total</w:t>
      </w:r>
      <w:r>
        <w:rPr>
          <w:spacing w:val="-3"/>
        </w:rPr>
        <w:t xml:space="preserve"> </w:t>
      </w:r>
      <w:r>
        <w:t>Puntos:</w:t>
      </w:r>
      <w:r>
        <w:rPr>
          <w:spacing w:val="-4"/>
        </w:rPr>
        <w:t xml:space="preserve"> </w:t>
      </w:r>
      <w:r>
        <w:rPr>
          <w:spacing w:val="-2"/>
        </w:rPr>
        <w:t>51,47</w:t>
      </w:r>
    </w:p>
    <w:p w14:paraId="24C6A21E" w14:textId="1FA34A98" w:rsidR="004205D6" w:rsidRDefault="00000000">
      <w:pPr>
        <w:pStyle w:val="Textoindependiente"/>
        <w:spacing w:before="216"/>
        <w:jc w:val="left"/>
      </w:pPr>
      <w:r>
        <w:t>THE CUBE</w:t>
      </w:r>
      <w:r>
        <w:rPr>
          <w:spacing w:val="1"/>
        </w:rPr>
        <w:t xml:space="preserve"> </w:t>
      </w:r>
      <w:r>
        <w:t>RADICAL</w:t>
      </w:r>
      <w:r>
        <w:rPr>
          <w:spacing w:val="-2"/>
        </w:rPr>
        <w:t xml:space="preserve"> </w:t>
      </w:r>
      <w:r>
        <w:t>INNOVATION</w:t>
      </w:r>
      <w:r w:rsidR="0070119E">
        <w:t>,</w:t>
      </w:r>
      <w:r>
        <w:t xml:space="preserve"> S</w:t>
      </w:r>
      <w:r w:rsidR="0070119E">
        <w:t>.</w:t>
      </w:r>
      <w:r>
        <w:t>L</w:t>
      </w:r>
      <w:r w:rsidR="0070119E">
        <w:t>.</w:t>
      </w:r>
      <w:r>
        <w:t xml:space="preserve">· Oferta económica: </w:t>
      </w:r>
      <w:r>
        <w:rPr>
          <w:spacing w:val="-4"/>
        </w:rPr>
        <w:t>9,38</w:t>
      </w:r>
    </w:p>
    <w:p w14:paraId="73461F8E" w14:textId="77777777" w:rsidR="004205D6" w:rsidRDefault="00000000">
      <w:pPr>
        <w:pStyle w:val="Prrafodelista"/>
        <w:numPr>
          <w:ilvl w:val="0"/>
          <w:numId w:val="34"/>
        </w:numPr>
        <w:tabs>
          <w:tab w:val="left" w:pos="241"/>
        </w:tabs>
        <w:ind w:left="241" w:hanging="121"/>
        <w:jc w:val="left"/>
        <w:rPr>
          <w:sz w:val="20"/>
        </w:rPr>
      </w:pPr>
      <w:r>
        <w:rPr>
          <w:sz w:val="20"/>
        </w:rPr>
        <w:t>Plataforma</w:t>
      </w:r>
      <w:r>
        <w:rPr>
          <w:spacing w:val="-1"/>
          <w:sz w:val="20"/>
        </w:rPr>
        <w:t xml:space="preserve"> </w:t>
      </w:r>
      <w:r>
        <w:rPr>
          <w:sz w:val="20"/>
        </w:rPr>
        <w:t>o</w:t>
      </w:r>
      <w:r>
        <w:rPr>
          <w:spacing w:val="-2"/>
          <w:sz w:val="20"/>
        </w:rPr>
        <w:t xml:space="preserve"> </w:t>
      </w:r>
      <w:r>
        <w:rPr>
          <w:sz w:val="20"/>
        </w:rPr>
        <w:t>Web:</w:t>
      </w:r>
      <w:r>
        <w:rPr>
          <w:spacing w:val="-2"/>
          <w:sz w:val="20"/>
        </w:rPr>
        <w:t xml:space="preserve"> </w:t>
      </w:r>
      <w:r>
        <w:rPr>
          <w:spacing w:val="-4"/>
          <w:sz w:val="20"/>
        </w:rPr>
        <w:t>3,00</w:t>
      </w:r>
    </w:p>
    <w:p w14:paraId="64356F70" w14:textId="77777777" w:rsidR="004205D6" w:rsidRDefault="00000000">
      <w:pPr>
        <w:pStyle w:val="Prrafodelista"/>
        <w:numPr>
          <w:ilvl w:val="0"/>
          <w:numId w:val="34"/>
        </w:numPr>
        <w:tabs>
          <w:tab w:val="left" w:pos="241"/>
        </w:tabs>
        <w:spacing w:before="215"/>
        <w:ind w:left="241" w:hanging="121"/>
        <w:jc w:val="left"/>
        <w:rPr>
          <w:sz w:val="20"/>
        </w:rPr>
      </w:pPr>
      <w:r>
        <w:rPr>
          <w:sz w:val="20"/>
        </w:rPr>
        <w:t>Formación</w:t>
      </w:r>
      <w:r>
        <w:rPr>
          <w:spacing w:val="-5"/>
          <w:sz w:val="20"/>
        </w:rPr>
        <w:t xml:space="preserve"> </w:t>
      </w:r>
      <w:r>
        <w:rPr>
          <w:sz w:val="20"/>
        </w:rPr>
        <w:t>online:</w:t>
      </w:r>
      <w:r>
        <w:rPr>
          <w:spacing w:val="-7"/>
          <w:sz w:val="20"/>
        </w:rPr>
        <w:t xml:space="preserve"> </w:t>
      </w:r>
      <w:r>
        <w:rPr>
          <w:spacing w:val="-4"/>
          <w:sz w:val="20"/>
        </w:rPr>
        <w:t>1,00</w:t>
      </w:r>
    </w:p>
    <w:p w14:paraId="71010868" w14:textId="77777777" w:rsidR="004205D6" w:rsidRDefault="00000000">
      <w:pPr>
        <w:pStyle w:val="Prrafodelista"/>
        <w:numPr>
          <w:ilvl w:val="0"/>
          <w:numId w:val="34"/>
        </w:numPr>
        <w:tabs>
          <w:tab w:val="left" w:pos="241"/>
        </w:tabs>
        <w:ind w:left="241" w:hanging="121"/>
        <w:jc w:val="left"/>
        <w:rPr>
          <w:sz w:val="20"/>
        </w:rPr>
      </w:pPr>
      <w:r>
        <w:rPr>
          <w:sz w:val="20"/>
        </w:rPr>
        <w:t>Servicios</w:t>
      </w:r>
      <w:r>
        <w:rPr>
          <w:spacing w:val="-9"/>
          <w:sz w:val="20"/>
        </w:rPr>
        <w:t xml:space="preserve"> </w:t>
      </w:r>
      <w:r>
        <w:rPr>
          <w:sz w:val="20"/>
        </w:rPr>
        <w:t>incubación:</w:t>
      </w:r>
      <w:r>
        <w:rPr>
          <w:spacing w:val="-8"/>
          <w:sz w:val="20"/>
        </w:rPr>
        <w:t xml:space="preserve"> </w:t>
      </w:r>
      <w:r>
        <w:rPr>
          <w:spacing w:val="-4"/>
          <w:sz w:val="20"/>
        </w:rPr>
        <w:t>1,00</w:t>
      </w:r>
    </w:p>
    <w:p w14:paraId="4FAC6D20" w14:textId="77777777" w:rsidR="004205D6" w:rsidRDefault="00000000">
      <w:pPr>
        <w:pStyle w:val="Prrafodelista"/>
        <w:numPr>
          <w:ilvl w:val="0"/>
          <w:numId w:val="34"/>
        </w:numPr>
        <w:tabs>
          <w:tab w:val="left" w:pos="241"/>
        </w:tabs>
        <w:ind w:left="241" w:hanging="121"/>
        <w:jc w:val="left"/>
        <w:rPr>
          <w:sz w:val="20"/>
        </w:rPr>
      </w:pPr>
      <w:r>
        <w:rPr>
          <w:sz w:val="20"/>
        </w:rPr>
        <w:t>Experiencia:</w:t>
      </w:r>
      <w:r>
        <w:rPr>
          <w:spacing w:val="-9"/>
          <w:sz w:val="20"/>
        </w:rPr>
        <w:t xml:space="preserve"> </w:t>
      </w:r>
      <w:r>
        <w:rPr>
          <w:spacing w:val="-4"/>
          <w:sz w:val="20"/>
        </w:rPr>
        <w:t>6,00</w:t>
      </w:r>
    </w:p>
    <w:p w14:paraId="24E33B78" w14:textId="77777777" w:rsidR="004205D6" w:rsidRDefault="00000000">
      <w:pPr>
        <w:pStyle w:val="Prrafodelista"/>
        <w:numPr>
          <w:ilvl w:val="0"/>
          <w:numId w:val="34"/>
        </w:numPr>
        <w:tabs>
          <w:tab w:val="left" w:pos="241"/>
        </w:tabs>
        <w:spacing w:before="215"/>
        <w:ind w:left="241" w:hanging="121"/>
        <w:jc w:val="left"/>
        <w:rPr>
          <w:sz w:val="20"/>
        </w:rPr>
      </w:pPr>
      <w:r>
        <w:rPr>
          <w:sz w:val="20"/>
        </w:rPr>
        <w:t>Base</w:t>
      </w:r>
      <w:r>
        <w:rPr>
          <w:spacing w:val="-2"/>
          <w:sz w:val="20"/>
        </w:rPr>
        <w:t xml:space="preserve"> </w:t>
      </w:r>
      <w:r>
        <w:rPr>
          <w:sz w:val="20"/>
        </w:rPr>
        <w:t>datos:</w:t>
      </w:r>
      <w:r>
        <w:rPr>
          <w:spacing w:val="-2"/>
          <w:sz w:val="20"/>
        </w:rPr>
        <w:t xml:space="preserve"> </w:t>
      </w:r>
      <w:r>
        <w:rPr>
          <w:spacing w:val="-4"/>
          <w:sz w:val="20"/>
        </w:rPr>
        <w:t>3,00</w:t>
      </w:r>
    </w:p>
    <w:p w14:paraId="3C6D3213" w14:textId="77777777" w:rsidR="004205D6" w:rsidRDefault="00000000">
      <w:pPr>
        <w:pStyle w:val="Prrafodelista"/>
        <w:numPr>
          <w:ilvl w:val="0"/>
          <w:numId w:val="34"/>
        </w:numPr>
        <w:tabs>
          <w:tab w:val="left" w:pos="241"/>
        </w:tabs>
        <w:ind w:left="241" w:hanging="121"/>
        <w:jc w:val="left"/>
        <w:rPr>
          <w:sz w:val="20"/>
        </w:rPr>
      </w:pPr>
      <w:r>
        <w:rPr>
          <w:sz w:val="20"/>
        </w:rPr>
        <w:t>Área</w:t>
      </w:r>
      <w:r>
        <w:rPr>
          <w:spacing w:val="-4"/>
          <w:sz w:val="20"/>
        </w:rPr>
        <w:t xml:space="preserve"> </w:t>
      </w:r>
      <w:r>
        <w:rPr>
          <w:sz w:val="20"/>
        </w:rPr>
        <w:t>producción:</w:t>
      </w:r>
      <w:r>
        <w:rPr>
          <w:spacing w:val="-6"/>
          <w:sz w:val="20"/>
        </w:rPr>
        <w:t xml:space="preserve"> </w:t>
      </w:r>
      <w:r>
        <w:rPr>
          <w:spacing w:val="-4"/>
          <w:sz w:val="20"/>
        </w:rPr>
        <w:t>2,00</w:t>
      </w:r>
    </w:p>
    <w:p w14:paraId="4426E7AE" w14:textId="77777777" w:rsidR="004205D6" w:rsidRDefault="00000000">
      <w:pPr>
        <w:pStyle w:val="Prrafodelista"/>
        <w:numPr>
          <w:ilvl w:val="0"/>
          <w:numId w:val="34"/>
        </w:numPr>
        <w:tabs>
          <w:tab w:val="left" w:pos="241"/>
        </w:tabs>
        <w:spacing w:before="215"/>
        <w:ind w:left="241" w:hanging="121"/>
        <w:jc w:val="left"/>
        <w:rPr>
          <w:sz w:val="20"/>
        </w:rPr>
      </w:pPr>
      <w:r>
        <w:rPr>
          <w:sz w:val="20"/>
        </w:rPr>
        <w:t>Comunidad</w:t>
      </w:r>
      <w:r>
        <w:rPr>
          <w:spacing w:val="-6"/>
          <w:sz w:val="20"/>
        </w:rPr>
        <w:t xml:space="preserve"> </w:t>
      </w:r>
      <w:r>
        <w:rPr>
          <w:sz w:val="20"/>
        </w:rPr>
        <w:t>digital:</w:t>
      </w:r>
      <w:r>
        <w:rPr>
          <w:spacing w:val="-7"/>
          <w:sz w:val="20"/>
        </w:rPr>
        <w:t xml:space="preserve"> </w:t>
      </w:r>
      <w:r>
        <w:rPr>
          <w:spacing w:val="-4"/>
          <w:sz w:val="20"/>
        </w:rPr>
        <w:t>2.00</w:t>
      </w:r>
    </w:p>
    <w:p w14:paraId="2392E3D1" w14:textId="77777777" w:rsidR="004205D6" w:rsidRDefault="00000000">
      <w:pPr>
        <w:pStyle w:val="Prrafodelista"/>
        <w:numPr>
          <w:ilvl w:val="0"/>
          <w:numId w:val="34"/>
        </w:numPr>
        <w:tabs>
          <w:tab w:val="left" w:pos="241"/>
        </w:tabs>
        <w:ind w:left="241" w:hanging="121"/>
        <w:jc w:val="left"/>
        <w:rPr>
          <w:sz w:val="20"/>
        </w:rPr>
      </w:pPr>
      <w:r>
        <w:rPr>
          <w:sz w:val="20"/>
        </w:rPr>
        <w:t>Redes:</w:t>
      </w:r>
      <w:r>
        <w:rPr>
          <w:spacing w:val="-3"/>
          <w:sz w:val="20"/>
        </w:rPr>
        <w:t xml:space="preserve"> </w:t>
      </w:r>
      <w:r>
        <w:rPr>
          <w:spacing w:val="-4"/>
          <w:sz w:val="20"/>
        </w:rPr>
        <w:t>4,00</w:t>
      </w:r>
    </w:p>
    <w:p w14:paraId="553A8817" w14:textId="77777777" w:rsidR="004205D6" w:rsidRDefault="00000000">
      <w:pPr>
        <w:pStyle w:val="Prrafodelista"/>
        <w:numPr>
          <w:ilvl w:val="0"/>
          <w:numId w:val="34"/>
        </w:numPr>
        <w:tabs>
          <w:tab w:val="left" w:pos="241"/>
        </w:tabs>
        <w:ind w:left="241" w:hanging="121"/>
        <w:jc w:val="left"/>
        <w:rPr>
          <w:sz w:val="20"/>
        </w:rPr>
      </w:pPr>
      <w:r>
        <w:rPr>
          <w:sz w:val="20"/>
        </w:rPr>
        <w:t>Eventos</w:t>
      </w:r>
      <w:r>
        <w:rPr>
          <w:spacing w:val="-7"/>
          <w:sz w:val="20"/>
        </w:rPr>
        <w:t xml:space="preserve"> </w:t>
      </w:r>
      <w:r>
        <w:rPr>
          <w:sz w:val="20"/>
        </w:rPr>
        <w:t>adicionales:</w:t>
      </w:r>
      <w:r>
        <w:rPr>
          <w:spacing w:val="-7"/>
          <w:sz w:val="20"/>
        </w:rPr>
        <w:t xml:space="preserve"> </w:t>
      </w:r>
      <w:r>
        <w:rPr>
          <w:spacing w:val="-4"/>
          <w:sz w:val="20"/>
        </w:rPr>
        <w:t>5,00</w:t>
      </w:r>
    </w:p>
    <w:p w14:paraId="4183B8EA" w14:textId="77777777" w:rsidR="004205D6" w:rsidRDefault="00000000">
      <w:pPr>
        <w:pStyle w:val="Prrafodelista"/>
        <w:numPr>
          <w:ilvl w:val="0"/>
          <w:numId w:val="34"/>
        </w:numPr>
        <w:tabs>
          <w:tab w:val="left" w:pos="241"/>
        </w:tabs>
        <w:spacing w:before="215"/>
        <w:ind w:left="241" w:hanging="121"/>
        <w:jc w:val="left"/>
        <w:rPr>
          <w:sz w:val="20"/>
        </w:rPr>
      </w:pPr>
      <w:r>
        <w:rPr>
          <w:sz w:val="20"/>
        </w:rPr>
        <w:t>Espacios</w:t>
      </w:r>
      <w:r>
        <w:rPr>
          <w:spacing w:val="-8"/>
          <w:sz w:val="20"/>
        </w:rPr>
        <w:t xml:space="preserve"> </w:t>
      </w:r>
      <w:r>
        <w:rPr>
          <w:sz w:val="20"/>
        </w:rPr>
        <w:t>incubación:</w:t>
      </w:r>
      <w:r>
        <w:rPr>
          <w:spacing w:val="-7"/>
          <w:sz w:val="20"/>
        </w:rPr>
        <w:t xml:space="preserve"> </w:t>
      </w:r>
      <w:r>
        <w:rPr>
          <w:spacing w:val="-4"/>
          <w:sz w:val="20"/>
        </w:rPr>
        <w:t>3,00</w:t>
      </w:r>
    </w:p>
    <w:p w14:paraId="7559CBAF" w14:textId="77777777" w:rsidR="004205D6" w:rsidRDefault="004205D6">
      <w:pPr>
        <w:rPr>
          <w:sz w:val="20"/>
        </w:rPr>
        <w:sectPr w:rsidR="004205D6">
          <w:pgSz w:w="11910" w:h="16840"/>
          <w:pgMar w:top="1720" w:right="1300" w:bottom="1280" w:left="1300" w:header="567" w:footer="1000" w:gutter="0"/>
          <w:cols w:space="720"/>
        </w:sectPr>
      </w:pPr>
    </w:p>
    <w:p w14:paraId="10E8013F" w14:textId="7DD82006" w:rsidR="004205D6" w:rsidRDefault="00000000">
      <w:pPr>
        <w:pStyle w:val="Prrafodelista"/>
        <w:numPr>
          <w:ilvl w:val="0"/>
          <w:numId w:val="34"/>
        </w:numPr>
        <w:tabs>
          <w:tab w:val="left" w:pos="241"/>
        </w:tabs>
        <w:spacing w:before="86"/>
        <w:ind w:left="241" w:hanging="121"/>
        <w:jc w:val="left"/>
        <w:rPr>
          <w:sz w:val="20"/>
        </w:rPr>
      </w:pPr>
      <w:r>
        <w:rPr>
          <w:noProof/>
        </w:rPr>
        <w:lastRenderedPageBreak/>
        <mc:AlternateContent>
          <mc:Choice Requires="wps">
            <w:drawing>
              <wp:anchor distT="0" distB="0" distL="0" distR="0" simplePos="0" relativeHeight="15806976" behindDoc="0" locked="0" layoutInCell="1" allowOverlap="1" wp14:anchorId="386A0C03" wp14:editId="575BAE3F">
                <wp:simplePos x="0" y="0"/>
                <wp:positionH relativeFrom="page">
                  <wp:posOffset>6807087</wp:posOffset>
                </wp:positionH>
                <wp:positionV relativeFrom="page">
                  <wp:posOffset>2818882</wp:posOffset>
                </wp:positionV>
                <wp:extent cx="419734" cy="3187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CCB92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E8F1A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86A0C03" id="Textbox 164" o:spid="_x0000_s1097" type="#_x0000_t202" style="position:absolute;left:0;text-align:left;margin-left:536pt;margin-top:221.95pt;width:33.05pt;height:250.9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9CCB92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E8F1A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Campamentos:</w:t>
      </w:r>
      <w:r>
        <w:rPr>
          <w:spacing w:val="-8"/>
          <w:sz w:val="20"/>
        </w:rPr>
        <w:t xml:space="preserve"> </w:t>
      </w:r>
      <w:r>
        <w:rPr>
          <w:spacing w:val="-4"/>
          <w:sz w:val="20"/>
        </w:rPr>
        <w:t>5,00</w:t>
      </w:r>
    </w:p>
    <w:p w14:paraId="2F848D5A" w14:textId="77777777" w:rsidR="004205D6" w:rsidRDefault="00000000">
      <w:pPr>
        <w:pStyle w:val="Textoindependiente"/>
        <w:spacing w:before="216"/>
        <w:jc w:val="left"/>
      </w:pPr>
      <w:r>
        <w:t>Total</w:t>
      </w:r>
      <w:r>
        <w:rPr>
          <w:spacing w:val="-3"/>
        </w:rPr>
        <w:t xml:space="preserve"> </w:t>
      </w:r>
      <w:r>
        <w:t>Puntos:</w:t>
      </w:r>
      <w:r>
        <w:rPr>
          <w:spacing w:val="-4"/>
        </w:rPr>
        <w:t xml:space="preserve"> </w:t>
      </w:r>
      <w:r>
        <w:rPr>
          <w:spacing w:val="-2"/>
        </w:rPr>
        <w:t>44,38</w:t>
      </w:r>
    </w:p>
    <w:p w14:paraId="0B2F89C5" w14:textId="77777777" w:rsidR="004205D6" w:rsidRDefault="00000000">
      <w:pPr>
        <w:pStyle w:val="Textoindependiente"/>
        <w:spacing w:before="216"/>
        <w:jc w:val="left"/>
      </w:pPr>
      <w:r>
        <w:t>De</w:t>
      </w:r>
      <w:r>
        <w:rPr>
          <w:spacing w:val="-5"/>
        </w:rPr>
        <w:t xml:space="preserve"> </w:t>
      </w:r>
      <w:r>
        <w:t>las</w:t>
      </w:r>
      <w:r>
        <w:rPr>
          <w:spacing w:val="-4"/>
        </w:rPr>
        <w:t xml:space="preserve"> </w:t>
      </w:r>
      <w:r>
        <w:t>anteriores</w:t>
      </w:r>
      <w:r>
        <w:rPr>
          <w:spacing w:val="-4"/>
        </w:rPr>
        <w:t xml:space="preserve"> </w:t>
      </w:r>
      <w:r>
        <w:t>puntuaciones,</w:t>
      </w:r>
      <w:r>
        <w:rPr>
          <w:spacing w:val="-5"/>
        </w:rPr>
        <w:t xml:space="preserve"> </w:t>
      </w:r>
      <w:r>
        <w:t>resulta</w:t>
      </w:r>
      <w:r>
        <w:rPr>
          <w:spacing w:val="-5"/>
        </w:rPr>
        <w:t xml:space="preserve"> </w:t>
      </w:r>
      <w:r>
        <w:t>la</w:t>
      </w:r>
      <w:r>
        <w:rPr>
          <w:spacing w:val="-3"/>
        </w:rPr>
        <w:t xml:space="preserve"> </w:t>
      </w:r>
      <w:r>
        <w:t>siguiente</w:t>
      </w:r>
      <w:r>
        <w:rPr>
          <w:spacing w:val="-3"/>
        </w:rPr>
        <w:t xml:space="preserve"> </w:t>
      </w:r>
      <w:r>
        <w:t>clasificación</w:t>
      </w:r>
      <w:r>
        <w:rPr>
          <w:spacing w:val="-3"/>
        </w:rPr>
        <w:t xml:space="preserve"> </w:t>
      </w:r>
      <w:r>
        <w:t>de</w:t>
      </w:r>
      <w:r>
        <w:rPr>
          <w:spacing w:val="-3"/>
        </w:rPr>
        <w:t xml:space="preserve"> </w:t>
      </w:r>
      <w:r>
        <w:t>las</w:t>
      </w:r>
      <w:r>
        <w:rPr>
          <w:spacing w:val="-4"/>
        </w:rPr>
        <w:t xml:space="preserve"> </w:t>
      </w:r>
      <w:r>
        <w:rPr>
          <w:spacing w:val="-2"/>
        </w:rPr>
        <w:t>ofertas:</w:t>
      </w:r>
    </w:p>
    <w:p w14:paraId="39C4F666" w14:textId="77777777" w:rsidR="004205D6" w:rsidRDefault="00000000">
      <w:pPr>
        <w:pStyle w:val="Prrafodelista"/>
        <w:numPr>
          <w:ilvl w:val="0"/>
          <w:numId w:val="33"/>
        </w:numPr>
        <w:tabs>
          <w:tab w:val="left" w:pos="339"/>
        </w:tabs>
        <w:spacing w:before="215"/>
        <w:ind w:left="339" w:hanging="219"/>
        <w:rPr>
          <w:sz w:val="20"/>
        </w:rPr>
      </w:pPr>
      <w:r>
        <w:rPr>
          <w:sz w:val="20"/>
        </w:rPr>
        <w:t>CINK</w:t>
      </w:r>
      <w:r>
        <w:rPr>
          <w:spacing w:val="-4"/>
          <w:sz w:val="20"/>
        </w:rPr>
        <w:t xml:space="preserve"> </w:t>
      </w:r>
      <w:r>
        <w:rPr>
          <w:sz w:val="20"/>
        </w:rPr>
        <w:t>VENTURING,</w:t>
      </w:r>
      <w:r>
        <w:rPr>
          <w:spacing w:val="-2"/>
          <w:sz w:val="20"/>
        </w:rPr>
        <w:t xml:space="preserve"> </w:t>
      </w:r>
      <w:r>
        <w:rPr>
          <w:spacing w:val="-4"/>
          <w:sz w:val="20"/>
        </w:rPr>
        <w:t>S.L.</w:t>
      </w:r>
    </w:p>
    <w:p w14:paraId="542D8ADC" w14:textId="5AA9B489" w:rsidR="004205D6" w:rsidRDefault="00000000">
      <w:pPr>
        <w:pStyle w:val="Prrafodelista"/>
        <w:numPr>
          <w:ilvl w:val="0"/>
          <w:numId w:val="33"/>
        </w:numPr>
        <w:tabs>
          <w:tab w:val="left" w:pos="339"/>
        </w:tabs>
        <w:ind w:left="339" w:hanging="219"/>
        <w:rPr>
          <w:sz w:val="20"/>
        </w:rPr>
      </w:pPr>
      <w:r>
        <w:rPr>
          <w:sz w:val="20"/>
        </w:rPr>
        <w:t>EDUCACEM</w:t>
      </w:r>
      <w:r>
        <w:rPr>
          <w:spacing w:val="-3"/>
          <w:sz w:val="20"/>
        </w:rPr>
        <w:t xml:space="preserve"> </w:t>
      </w:r>
      <w:r>
        <w:rPr>
          <w:sz w:val="20"/>
        </w:rPr>
        <w:t>ACADEMY</w:t>
      </w:r>
      <w:r w:rsidR="0070119E">
        <w:rPr>
          <w:sz w:val="20"/>
        </w:rPr>
        <w:t>,</w:t>
      </w:r>
      <w:r>
        <w:rPr>
          <w:spacing w:val="-1"/>
          <w:sz w:val="20"/>
        </w:rPr>
        <w:t xml:space="preserve"> </w:t>
      </w:r>
      <w:r>
        <w:rPr>
          <w:spacing w:val="-4"/>
          <w:sz w:val="20"/>
        </w:rPr>
        <w:t>S.L.</w:t>
      </w:r>
    </w:p>
    <w:p w14:paraId="7234F1A9" w14:textId="77777777" w:rsidR="004205D6" w:rsidRDefault="00000000">
      <w:pPr>
        <w:pStyle w:val="Prrafodelista"/>
        <w:numPr>
          <w:ilvl w:val="0"/>
          <w:numId w:val="33"/>
        </w:numPr>
        <w:tabs>
          <w:tab w:val="left" w:pos="339"/>
        </w:tabs>
        <w:ind w:left="339" w:hanging="219"/>
        <w:rPr>
          <w:sz w:val="20"/>
        </w:rPr>
      </w:pPr>
      <w:r>
        <w:rPr>
          <w:sz w:val="20"/>
        </w:rPr>
        <w:t>CAPACITIES</w:t>
      </w:r>
      <w:r>
        <w:rPr>
          <w:spacing w:val="-2"/>
          <w:sz w:val="20"/>
        </w:rPr>
        <w:t xml:space="preserve"> </w:t>
      </w:r>
      <w:r>
        <w:rPr>
          <w:sz w:val="20"/>
        </w:rPr>
        <w:t>AND</w:t>
      </w:r>
      <w:r>
        <w:rPr>
          <w:spacing w:val="-2"/>
          <w:sz w:val="20"/>
        </w:rPr>
        <w:t xml:space="preserve"> </w:t>
      </w:r>
      <w:r>
        <w:rPr>
          <w:sz w:val="20"/>
        </w:rPr>
        <w:t>SKILLS</w:t>
      </w:r>
      <w:r>
        <w:rPr>
          <w:spacing w:val="-1"/>
          <w:sz w:val="20"/>
        </w:rPr>
        <w:t xml:space="preserve"> </w:t>
      </w:r>
      <w:r>
        <w:rPr>
          <w:sz w:val="20"/>
        </w:rPr>
        <w:t>ADVANCED</w:t>
      </w:r>
      <w:r>
        <w:rPr>
          <w:spacing w:val="-2"/>
          <w:sz w:val="20"/>
        </w:rPr>
        <w:t xml:space="preserve"> </w:t>
      </w:r>
      <w:r>
        <w:rPr>
          <w:sz w:val="20"/>
        </w:rPr>
        <w:t>BUSINESS</w:t>
      </w:r>
      <w:r>
        <w:rPr>
          <w:spacing w:val="-3"/>
          <w:sz w:val="20"/>
        </w:rPr>
        <w:t xml:space="preserve"> </w:t>
      </w:r>
      <w:r>
        <w:rPr>
          <w:sz w:val="20"/>
        </w:rPr>
        <w:t>SCHOOL,</w:t>
      </w:r>
      <w:r>
        <w:rPr>
          <w:spacing w:val="-2"/>
          <w:sz w:val="20"/>
        </w:rPr>
        <w:t xml:space="preserve"> </w:t>
      </w:r>
      <w:r>
        <w:rPr>
          <w:spacing w:val="-4"/>
          <w:sz w:val="20"/>
        </w:rPr>
        <w:t>S.L.</w:t>
      </w:r>
    </w:p>
    <w:p w14:paraId="7427D521" w14:textId="3B7FD126" w:rsidR="004205D6" w:rsidRDefault="00000000">
      <w:pPr>
        <w:pStyle w:val="Prrafodelista"/>
        <w:numPr>
          <w:ilvl w:val="0"/>
          <w:numId w:val="33"/>
        </w:numPr>
        <w:tabs>
          <w:tab w:val="left" w:pos="339"/>
        </w:tabs>
        <w:spacing w:before="215"/>
        <w:ind w:left="339" w:hanging="219"/>
        <w:rPr>
          <w:sz w:val="20"/>
        </w:rPr>
      </w:pPr>
      <w:r>
        <w:rPr>
          <w:sz w:val="20"/>
        </w:rPr>
        <w:t>SIENA</w:t>
      </w:r>
      <w:r>
        <w:rPr>
          <w:spacing w:val="-3"/>
          <w:sz w:val="20"/>
        </w:rPr>
        <w:t xml:space="preserve"> </w:t>
      </w:r>
      <w:r>
        <w:rPr>
          <w:sz w:val="20"/>
        </w:rPr>
        <w:t>EDUCACIÓN,</w:t>
      </w:r>
      <w:r>
        <w:rPr>
          <w:spacing w:val="-1"/>
          <w:sz w:val="20"/>
        </w:rPr>
        <w:t xml:space="preserve"> </w:t>
      </w:r>
      <w:r>
        <w:rPr>
          <w:sz w:val="20"/>
        </w:rPr>
        <w:t>S.</w:t>
      </w:r>
      <w:r>
        <w:rPr>
          <w:spacing w:val="-5"/>
          <w:sz w:val="20"/>
        </w:rPr>
        <w:t>A.</w:t>
      </w:r>
    </w:p>
    <w:p w14:paraId="37285331" w14:textId="31876F6E" w:rsidR="004205D6" w:rsidRDefault="00000000">
      <w:pPr>
        <w:pStyle w:val="Prrafodelista"/>
        <w:numPr>
          <w:ilvl w:val="0"/>
          <w:numId w:val="33"/>
        </w:numPr>
        <w:tabs>
          <w:tab w:val="left" w:pos="339"/>
        </w:tabs>
        <w:ind w:left="339" w:hanging="219"/>
        <w:rPr>
          <w:sz w:val="20"/>
        </w:rPr>
      </w:pPr>
      <w:r>
        <w:rPr>
          <w:sz w:val="20"/>
        </w:rPr>
        <w:t>THE</w:t>
      </w:r>
      <w:r>
        <w:rPr>
          <w:spacing w:val="-1"/>
          <w:sz w:val="20"/>
        </w:rPr>
        <w:t xml:space="preserve"> </w:t>
      </w:r>
      <w:r>
        <w:rPr>
          <w:sz w:val="20"/>
        </w:rPr>
        <w:t>CUBE RADICAL</w:t>
      </w:r>
      <w:r>
        <w:rPr>
          <w:spacing w:val="-2"/>
          <w:sz w:val="20"/>
        </w:rPr>
        <w:t xml:space="preserve"> </w:t>
      </w:r>
      <w:r>
        <w:rPr>
          <w:sz w:val="20"/>
        </w:rPr>
        <w:t>INNOVATION,</w:t>
      </w:r>
      <w:r>
        <w:rPr>
          <w:spacing w:val="-1"/>
          <w:sz w:val="20"/>
        </w:rPr>
        <w:t xml:space="preserve"> </w:t>
      </w:r>
      <w:r>
        <w:rPr>
          <w:sz w:val="20"/>
        </w:rPr>
        <w:t>S.</w:t>
      </w:r>
      <w:r>
        <w:rPr>
          <w:spacing w:val="-5"/>
          <w:sz w:val="20"/>
        </w:rPr>
        <w:t>L.</w:t>
      </w:r>
    </w:p>
    <w:p w14:paraId="210C508D" w14:textId="7D8A36DF" w:rsidR="004205D6" w:rsidRDefault="00000000">
      <w:pPr>
        <w:pStyle w:val="Prrafodelista"/>
        <w:numPr>
          <w:ilvl w:val="0"/>
          <w:numId w:val="35"/>
        </w:numPr>
        <w:tabs>
          <w:tab w:val="left" w:pos="294"/>
        </w:tabs>
        <w:spacing w:before="215" w:line="340" w:lineRule="auto"/>
        <w:ind w:right="127" w:firstLine="0"/>
        <w:jc w:val="both"/>
        <w:rPr>
          <w:sz w:val="20"/>
        </w:rPr>
      </w:pPr>
      <w:r>
        <w:rPr>
          <w:sz w:val="20"/>
        </w:rPr>
        <w:t>Acuerdo de la Junta de Gobierno Local, por el que se selecciona como mejor oferta la presentada por CINK VENTURING, S.L.</w:t>
      </w:r>
      <w:r w:rsidR="0070119E">
        <w:rPr>
          <w:sz w:val="20"/>
        </w:rPr>
        <w:t>,</w:t>
      </w:r>
      <w:r>
        <w:rPr>
          <w:sz w:val="20"/>
        </w:rPr>
        <w:t xml:space="preserve"> y se le requiere para que presente la documentación necesaria para resultar adjudicataria del contrato.</w:t>
      </w:r>
    </w:p>
    <w:p w14:paraId="707AEB37" w14:textId="4150B618" w:rsidR="004205D6" w:rsidRDefault="00000000">
      <w:pPr>
        <w:pStyle w:val="Prrafodelista"/>
        <w:numPr>
          <w:ilvl w:val="0"/>
          <w:numId w:val="35"/>
        </w:numPr>
        <w:tabs>
          <w:tab w:val="left" w:pos="229"/>
        </w:tabs>
        <w:spacing w:before="122"/>
        <w:ind w:left="229" w:hanging="109"/>
        <w:jc w:val="both"/>
        <w:rPr>
          <w:sz w:val="20"/>
        </w:rPr>
      </w:pPr>
      <w:r>
        <w:rPr>
          <w:sz w:val="20"/>
        </w:rPr>
        <w:t>Documentación</w:t>
      </w:r>
      <w:r>
        <w:rPr>
          <w:spacing w:val="-2"/>
          <w:sz w:val="20"/>
        </w:rPr>
        <w:t xml:space="preserve"> </w:t>
      </w:r>
      <w:r>
        <w:rPr>
          <w:sz w:val="20"/>
        </w:rPr>
        <w:t>presentada</w:t>
      </w:r>
      <w:r>
        <w:rPr>
          <w:spacing w:val="-1"/>
          <w:sz w:val="20"/>
        </w:rPr>
        <w:t xml:space="preserve"> </w:t>
      </w:r>
      <w:r>
        <w:rPr>
          <w:sz w:val="20"/>
        </w:rPr>
        <w:t>por</w:t>
      </w:r>
      <w:r>
        <w:rPr>
          <w:spacing w:val="-1"/>
          <w:sz w:val="20"/>
        </w:rPr>
        <w:t xml:space="preserve"> </w:t>
      </w:r>
      <w:r>
        <w:rPr>
          <w:sz w:val="20"/>
        </w:rPr>
        <w:t>CINK</w:t>
      </w:r>
      <w:r>
        <w:rPr>
          <w:spacing w:val="-1"/>
          <w:sz w:val="20"/>
        </w:rPr>
        <w:t xml:space="preserve"> </w:t>
      </w:r>
      <w:r>
        <w:rPr>
          <w:sz w:val="20"/>
        </w:rPr>
        <w:t>VENTURING,</w:t>
      </w:r>
      <w:r>
        <w:rPr>
          <w:spacing w:val="-2"/>
          <w:sz w:val="20"/>
        </w:rPr>
        <w:t xml:space="preserve"> </w:t>
      </w:r>
      <w:r>
        <w:rPr>
          <w:sz w:val="20"/>
        </w:rPr>
        <w:t>S.L.</w:t>
      </w:r>
      <w:r w:rsidR="0070119E">
        <w:rPr>
          <w:sz w:val="20"/>
        </w:rPr>
        <w:t>,</w:t>
      </w:r>
      <w:r>
        <w:rPr>
          <w:spacing w:val="-3"/>
          <w:sz w:val="20"/>
        </w:rPr>
        <w:t xml:space="preserve"> </w:t>
      </w:r>
      <w:r>
        <w:rPr>
          <w:sz w:val="20"/>
        </w:rPr>
        <w:t>a</w:t>
      </w:r>
      <w:r>
        <w:rPr>
          <w:spacing w:val="-1"/>
          <w:sz w:val="20"/>
        </w:rPr>
        <w:t xml:space="preserve"> </w:t>
      </w:r>
      <w:r>
        <w:rPr>
          <w:sz w:val="20"/>
        </w:rPr>
        <w:t>través</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Sede</w:t>
      </w:r>
      <w:r>
        <w:rPr>
          <w:spacing w:val="-3"/>
          <w:sz w:val="20"/>
        </w:rPr>
        <w:t xml:space="preserve"> </w:t>
      </w:r>
      <w:r>
        <w:rPr>
          <w:sz w:val="20"/>
        </w:rPr>
        <w:t>Electrónica</w:t>
      </w:r>
      <w:r>
        <w:rPr>
          <w:spacing w:val="-1"/>
          <w:sz w:val="20"/>
        </w:rPr>
        <w:t xml:space="preserve"> </w:t>
      </w:r>
      <w:r>
        <w:rPr>
          <w:spacing w:val="-2"/>
          <w:sz w:val="20"/>
        </w:rPr>
        <w:t>Municipal.</w:t>
      </w:r>
    </w:p>
    <w:p w14:paraId="369E8D73" w14:textId="77777777" w:rsidR="004205D6" w:rsidRDefault="00000000">
      <w:pPr>
        <w:pStyle w:val="Prrafodelista"/>
        <w:numPr>
          <w:ilvl w:val="0"/>
          <w:numId w:val="35"/>
        </w:numPr>
        <w:tabs>
          <w:tab w:val="left" w:pos="229"/>
        </w:tabs>
        <w:spacing w:line="340" w:lineRule="auto"/>
        <w:ind w:right="123" w:firstLine="0"/>
        <w:jc w:val="both"/>
        <w:rPr>
          <w:sz w:val="20"/>
        </w:rPr>
      </w:pPr>
      <w:r>
        <w:rPr>
          <w:sz w:val="20"/>
        </w:rPr>
        <w:t>Requerimiento practicado por la Mesa de Contratación en sesión de fecha 20 de noviembre de 2024 de subsanación de la documentación presentada.</w:t>
      </w:r>
    </w:p>
    <w:p w14:paraId="7BA540FA" w14:textId="50668C23" w:rsidR="004205D6" w:rsidRDefault="00000000">
      <w:pPr>
        <w:pStyle w:val="Prrafodelista"/>
        <w:numPr>
          <w:ilvl w:val="0"/>
          <w:numId w:val="35"/>
        </w:numPr>
        <w:tabs>
          <w:tab w:val="left" w:pos="285"/>
        </w:tabs>
        <w:spacing w:before="121"/>
        <w:ind w:left="285" w:hanging="165"/>
        <w:jc w:val="both"/>
        <w:rPr>
          <w:sz w:val="20"/>
        </w:rPr>
      </w:pPr>
      <w:r>
        <w:rPr>
          <w:sz w:val="20"/>
        </w:rPr>
        <w:t>Documentación</w:t>
      </w:r>
      <w:r>
        <w:rPr>
          <w:spacing w:val="-2"/>
          <w:sz w:val="20"/>
        </w:rPr>
        <w:t xml:space="preserve"> </w:t>
      </w:r>
      <w:r>
        <w:rPr>
          <w:sz w:val="20"/>
        </w:rPr>
        <w:t>subsanada</w:t>
      </w:r>
      <w:r>
        <w:rPr>
          <w:spacing w:val="-3"/>
          <w:sz w:val="20"/>
        </w:rPr>
        <w:t xml:space="preserve"> </w:t>
      </w:r>
      <w:r>
        <w:rPr>
          <w:sz w:val="20"/>
        </w:rPr>
        <w:t>por</w:t>
      </w:r>
      <w:r>
        <w:rPr>
          <w:spacing w:val="-2"/>
          <w:sz w:val="20"/>
        </w:rPr>
        <w:t xml:space="preserve"> </w:t>
      </w:r>
      <w:r>
        <w:rPr>
          <w:sz w:val="20"/>
        </w:rPr>
        <w:t>CINK</w:t>
      </w:r>
      <w:r>
        <w:rPr>
          <w:spacing w:val="-3"/>
          <w:sz w:val="20"/>
        </w:rPr>
        <w:t xml:space="preserve"> </w:t>
      </w:r>
      <w:r>
        <w:rPr>
          <w:sz w:val="20"/>
        </w:rPr>
        <w:t>VENTURING,</w:t>
      </w:r>
      <w:r>
        <w:rPr>
          <w:spacing w:val="-3"/>
          <w:sz w:val="20"/>
        </w:rPr>
        <w:t xml:space="preserve"> </w:t>
      </w:r>
      <w:r>
        <w:rPr>
          <w:sz w:val="20"/>
        </w:rPr>
        <w:t>S.</w:t>
      </w:r>
      <w:r>
        <w:rPr>
          <w:spacing w:val="-5"/>
          <w:sz w:val="20"/>
        </w:rPr>
        <w:t>L.</w:t>
      </w:r>
    </w:p>
    <w:p w14:paraId="0DBAAC9C" w14:textId="7F1961E8" w:rsidR="004205D6" w:rsidRDefault="00000000">
      <w:pPr>
        <w:pStyle w:val="Prrafodelista"/>
        <w:numPr>
          <w:ilvl w:val="0"/>
          <w:numId w:val="35"/>
        </w:numPr>
        <w:tabs>
          <w:tab w:val="left" w:pos="292"/>
        </w:tabs>
        <w:spacing w:line="340" w:lineRule="auto"/>
        <w:ind w:right="137" w:firstLine="0"/>
        <w:jc w:val="both"/>
        <w:rPr>
          <w:sz w:val="20"/>
        </w:rPr>
      </w:pPr>
      <w:r>
        <w:rPr>
          <w:sz w:val="20"/>
        </w:rPr>
        <w:t xml:space="preserve">Informe suscrito por la Jefa de Unidad, </w:t>
      </w:r>
      <w:r w:rsidR="0070119E">
        <w:rPr>
          <w:sz w:val="20"/>
        </w:rPr>
        <w:t xml:space="preserve">D.ª </w:t>
      </w:r>
      <w:r>
        <w:rPr>
          <w:sz w:val="20"/>
        </w:rPr>
        <w:t>Marta Sánchez Asenjo, de fecha 29 de noviembre de 2024, en el que concluye que la mercantil cumple con la solvencia exigida en el PCAP</w:t>
      </w:r>
      <w:r w:rsidR="0070119E">
        <w:rPr>
          <w:sz w:val="20"/>
        </w:rPr>
        <w:t>.</w:t>
      </w:r>
    </w:p>
    <w:p w14:paraId="4D7CA4D4" w14:textId="7AD94FD2" w:rsidR="004205D6" w:rsidRDefault="00000000">
      <w:pPr>
        <w:pStyle w:val="Prrafodelista"/>
        <w:numPr>
          <w:ilvl w:val="0"/>
          <w:numId w:val="35"/>
        </w:numPr>
        <w:tabs>
          <w:tab w:val="left" w:pos="351"/>
        </w:tabs>
        <w:spacing w:before="121" w:line="340" w:lineRule="auto"/>
        <w:ind w:right="124" w:firstLine="0"/>
        <w:jc w:val="both"/>
        <w:rPr>
          <w:sz w:val="20"/>
        </w:rPr>
      </w:pPr>
      <w:r>
        <w:rPr>
          <w:sz w:val="20"/>
        </w:rPr>
        <w:t>Informe jurídico n.º 1279/2024, de 29 de noviembre suscrito por la Jefa de Unidad de Contratación, D</w:t>
      </w:r>
      <w:r w:rsidR="0070119E">
        <w:rPr>
          <w:sz w:val="20"/>
        </w:rPr>
        <w:t>.</w:t>
      </w:r>
      <w:r>
        <w:rPr>
          <w:sz w:val="20"/>
        </w:rPr>
        <w:t>ª Lisa Martín-Aragón Baudel, a la documentación presentada CINK VENTURING, S.L., con el siguiente tenor literal:</w:t>
      </w:r>
    </w:p>
    <w:p w14:paraId="41CC2FC8" w14:textId="77777777" w:rsidR="004205D6" w:rsidRPr="0070119E" w:rsidRDefault="00000000">
      <w:pPr>
        <w:pStyle w:val="Textoindependiente"/>
        <w:rPr>
          <w:i/>
          <w:iCs/>
        </w:rPr>
      </w:pPr>
      <w:r w:rsidRPr="0070119E">
        <w:rPr>
          <w:i/>
          <w:iCs/>
        </w:rPr>
        <w:t>“INFORME</w:t>
      </w:r>
      <w:r w:rsidRPr="0070119E">
        <w:rPr>
          <w:i/>
          <w:iCs/>
          <w:spacing w:val="-2"/>
        </w:rPr>
        <w:t xml:space="preserve"> JURÍDICO</w:t>
      </w:r>
    </w:p>
    <w:p w14:paraId="5151F288" w14:textId="77777777" w:rsidR="004205D6" w:rsidRPr="0070119E" w:rsidRDefault="00000000">
      <w:pPr>
        <w:pStyle w:val="Textoindependiente"/>
        <w:spacing w:before="216"/>
        <w:rPr>
          <w:i/>
          <w:iCs/>
        </w:rPr>
      </w:pPr>
      <w:r w:rsidRPr="0070119E">
        <w:rPr>
          <w:i/>
          <w:iCs/>
        </w:rPr>
        <w:t>Expediente:</w:t>
      </w:r>
      <w:r w:rsidRPr="0070119E">
        <w:rPr>
          <w:i/>
          <w:iCs/>
          <w:spacing w:val="-9"/>
        </w:rPr>
        <w:t xml:space="preserve"> </w:t>
      </w:r>
      <w:r w:rsidRPr="0070119E">
        <w:rPr>
          <w:i/>
          <w:iCs/>
          <w:spacing w:val="-2"/>
        </w:rPr>
        <w:t>34551/2024</w:t>
      </w:r>
    </w:p>
    <w:p w14:paraId="4FD2344E" w14:textId="77777777" w:rsidR="004205D6" w:rsidRPr="0070119E" w:rsidRDefault="00000000">
      <w:pPr>
        <w:pStyle w:val="Textoindependiente"/>
        <w:spacing w:before="216" w:line="340" w:lineRule="auto"/>
        <w:ind w:right="128"/>
        <w:rPr>
          <w:i/>
          <w:iCs/>
        </w:rPr>
      </w:pPr>
      <w:r w:rsidRPr="0070119E">
        <w:rPr>
          <w:i/>
          <w:iCs/>
        </w:rPr>
        <w:t>Asunto: Documentación complementaria presentada por el licitador CINK VENTURING, S. L., en el expediente relativo al contrato de “Emprendimiento, innovación y fomento de las disciplinas STEAM (Ciencia, Tecnología, Ingeniería, Artes y Matemáticas)”, mediante procedimiento abierto y varios criterios de adjudicación, sujeto a regulación armonizada.</w:t>
      </w:r>
    </w:p>
    <w:p w14:paraId="4E2D7990" w14:textId="77777777" w:rsidR="004205D6" w:rsidRPr="0070119E" w:rsidRDefault="00000000">
      <w:pPr>
        <w:pStyle w:val="Textoindependiente"/>
        <w:spacing w:before="122"/>
        <w:rPr>
          <w:i/>
          <w:iCs/>
        </w:rPr>
      </w:pPr>
      <w:r w:rsidRPr="0070119E">
        <w:rPr>
          <w:i/>
          <w:iCs/>
        </w:rPr>
        <w:t>El</w:t>
      </w:r>
      <w:r w:rsidRPr="0070119E">
        <w:rPr>
          <w:i/>
          <w:iCs/>
          <w:spacing w:val="-5"/>
        </w:rPr>
        <w:t xml:space="preserve"> </w:t>
      </w:r>
      <w:r w:rsidRPr="0070119E">
        <w:rPr>
          <w:i/>
          <w:iCs/>
        </w:rPr>
        <w:t>licitador</w:t>
      </w:r>
      <w:r w:rsidRPr="0070119E">
        <w:rPr>
          <w:i/>
          <w:iCs/>
          <w:spacing w:val="-2"/>
        </w:rPr>
        <w:t xml:space="preserve"> </w:t>
      </w:r>
      <w:r w:rsidRPr="0070119E">
        <w:rPr>
          <w:i/>
          <w:iCs/>
        </w:rPr>
        <w:t>CINK</w:t>
      </w:r>
      <w:r w:rsidRPr="0070119E">
        <w:rPr>
          <w:i/>
          <w:iCs/>
          <w:spacing w:val="-3"/>
        </w:rPr>
        <w:t xml:space="preserve"> </w:t>
      </w:r>
      <w:r w:rsidRPr="0070119E">
        <w:rPr>
          <w:i/>
          <w:iCs/>
        </w:rPr>
        <w:t>VENTURING,</w:t>
      </w:r>
      <w:r w:rsidRPr="0070119E">
        <w:rPr>
          <w:i/>
          <w:iCs/>
          <w:spacing w:val="-2"/>
        </w:rPr>
        <w:t xml:space="preserve"> </w:t>
      </w:r>
      <w:r w:rsidRPr="0070119E">
        <w:rPr>
          <w:i/>
          <w:iCs/>
        </w:rPr>
        <w:t>S.</w:t>
      </w:r>
      <w:r w:rsidRPr="0070119E">
        <w:rPr>
          <w:i/>
          <w:iCs/>
          <w:spacing w:val="-3"/>
        </w:rPr>
        <w:t xml:space="preserve"> </w:t>
      </w:r>
      <w:r w:rsidRPr="0070119E">
        <w:rPr>
          <w:i/>
          <w:iCs/>
        </w:rPr>
        <w:t>L.,</w:t>
      </w:r>
      <w:r w:rsidRPr="0070119E">
        <w:rPr>
          <w:i/>
          <w:iCs/>
          <w:spacing w:val="-2"/>
        </w:rPr>
        <w:t xml:space="preserve"> </w:t>
      </w:r>
      <w:r w:rsidRPr="0070119E">
        <w:rPr>
          <w:i/>
          <w:iCs/>
        </w:rPr>
        <w:t>ha</w:t>
      </w:r>
      <w:r w:rsidRPr="0070119E">
        <w:rPr>
          <w:i/>
          <w:iCs/>
          <w:spacing w:val="-1"/>
        </w:rPr>
        <w:t xml:space="preserve"> </w:t>
      </w:r>
      <w:r w:rsidRPr="0070119E">
        <w:rPr>
          <w:i/>
          <w:iCs/>
        </w:rPr>
        <w:t>presentado</w:t>
      </w:r>
      <w:r w:rsidRPr="0070119E">
        <w:rPr>
          <w:i/>
          <w:iCs/>
          <w:spacing w:val="-2"/>
        </w:rPr>
        <w:t xml:space="preserve"> </w:t>
      </w:r>
      <w:r w:rsidRPr="0070119E">
        <w:rPr>
          <w:i/>
          <w:iCs/>
        </w:rPr>
        <w:t>la</w:t>
      </w:r>
      <w:r w:rsidRPr="0070119E">
        <w:rPr>
          <w:i/>
          <w:iCs/>
          <w:spacing w:val="-3"/>
        </w:rPr>
        <w:t xml:space="preserve"> </w:t>
      </w:r>
      <w:r w:rsidRPr="0070119E">
        <w:rPr>
          <w:i/>
          <w:iCs/>
        </w:rPr>
        <w:t>siguiente</w:t>
      </w:r>
      <w:r w:rsidRPr="0070119E">
        <w:rPr>
          <w:i/>
          <w:iCs/>
          <w:spacing w:val="-1"/>
        </w:rPr>
        <w:t xml:space="preserve"> </w:t>
      </w:r>
      <w:r w:rsidRPr="0070119E">
        <w:rPr>
          <w:i/>
          <w:iCs/>
          <w:spacing w:val="-2"/>
        </w:rPr>
        <w:t>documentación:</w:t>
      </w:r>
    </w:p>
    <w:p w14:paraId="419D725D" w14:textId="77777777" w:rsidR="004205D6" w:rsidRPr="0070119E" w:rsidRDefault="00000000">
      <w:pPr>
        <w:pStyle w:val="Prrafodelista"/>
        <w:numPr>
          <w:ilvl w:val="0"/>
          <w:numId w:val="32"/>
        </w:numPr>
        <w:tabs>
          <w:tab w:val="left" w:pos="294"/>
        </w:tabs>
        <w:spacing w:before="215" w:line="340" w:lineRule="auto"/>
        <w:ind w:right="128" w:firstLine="0"/>
        <w:jc w:val="both"/>
        <w:rPr>
          <w:i/>
          <w:iCs/>
          <w:sz w:val="20"/>
        </w:rPr>
      </w:pPr>
      <w:r w:rsidRPr="0070119E">
        <w:rPr>
          <w:i/>
          <w:iCs/>
          <w:sz w:val="20"/>
        </w:rPr>
        <w:t>Alta en el Impuesto de Actividades Económicas, declaración de no haberse dado de baja en la matrícula del impuesto y justificante de pago del último recibo del impuesto.</w:t>
      </w:r>
    </w:p>
    <w:p w14:paraId="50392696" w14:textId="77777777" w:rsidR="004205D6" w:rsidRPr="0070119E" w:rsidRDefault="00000000">
      <w:pPr>
        <w:pStyle w:val="Prrafodelista"/>
        <w:numPr>
          <w:ilvl w:val="0"/>
          <w:numId w:val="32"/>
        </w:numPr>
        <w:tabs>
          <w:tab w:val="left" w:pos="296"/>
        </w:tabs>
        <w:spacing w:before="122"/>
        <w:ind w:left="296" w:hanging="176"/>
        <w:jc w:val="both"/>
        <w:rPr>
          <w:i/>
          <w:iCs/>
          <w:sz w:val="20"/>
        </w:rPr>
      </w:pPr>
      <w:r w:rsidRPr="0070119E">
        <w:rPr>
          <w:i/>
          <w:iCs/>
          <w:sz w:val="20"/>
        </w:rPr>
        <w:t>Declaración</w:t>
      </w:r>
      <w:r w:rsidRPr="0070119E">
        <w:rPr>
          <w:i/>
          <w:iCs/>
          <w:spacing w:val="-5"/>
          <w:sz w:val="20"/>
        </w:rPr>
        <w:t xml:space="preserve"> </w:t>
      </w:r>
      <w:r w:rsidRPr="0070119E">
        <w:rPr>
          <w:i/>
          <w:iCs/>
          <w:sz w:val="20"/>
        </w:rPr>
        <w:t>responsable</w:t>
      </w:r>
      <w:r w:rsidRPr="0070119E">
        <w:rPr>
          <w:i/>
          <w:iCs/>
          <w:spacing w:val="-3"/>
          <w:sz w:val="20"/>
        </w:rPr>
        <w:t xml:space="preserve"> </w:t>
      </w:r>
      <w:r w:rsidRPr="0070119E">
        <w:rPr>
          <w:i/>
          <w:iCs/>
          <w:sz w:val="20"/>
        </w:rPr>
        <w:t>de</w:t>
      </w:r>
      <w:r w:rsidRPr="0070119E">
        <w:rPr>
          <w:i/>
          <w:iCs/>
          <w:spacing w:val="-3"/>
          <w:sz w:val="20"/>
        </w:rPr>
        <w:t xml:space="preserve"> </w:t>
      </w:r>
      <w:r w:rsidRPr="0070119E">
        <w:rPr>
          <w:i/>
          <w:iCs/>
          <w:sz w:val="20"/>
        </w:rPr>
        <w:t>disposición</w:t>
      </w:r>
      <w:r w:rsidRPr="0070119E">
        <w:rPr>
          <w:i/>
          <w:iCs/>
          <w:spacing w:val="-3"/>
          <w:sz w:val="20"/>
        </w:rPr>
        <w:t xml:space="preserve"> </w:t>
      </w:r>
      <w:r w:rsidRPr="0070119E">
        <w:rPr>
          <w:i/>
          <w:iCs/>
          <w:sz w:val="20"/>
        </w:rPr>
        <w:t>de</w:t>
      </w:r>
      <w:r w:rsidRPr="0070119E">
        <w:rPr>
          <w:i/>
          <w:iCs/>
          <w:spacing w:val="-4"/>
          <w:sz w:val="20"/>
        </w:rPr>
        <w:t xml:space="preserve"> </w:t>
      </w:r>
      <w:r w:rsidRPr="0070119E">
        <w:rPr>
          <w:i/>
          <w:iCs/>
          <w:sz w:val="20"/>
        </w:rPr>
        <w:t>medios</w:t>
      </w:r>
      <w:r w:rsidRPr="0070119E">
        <w:rPr>
          <w:i/>
          <w:iCs/>
          <w:spacing w:val="-4"/>
          <w:sz w:val="20"/>
        </w:rPr>
        <w:t xml:space="preserve"> </w:t>
      </w:r>
      <w:r w:rsidRPr="0070119E">
        <w:rPr>
          <w:i/>
          <w:iCs/>
          <w:sz w:val="20"/>
        </w:rPr>
        <w:t>humanos</w:t>
      </w:r>
      <w:r w:rsidRPr="0070119E">
        <w:rPr>
          <w:i/>
          <w:iCs/>
          <w:spacing w:val="-4"/>
          <w:sz w:val="20"/>
        </w:rPr>
        <w:t xml:space="preserve"> </w:t>
      </w:r>
      <w:r w:rsidRPr="0070119E">
        <w:rPr>
          <w:i/>
          <w:iCs/>
          <w:sz w:val="20"/>
        </w:rPr>
        <w:t>y</w:t>
      </w:r>
      <w:r w:rsidRPr="0070119E">
        <w:rPr>
          <w:i/>
          <w:iCs/>
          <w:spacing w:val="-3"/>
          <w:sz w:val="20"/>
        </w:rPr>
        <w:t xml:space="preserve"> </w:t>
      </w:r>
      <w:r w:rsidRPr="0070119E">
        <w:rPr>
          <w:i/>
          <w:iCs/>
          <w:spacing w:val="-2"/>
          <w:sz w:val="20"/>
        </w:rPr>
        <w:t>materiales.</w:t>
      </w:r>
    </w:p>
    <w:p w14:paraId="3B8A294D" w14:textId="77777777" w:rsidR="004205D6" w:rsidRPr="0070119E" w:rsidRDefault="00000000">
      <w:pPr>
        <w:pStyle w:val="Prrafodelista"/>
        <w:numPr>
          <w:ilvl w:val="0"/>
          <w:numId w:val="32"/>
        </w:numPr>
        <w:tabs>
          <w:tab w:val="left" w:pos="285"/>
        </w:tabs>
        <w:spacing w:before="215"/>
        <w:ind w:left="285" w:hanging="165"/>
        <w:jc w:val="both"/>
        <w:rPr>
          <w:i/>
          <w:iCs/>
          <w:sz w:val="20"/>
        </w:rPr>
      </w:pPr>
      <w:r w:rsidRPr="0070119E">
        <w:rPr>
          <w:i/>
          <w:iCs/>
          <w:sz w:val="20"/>
        </w:rPr>
        <w:t>Certificado</w:t>
      </w:r>
      <w:r w:rsidRPr="0070119E">
        <w:rPr>
          <w:i/>
          <w:iCs/>
          <w:spacing w:val="-2"/>
          <w:sz w:val="20"/>
        </w:rPr>
        <w:t xml:space="preserve"> </w:t>
      </w:r>
      <w:r w:rsidRPr="0070119E">
        <w:rPr>
          <w:i/>
          <w:iCs/>
          <w:sz w:val="20"/>
        </w:rPr>
        <w:t>de</w:t>
      </w:r>
      <w:r w:rsidRPr="0070119E">
        <w:rPr>
          <w:i/>
          <w:iCs/>
          <w:spacing w:val="-1"/>
          <w:sz w:val="20"/>
        </w:rPr>
        <w:t xml:space="preserve"> </w:t>
      </w:r>
      <w:r w:rsidRPr="0070119E">
        <w:rPr>
          <w:i/>
          <w:iCs/>
          <w:sz w:val="20"/>
        </w:rPr>
        <w:t>estar</w:t>
      </w:r>
      <w:r w:rsidRPr="0070119E">
        <w:rPr>
          <w:i/>
          <w:iCs/>
          <w:spacing w:val="-3"/>
          <w:sz w:val="20"/>
        </w:rPr>
        <w:t xml:space="preserve"> </w:t>
      </w:r>
      <w:r w:rsidRPr="0070119E">
        <w:rPr>
          <w:i/>
          <w:iCs/>
          <w:sz w:val="20"/>
        </w:rPr>
        <w:t>al</w:t>
      </w:r>
      <w:r w:rsidRPr="0070119E">
        <w:rPr>
          <w:i/>
          <w:iCs/>
          <w:spacing w:val="-4"/>
          <w:sz w:val="20"/>
        </w:rPr>
        <w:t xml:space="preserve"> </w:t>
      </w:r>
      <w:r w:rsidRPr="0070119E">
        <w:rPr>
          <w:i/>
          <w:iCs/>
          <w:sz w:val="20"/>
        </w:rPr>
        <w:t>corriente</w:t>
      </w:r>
      <w:r w:rsidRPr="0070119E">
        <w:rPr>
          <w:i/>
          <w:iCs/>
          <w:spacing w:val="-1"/>
          <w:sz w:val="20"/>
        </w:rPr>
        <w:t xml:space="preserve"> </w:t>
      </w:r>
      <w:r w:rsidRPr="0070119E">
        <w:rPr>
          <w:i/>
          <w:iCs/>
          <w:sz w:val="20"/>
        </w:rPr>
        <w:t>de</w:t>
      </w:r>
      <w:r w:rsidRPr="0070119E">
        <w:rPr>
          <w:i/>
          <w:iCs/>
          <w:spacing w:val="-4"/>
          <w:sz w:val="20"/>
        </w:rPr>
        <w:t xml:space="preserve"> </w:t>
      </w:r>
      <w:r w:rsidRPr="0070119E">
        <w:rPr>
          <w:i/>
          <w:iCs/>
          <w:sz w:val="20"/>
        </w:rPr>
        <w:t>sus</w:t>
      </w:r>
      <w:r w:rsidRPr="0070119E">
        <w:rPr>
          <w:i/>
          <w:iCs/>
          <w:spacing w:val="-4"/>
          <w:sz w:val="20"/>
        </w:rPr>
        <w:t xml:space="preserve"> </w:t>
      </w:r>
      <w:r w:rsidRPr="0070119E">
        <w:rPr>
          <w:i/>
          <w:iCs/>
          <w:sz w:val="20"/>
        </w:rPr>
        <w:t>obligaciones</w:t>
      </w:r>
      <w:r w:rsidRPr="0070119E">
        <w:rPr>
          <w:i/>
          <w:iCs/>
          <w:spacing w:val="-2"/>
          <w:sz w:val="20"/>
        </w:rPr>
        <w:t xml:space="preserve"> </w:t>
      </w:r>
      <w:r w:rsidRPr="0070119E">
        <w:rPr>
          <w:i/>
          <w:iCs/>
          <w:sz w:val="20"/>
        </w:rPr>
        <w:t>tributarias</w:t>
      </w:r>
      <w:r w:rsidRPr="0070119E">
        <w:rPr>
          <w:i/>
          <w:iCs/>
          <w:spacing w:val="-2"/>
          <w:sz w:val="20"/>
        </w:rPr>
        <w:t xml:space="preserve"> </w:t>
      </w:r>
      <w:r w:rsidRPr="0070119E">
        <w:rPr>
          <w:i/>
          <w:iCs/>
          <w:sz w:val="20"/>
        </w:rPr>
        <w:t>y</w:t>
      </w:r>
      <w:r w:rsidRPr="0070119E">
        <w:rPr>
          <w:i/>
          <w:iCs/>
          <w:spacing w:val="-5"/>
          <w:sz w:val="20"/>
        </w:rPr>
        <w:t xml:space="preserve"> </w:t>
      </w:r>
      <w:r w:rsidRPr="0070119E">
        <w:rPr>
          <w:i/>
          <w:iCs/>
          <w:sz w:val="20"/>
        </w:rPr>
        <w:t>con</w:t>
      </w:r>
      <w:r w:rsidRPr="0070119E">
        <w:rPr>
          <w:i/>
          <w:iCs/>
          <w:spacing w:val="-3"/>
          <w:sz w:val="20"/>
        </w:rPr>
        <w:t xml:space="preserve"> </w:t>
      </w:r>
      <w:r w:rsidRPr="0070119E">
        <w:rPr>
          <w:i/>
          <w:iCs/>
          <w:sz w:val="20"/>
        </w:rPr>
        <w:t>la</w:t>
      </w:r>
      <w:r w:rsidRPr="0070119E">
        <w:rPr>
          <w:i/>
          <w:iCs/>
          <w:spacing w:val="-1"/>
          <w:sz w:val="20"/>
        </w:rPr>
        <w:t xml:space="preserve"> </w:t>
      </w:r>
      <w:r w:rsidRPr="0070119E">
        <w:rPr>
          <w:i/>
          <w:iCs/>
          <w:sz w:val="20"/>
        </w:rPr>
        <w:t>Seguridad</w:t>
      </w:r>
      <w:r w:rsidRPr="0070119E">
        <w:rPr>
          <w:i/>
          <w:iCs/>
          <w:spacing w:val="-4"/>
          <w:sz w:val="20"/>
        </w:rPr>
        <w:t xml:space="preserve"> </w:t>
      </w:r>
      <w:r w:rsidRPr="0070119E">
        <w:rPr>
          <w:i/>
          <w:iCs/>
          <w:spacing w:val="-2"/>
          <w:sz w:val="20"/>
        </w:rPr>
        <w:t>Social.</w:t>
      </w:r>
    </w:p>
    <w:p w14:paraId="3E5F3C86" w14:textId="67518661" w:rsidR="004205D6" w:rsidRPr="0070119E" w:rsidRDefault="00000000">
      <w:pPr>
        <w:pStyle w:val="Prrafodelista"/>
        <w:numPr>
          <w:ilvl w:val="0"/>
          <w:numId w:val="32"/>
        </w:numPr>
        <w:tabs>
          <w:tab w:val="left" w:pos="294"/>
        </w:tabs>
        <w:spacing w:line="340" w:lineRule="auto"/>
        <w:ind w:right="128" w:firstLine="0"/>
        <w:jc w:val="both"/>
        <w:rPr>
          <w:i/>
          <w:iCs/>
          <w:sz w:val="20"/>
        </w:rPr>
      </w:pPr>
      <w:r w:rsidRPr="0070119E">
        <w:rPr>
          <w:i/>
          <w:iCs/>
          <w:sz w:val="20"/>
        </w:rPr>
        <w:t>Garantía</w:t>
      </w:r>
      <w:r w:rsidRPr="0070119E">
        <w:rPr>
          <w:i/>
          <w:iCs/>
          <w:spacing w:val="-2"/>
          <w:sz w:val="20"/>
        </w:rPr>
        <w:t xml:space="preserve"> </w:t>
      </w:r>
      <w:r w:rsidRPr="0070119E">
        <w:rPr>
          <w:i/>
          <w:iCs/>
          <w:sz w:val="20"/>
        </w:rPr>
        <w:t>definitiva mediante</w:t>
      </w:r>
      <w:r w:rsidRPr="0070119E">
        <w:rPr>
          <w:i/>
          <w:iCs/>
          <w:spacing w:val="-2"/>
          <w:sz w:val="20"/>
        </w:rPr>
        <w:t xml:space="preserve"> </w:t>
      </w:r>
      <w:r w:rsidRPr="0070119E">
        <w:rPr>
          <w:i/>
          <w:iCs/>
          <w:sz w:val="20"/>
        </w:rPr>
        <w:t>aval</w:t>
      </w:r>
      <w:r w:rsidRPr="0070119E">
        <w:rPr>
          <w:i/>
          <w:iCs/>
          <w:spacing w:val="-1"/>
          <w:sz w:val="20"/>
        </w:rPr>
        <w:t xml:space="preserve"> </w:t>
      </w:r>
      <w:r w:rsidRPr="0070119E">
        <w:rPr>
          <w:i/>
          <w:iCs/>
          <w:sz w:val="20"/>
        </w:rPr>
        <w:t>por</w:t>
      </w:r>
      <w:r w:rsidRPr="0070119E">
        <w:rPr>
          <w:i/>
          <w:iCs/>
          <w:spacing w:val="-1"/>
          <w:sz w:val="20"/>
        </w:rPr>
        <w:t xml:space="preserve"> </w:t>
      </w:r>
      <w:r w:rsidRPr="0070119E">
        <w:rPr>
          <w:i/>
          <w:iCs/>
          <w:sz w:val="20"/>
        </w:rPr>
        <w:t>importe</w:t>
      </w:r>
      <w:r w:rsidRPr="0070119E">
        <w:rPr>
          <w:i/>
          <w:iCs/>
          <w:spacing w:val="-2"/>
          <w:sz w:val="20"/>
        </w:rPr>
        <w:t xml:space="preserve"> </w:t>
      </w:r>
      <w:r w:rsidRPr="0070119E">
        <w:rPr>
          <w:i/>
          <w:iCs/>
          <w:sz w:val="20"/>
        </w:rPr>
        <w:t>de</w:t>
      </w:r>
      <w:r w:rsidRPr="0070119E">
        <w:rPr>
          <w:i/>
          <w:iCs/>
          <w:spacing w:val="-2"/>
          <w:sz w:val="20"/>
        </w:rPr>
        <w:t xml:space="preserve"> </w:t>
      </w:r>
      <w:r w:rsidRPr="0070119E">
        <w:rPr>
          <w:i/>
          <w:iCs/>
          <w:sz w:val="20"/>
        </w:rPr>
        <w:t>47.389,39</w:t>
      </w:r>
      <w:r w:rsidR="0070119E">
        <w:rPr>
          <w:i/>
          <w:iCs/>
          <w:sz w:val="20"/>
        </w:rPr>
        <w:t xml:space="preserve"> </w:t>
      </w:r>
      <w:r w:rsidRPr="0070119E">
        <w:rPr>
          <w:i/>
          <w:iCs/>
          <w:sz w:val="20"/>
        </w:rPr>
        <w:t>€</w:t>
      </w:r>
      <w:r w:rsidRPr="0070119E">
        <w:rPr>
          <w:i/>
          <w:iCs/>
          <w:spacing w:val="-2"/>
          <w:sz w:val="20"/>
        </w:rPr>
        <w:t xml:space="preserve"> </w:t>
      </w:r>
      <w:r w:rsidRPr="0070119E">
        <w:rPr>
          <w:i/>
          <w:iCs/>
          <w:sz w:val="20"/>
        </w:rPr>
        <w:t>con la entidad</w:t>
      </w:r>
      <w:r w:rsidRPr="0070119E">
        <w:rPr>
          <w:i/>
          <w:iCs/>
          <w:spacing w:val="-2"/>
          <w:sz w:val="20"/>
        </w:rPr>
        <w:t xml:space="preserve"> </w:t>
      </w:r>
      <w:r w:rsidRPr="0070119E">
        <w:rPr>
          <w:i/>
          <w:iCs/>
          <w:sz w:val="20"/>
        </w:rPr>
        <w:t>COMPAÑIA</w:t>
      </w:r>
      <w:r w:rsidRPr="0070119E">
        <w:rPr>
          <w:i/>
          <w:iCs/>
          <w:spacing w:val="-2"/>
          <w:sz w:val="20"/>
        </w:rPr>
        <w:t xml:space="preserve"> </w:t>
      </w:r>
      <w:r w:rsidRPr="0070119E">
        <w:rPr>
          <w:i/>
          <w:iCs/>
          <w:sz w:val="20"/>
        </w:rPr>
        <w:t>ESPAÑOLA DE SEGUROS DE CREDITO A LA EXPORTACION, S.A.</w:t>
      </w:r>
    </w:p>
    <w:p w14:paraId="66A1BA71" w14:textId="77777777" w:rsidR="004205D6" w:rsidRPr="0070119E" w:rsidRDefault="00000000">
      <w:pPr>
        <w:pStyle w:val="Prrafodelista"/>
        <w:numPr>
          <w:ilvl w:val="0"/>
          <w:numId w:val="32"/>
        </w:numPr>
        <w:tabs>
          <w:tab w:val="left" w:pos="296"/>
        </w:tabs>
        <w:spacing w:before="121"/>
        <w:ind w:left="296" w:hanging="176"/>
        <w:jc w:val="both"/>
        <w:rPr>
          <w:i/>
          <w:iCs/>
          <w:sz w:val="20"/>
        </w:rPr>
      </w:pPr>
      <w:r w:rsidRPr="0070119E">
        <w:rPr>
          <w:i/>
          <w:iCs/>
          <w:sz w:val="20"/>
        </w:rPr>
        <w:t>Cuentas</w:t>
      </w:r>
      <w:r w:rsidRPr="0070119E">
        <w:rPr>
          <w:i/>
          <w:iCs/>
          <w:spacing w:val="15"/>
          <w:sz w:val="20"/>
        </w:rPr>
        <w:t xml:space="preserve"> </w:t>
      </w:r>
      <w:r w:rsidRPr="0070119E">
        <w:rPr>
          <w:i/>
          <w:iCs/>
          <w:sz w:val="20"/>
        </w:rPr>
        <w:t>anuales</w:t>
      </w:r>
      <w:r w:rsidRPr="0070119E">
        <w:rPr>
          <w:i/>
          <w:iCs/>
          <w:spacing w:val="15"/>
          <w:sz w:val="20"/>
        </w:rPr>
        <w:t xml:space="preserve"> </w:t>
      </w:r>
      <w:r w:rsidRPr="0070119E">
        <w:rPr>
          <w:i/>
          <w:iCs/>
          <w:sz w:val="20"/>
        </w:rPr>
        <w:t>correspondientes</w:t>
      </w:r>
      <w:r w:rsidRPr="0070119E">
        <w:rPr>
          <w:i/>
          <w:iCs/>
          <w:spacing w:val="14"/>
          <w:sz w:val="20"/>
        </w:rPr>
        <w:t xml:space="preserve"> </w:t>
      </w:r>
      <w:r w:rsidRPr="0070119E">
        <w:rPr>
          <w:i/>
          <w:iCs/>
          <w:sz w:val="20"/>
        </w:rPr>
        <w:t>al</w:t>
      </w:r>
      <w:r w:rsidRPr="0070119E">
        <w:rPr>
          <w:i/>
          <w:iCs/>
          <w:spacing w:val="15"/>
          <w:sz w:val="20"/>
        </w:rPr>
        <w:t xml:space="preserve"> </w:t>
      </w:r>
      <w:r w:rsidRPr="0070119E">
        <w:rPr>
          <w:i/>
          <w:iCs/>
          <w:sz w:val="20"/>
        </w:rPr>
        <w:t>ejercicio</w:t>
      </w:r>
      <w:r w:rsidRPr="0070119E">
        <w:rPr>
          <w:i/>
          <w:iCs/>
          <w:spacing w:val="19"/>
          <w:sz w:val="20"/>
        </w:rPr>
        <w:t xml:space="preserve"> </w:t>
      </w:r>
      <w:r w:rsidRPr="0070119E">
        <w:rPr>
          <w:i/>
          <w:iCs/>
          <w:sz w:val="20"/>
        </w:rPr>
        <w:t>2023,</w:t>
      </w:r>
      <w:r w:rsidRPr="0070119E">
        <w:rPr>
          <w:i/>
          <w:iCs/>
          <w:spacing w:val="13"/>
          <w:sz w:val="20"/>
        </w:rPr>
        <w:t xml:space="preserve"> </w:t>
      </w:r>
      <w:r w:rsidRPr="0070119E">
        <w:rPr>
          <w:i/>
          <w:iCs/>
          <w:sz w:val="20"/>
        </w:rPr>
        <w:t>de</w:t>
      </w:r>
      <w:r w:rsidRPr="0070119E">
        <w:rPr>
          <w:i/>
          <w:iCs/>
          <w:spacing w:val="15"/>
          <w:sz w:val="20"/>
        </w:rPr>
        <w:t xml:space="preserve"> </w:t>
      </w:r>
      <w:r w:rsidRPr="0070119E">
        <w:rPr>
          <w:i/>
          <w:iCs/>
          <w:sz w:val="20"/>
        </w:rPr>
        <w:t>las</w:t>
      </w:r>
      <w:r w:rsidRPr="0070119E">
        <w:rPr>
          <w:i/>
          <w:iCs/>
          <w:spacing w:val="15"/>
          <w:sz w:val="20"/>
        </w:rPr>
        <w:t xml:space="preserve"> </w:t>
      </w:r>
      <w:r w:rsidRPr="0070119E">
        <w:rPr>
          <w:i/>
          <w:iCs/>
          <w:sz w:val="20"/>
        </w:rPr>
        <w:t>que</w:t>
      </w:r>
      <w:r w:rsidRPr="0070119E">
        <w:rPr>
          <w:i/>
          <w:iCs/>
          <w:spacing w:val="15"/>
          <w:sz w:val="20"/>
        </w:rPr>
        <w:t xml:space="preserve"> </w:t>
      </w:r>
      <w:r w:rsidRPr="0070119E">
        <w:rPr>
          <w:i/>
          <w:iCs/>
          <w:sz w:val="20"/>
        </w:rPr>
        <w:t>se</w:t>
      </w:r>
      <w:r w:rsidRPr="0070119E">
        <w:rPr>
          <w:i/>
          <w:iCs/>
          <w:spacing w:val="16"/>
          <w:sz w:val="20"/>
        </w:rPr>
        <w:t xml:space="preserve"> </w:t>
      </w:r>
      <w:r w:rsidRPr="0070119E">
        <w:rPr>
          <w:i/>
          <w:iCs/>
          <w:sz w:val="20"/>
        </w:rPr>
        <w:t>deduce</w:t>
      </w:r>
      <w:r w:rsidRPr="0070119E">
        <w:rPr>
          <w:i/>
          <w:iCs/>
          <w:spacing w:val="14"/>
          <w:sz w:val="20"/>
        </w:rPr>
        <w:t xml:space="preserve"> </w:t>
      </w:r>
      <w:r w:rsidRPr="0070119E">
        <w:rPr>
          <w:i/>
          <w:iCs/>
          <w:sz w:val="20"/>
        </w:rPr>
        <w:t>que</w:t>
      </w:r>
      <w:r w:rsidRPr="0070119E">
        <w:rPr>
          <w:i/>
          <w:iCs/>
          <w:spacing w:val="17"/>
          <w:sz w:val="20"/>
        </w:rPr>
        <w:t xml:space="preserve"> </w:t>
      </w:r>
      <w:r w:rsidRPr="0070119E">
        <w:rPr>
          <w:i/>
          <w:iCs/>
          <w:sz w:val="20"/>
        </w:rPr>
        <w:t>la</w:t>
      </w:r>
      <w:r w:rsidRPr="0070119E">
        <w:rPr>
          <w:i/>
          <w:iCs/>
          <w:spacing w:val="14"/>
          <w:sz w:val="20"/>
        </w:rPr>
        <w:t xml:space="preserve"> </w:t>
      </w:r>
      <w:r w:rsidRPr="0070119E">
        <w:rPr>
          <w:i/>
          <w:iCs/>
          <w:sz w:val="20"/>
        </w:rPr>
        <w:t>diferencia</w:t>
      </w:r>
      <w:r w:rsidRPr="0070119E">
        <w:rPr>
          <w:i/>
          <w:iCs/>
          <w:spacing w:val="17"/>
          <w:sz w:val="20"/>
        </w:rPr>
        <w:t xml:space="preserve"> </w:t>
      </w:r>
      <w:r w:rsidRPr="0070119E">
        <w:rPr>
          <w:i/>
          <w:iCs/>
          <w:spacing w:val="-2"/>
          <w:sz w:val="20"/>
        </w:rPr>
        <w:t>entre</w:t>
      </w:r>
    </w:p>
    <w:p w14:paraId="657A721E" w14:textId="77777777" w:rsidR="004205D6" w:rsidRPr="0070119E" w:rsidRDefault="004205D6">
      <w:pPr>
        <w:jc w:val="both"/>
        <w:rPr>
          <w:i/>
          <w:iCs/>
          <w:sz w:val="20"/>
        </w:rPr>
        <w:sectPr w:rsidR="004205D6" w:rsidRPr="0070119E">
          <w:pgSz w:w="11910" w:h="16840"/>
          <w:pgMar w:top="1720" w:right="1300" w:bottom="1280" w:left="1300" w:header="567" w:footer="1000" w:gutter="0"/>
          <w:cols w:space="720"/>
        </w:sectPr>
      </w:pPr>
    </w:p>
    <w:p w14:paraId="2578C669" w14:textId="4E940CEC" w:rsidR="004205D6" w:rsidRPr="0070119E" w:rsidRDefault="00000000">
      <w:pPr>
        <w:pStyle w:val="Textoindependiente"/>
        <w:spacing w:before="86"/>
        <w:rPr>
          <w:i/>
          <w:iCs/>
        </w:rPr>
      </w:pPr>
      <w:r w:rsidRPr="0070119E">
        <w:rPr>
          <w:i/>
          <w:iCs/>
          <w:noProof/>
        </w:rPr>
        <w:lastRenderedPageBreak/>
        <mc:AlternateContent>
          <mc:Choice Requires="wps">
            <w:drawing>
              <wp:anchor distT="0" distB="0" distL="0" distR="0" simplePos="0" relativeHeight="251621888" behindDoc="0" locked="0" layoutInCell="1" allowOverlap="1" wp14:anchorId="7545B6A4" wp14:editId="0E7CB634">
                <wp:simplePos x="0" y="0"/>
                <wp:positionH relativeFrom="page">
                  <wp:posOffset>6807087</wp:posOffset>
                </wp:positionH>
                <wp:positionV relativeFrom="page">
                  <wp:posOffset>2818882</wp:posOffset>
                </wp:positionV>
                <wp:extent cx="419734" cy="3187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507FF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4AD72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545B6A4" id="Textbox 166" o:spid="_x0000_s1098" type="#_x0000_t202" style="position:absolute;left:0;text-align:left;margin-left:536pt;margin-top:221.95pt;width:33.05pt;height:250.95pt;z-index:251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g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OUi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wOJK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3507FF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4AD72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sidRPr="0070119E">
        <w:rPr>
          <w:i/>
          <w:iCs/>
        </w:rPr>
        <w:t>activo</w:t>
      </w:r>
      <w:r w:rsidRPr="0070119E">
        <w:rPr>
          <w:i/>
          <w:iCs/>
          <w:spacing w:val="-2"/>
        </w:rPr>
        <w:t xml:space="preserve"> </w:t>
      </w:r>
      <w:r w:rsidRPr="0070119E">
        <w:rPr>
          <w:i/>
          <w:iCs/>
        </w:rPr>
        <w:t>corriente</w:t>
      </w:r>
      <w:r w:rsidRPr="0070119E">
        <w:rPr>
          <w:i/>
          <w:iCs/>
          <w:spacing w:val="-4"/>
        </w:rPr>
        <w:t xml:space="preserve"> </w:t>
      </w:r>
      <w:r w:rsidRPr="0070119E">
        <w:rPr>
          <w:i/>
          <w:iCs/>
        </w:rPr>
        <w:t>y</w:t>
      </w:r>
      <w:r w:rsidRPr="0070119E">
        <w:rPr>
          <w:i/>
          <w:iCs/>
          <w:spacing w:val="-3"/>
        </w:rPr>
        <w:t xml:space="preserve"> </w:t>
      </w:r>
      <w:r w:rsidRPr="0070119E">
        <w:rPr>
          <w:i/>
          <w:iCs/>
        </w:rPr>
        <w:t>pasivo</w:t>
      </w:r>
      <w:r w:rsidRPr="0070119E">
        <w:rPr>
          <w:i/>
          <w:iCs/>
          <w:spacing w:val="-2"/>
        </w:rPr>
        <w:t xml:space="preserve"> </w:t>
      </w:r>
      <w:r w:rsidRPr="0070119E">
        <w:rPr>
          <w:i/>
          <w:iCs/>
        </w:rPr>
        <w:t>corriente</w:t>
      </w:r>
      <w:r w:rsidRPr="0070119E">
        <w:rPr>
          <w:i/>
          <w:iCs/>
          <w:spacing w:val="-2"/>
        </w:rPr>
        <w:t xml:space="preserve"> </w:t>
      </w:r>
      <w:r w:rsidRPr="0070119E">
        <w:rPr>
          <w:i/>
          <w:iCs/>
        </w:rPr>
        <w:t>supera</w:t>
      </w:r>
      <w:r w:rsidRPr="0070119E">
        <w:rPr>
          <w:i/>
          <w:iCs/>
          <w:spacing w:val="-2"/>
        </w:rPr>
        <w:t xml:space="preserve"> </w:t>
      </w:r>
      <w:r w:rsidRPr="0070119E">
        <w:rPr>
          <w:i/>
          <w:iCs/>
        </w:rPr>
        <w:t>la</w:t>
      </w:r>
      <w:r w:rsidRPr="0070119E">
        <w:rPr>
          <w:i/>
          <w:iCs/>
          <w:spacing w:val="-1"/>
        </w:rPr>
        <w:t xml:space="preserve"> </w:t>
      </w:r>
      <w:r w:rsidRPr="0070119E">
        <w:rPr>
          <w:i/>
          <w:iCs/>
          <w:spacing w:val="-2"/>
        </w:rPr>
        <w:t>unidad.</w:t>
      </w:r>
    </w:p>
    <w:p w14:paraId="256077FF" w14:textId="77777777" w:rsidR="004205D6" w:rsidRPr="0070119E" w:rsidRDefault="00000000">
      <w:pPr>
        <w:pStyle w:val="Textoindependiente"/>
        <w:spacing w:before="216" w:line="340" w:lineRule="auto"/>
        <w:ind w:right="130"/>
        <w:rPr>
          <w:i/>
          <w:iCs/>
        </w:rPr>
      </w:pPr>
      <w:r w:rsidRPr="0070119E">
        <w:rPr>
          <w:i/>
          <w:iCs/>
        </w:rPr>
        <w:t>En el registro Oficial de Licitadores y Empresas Clasificadas del Sector Público, consta inscrita la siguiente información: denominación, domicilio social, ausencia de prohibiciones para contratar, órgano de administración, poderes para contratar y objeto social.</w:t>
      </w:r>
    </w:p>
    <w:p w14:paraId="00E840EA" w14:textId="77777777" w:rsidR="004205D6" w:rsidRPr="0070119E" w:rsidRDefault="00000000">
      <w:pPr>
        <w:pStyle w:val="Textoindependiente"/>
        <w:spacing w:before="122" w:line="340" w:lineRule="auto"/>
        <w:ind w:right="123"/>
        <w:rPr>
          <w:i/>
          <w:iCs/>
        </w:rPr>
      </w:pPr>
      <w:r w:rsidRPr="0070119E">
        <w:rPr>
          <w:i/>
          <w:iCs/>
        </w:rPr>
        <w:t>Consta informe suscrito por la Jefa de Unidad, doña Marta Sánchez Asenjo, de fecha 29 de</w:t>
      </w:r>
      <w:r w:rsidRPr="0070119E">
        <w:rPr>
          <w:i/>
          <w:iCs/>
          <w:spacing w:val="40"/>
        </w:rPr>
        <w:t xml:space="preserve"> </w:t>
      </w:r>
      <w:r w:rsidRPr="0070119E">
        <w:rPr>
          <w:i/>
          <w:iCs/>
        </w:rPr>
        <w:t>noviembre de 2024, en el que concluye: “Por todo lo expuesto, y como conclusión la empresa “CINK VENTURING S.L.” cumple con la solvencia técnica exigida en el expediente, lo que se informa a los efectos oportunos.”</w:t>
      </w:r>
    </w:p>
    <w:p w14:paraId="690F0B3A" w14:textId="77777777" w:rsidR="004205D6" w:rsidRPr="0070119E" w:rsidRDefault="00000000">
      <w:pPr>
        <w:pStyle w:val="Textoindependiente"/>
        <w:spacing w:before="122"/>
        <w:rPr>
          <w:i/>
          <w:iCs/>
        </w:rPr>
      </w:pPr>
      <w:r w:rsidRPr="0070119E">
        <w:rPr>
          <w:i/>
          <w:iCs/>
        </w:rPr>
        <w:t>La</w:t>
      </w:r>
      <w:r w:rsidRPr="0070119E">
        <w:rPr>
          <w:i/>
          <w:iCs/>
          <w:spacing w:val="-2"/>
        </w:rPr>
        <w:t xml:space="preserve"> </w:t>
      </w:r>
      <w:r w:rsidRPr="0070119E">
        <w:rPr>
          <w:i/>
          <w:iCs/>
        </w:rPr>
        <w:t>documentación</w:t>
      </w:r>
      <w:r w:rsidRPr="0070119E">
        <w:rPr>
          <w:i/>
          <w:iCs/>
          <w:spacing w:val="-3"/>
        </w:rPr>
        <w:t xml:space="preserve"> </w:t>
      </w:r>
      <w:r w:rsidRPr="0070119E">
        <w:rPr>
          <w:i/>
          <w:iCs/>
        </w:rPr>
        <w:t>es</w:t>
      </w:r>
      <w:r w:rsidRPr="0070119E">
        <w:rPr>
          <w:i/>
          <w:iCs/>
          <w:spacing w:val="-2"/>
        </w:rPr>
        <w:t xml:space="preserve"> conforme.”</w:t>
      </w:r>
    </w:p>
    <w:p w14:paraId="012E8F16" w14:textId="77777777" w:rsidR="004205D6" w:rsidRDefault="00000000">
      <w:pPr>
        <w:pStyle w:val="Prrafodelista"/>
        <w:numPr>
          <w:ilvl w:val="0"/>
          <w:numId w:val="35"/>
        </w:numPr>
        <w:tabs>
          <w:tab w:val="left" w:pos="294"/>
        </w:tabs>
        <w:spacing w:line="340" w:lineRule="auto"/>
        <w:ind w:right="129" w:firstLine="0"/>
        <w:rPr>
          <w:sz w:val="20"/>
        </w:rPr>
      </w:pPr>
      <w:r>
        <w:rPr>
          <w:sz w:val="20"/>
        </w:rPr>
        <w:t>Acta</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Mesa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de</w:t>
      </w:r>
      <w:r>
        <w:rPr>
          <w:spacing w:val="40"/>
          <w:sz w:val="20"/>
        </w:rPr>
        <w:t xml:space="preserve"> </w:t>
      </w:r>
      <w:r>
        <w:rPr>
          <w:sz w:val="20"/>
        </w:rPr>
        <w:t>fecha</w:t>
      </w:r>
      <w:r>
        <w:rPr>
          <w:spacing w:val="40"/>
          <w:sz w:val="20"/>
        </w:rPr>
        <w:t xml:space="preserve"> </w:t>
      </w:r>
      <w:r>
        <w:rPr>
          <w:sz w:val="20"/>
        </w:rPr>
        <w:t>3</w:t>
      </w:r>
      <w:r>
        <w:rPr>
          <w:spacing w:val="40"/>
          <w:sz w:val="20"/>
        </w:rPr>
        <w:t xml:space="preserve"> </w:t>
      </w:r>
      <w:r>
        <w:rPr>
          <w:sz w:val="20"/>
        </w:rPr>
        <w:t>de</w:t>
      </w:r>
      <w:r>
        <w:rPr>
          <w:spacing w:val="40"/>
          <w:sz w:val="20"/>
        </w:rPr>
        <w:t xml:space="preserve"> </w:t>
      </w:r>
      <w:r>
        <w:rPr>
          <w:sz w:val="20"/>
        </w:rPr>
        <w:t>diciembre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por</w:t>
      </w:r>
      <w:r>
        <w:rPr>
          <w:spacing w:val="38"/>
          <w:sz w:val="20"/>
        </w:rPr>
        <w:t xml:space="preserve"> </w:t>
      </w:r>
      <w:r>
        <w:rPr>
          <w:sz w:val="20"/>
        </w:rPr>
        <w:t>la</w:t>
      </w:r>
      <w:r>
        <w:rPr>
          <w:spacing w:val="40"/>
          <w:sz w:val="20"/>
        </w:rPr>
        <w:t xml:space="preserve"> </w:t>
      </w:r>
      <w:r>
        <w:rPr>
          <w:sz w:val="20"/>
        </w:rPr>
        <w:t>que</w:t>
      </w:r>
      <w:r>
        <w:rPr>
          <w:spacing w:val="40"/>
          <w:sz w:val="20"/>
        </w:rPr>
        <w:t xml:space="preserve"> </w:t>
      </w:r>
      <w:r>
        <w:rPr>
          <w:sz w:val="20"/>
        </w:rPr>
        <w:t>se</w:t>
      </w:r>
      <w:r>
        <w:rPr>
          <w:spacing w:val="40"/>
          <w:sz w:val="20"/>
        </w:rPr>
        <w:t xml:space="preserve"> </w:t>
      </w:r>
      <w:r>
        <w:rPr>
          <w:sz w:val="20"/>
        </w:rPr>
        <w:t>propone</w:t>
      </w:r>
      <w:r>
        <w:rPr>
          <w:spacing w:val="40"/>
          <w:sz w:val="20"/>
        </w:rPr>
        <w:t xml:space="preserve"> </w:t>
      </w:r>
      <w:r>
        <w:rPr>
          <w:sz w:val="20"/>
        </w:rPr>
        <w:t>la adjudicación del contrato a favor de la mercantil CINK VENTURING, S.L.</w:t>
      </w:r>
    </w:p>
    <w:p w14:paraId="7233E3DB" w14:textId="3D9D2F59" w:rsidR="004205D6" w:rsidRDefault="00000000">
      <w:pPr>
        <w:pStyle w:val="Prrafodelista"/>
        <w:numPr>
          <w:ilvl w:val="0"/>
          <w:numId w:val="35"/>
        </w:numPr>
        <w:tabs>
          <w:tab w:val="left" w:pos="294"/>
        </w:tabs>
        <w:spacing w:before="121" w:line="340" w:lineRule="auto"/>
        <w:ind w:right="139" w:firstLine="0"/>
        <w:rPr>
          <w:sz w:val="20"/>
        </w:rPr>
      </w:pPr>
      <w:r>
        <w:rPr>
          <w:sz w:val="20"/>
        </w:rPr>
        <w:t>Acuerdo adoptado por la Junta de Gobierno Local, en sesión celebrada el día 13 de diciembre de</w:t>
      </w:r>
      <w:r>
        <w:rPr>
          <w:spacing w:val="40"/>
          <w:sz w:val="20"/>
        </w:rPr>
        <w:t xml:space="preserve"> </w:t>
      </w:r>
      <w:r>
        <w:rPr>
          <w:sz w:val="20"/>
        </w:rPr>
        <w:t>2024, de adjudicación del contrato a favor de CINK VENTURING</w:t>
      </w:r>
      <w:r w:rsidR="0070119E">
        <w:rPr>
          <w:sz w:val="20"/>
        </w:rPr>
        <w:t>,</w:t>
      </w:r>
      <w:r>
        <w:rPr>
          <w:sz w:val="20"/>
        </w:rPr>
        <w:t xml:space="preserve"> S.L.</w:t>
      </w:r>
    </w:p>
    <w:p w14:paraId="4BB9307C" w14:textId="54CDD567" w:rsidR="004205D6" w:rsidRDefault="00000000">
      <w:pPr>
        <w:pStyle w:val="Prrafodelista"/>
        <w:numPr>
          <w:ilvl w:val="0"/>
          <w:numId w:val="35"/>
        </w:numPr>
        <w:tabs>
          <w:tab w:val="left" w:pos="296"/>
        </w:tabs>
        <w:spacing w:before="121" w:line="340" w:lineRule="auto"/>
        <w:ind w:right="124" w:firstLine="0"/>
        <w:rPr>
          <w:sz w:val="20"/>
        </w:rPr>
      </w:pPr>
      <w:r>
        <w:rPr>
          <w:sz w:val="20"/>
        </w:rPr>
        <w:t>Requerimiento</w:t>
      </w:r>
      <w:r>
        <w:rPr>
          <w:spacing w:val="40"/>
          <w:sz w:val="20"/>
        </w:rPr>
        <w:t xml:space="preserve"> </w:t>
      </w:r>
      <w:r>
        <w:rPr>
          <w:sz w:val="20"/>
        </w:rPr>
        <w:t>a</w:t>
      </w:r>
      <w:r>
        <w:rPr>
          <w:spacing w:val="40"/>
          <w:sz w:val="20"/>
        </w:rPr>
        <w:t xml:space="preserve"> </w:t>
      </w:r>
      <w:r>
        <w:rPr>
          <w:sz w:val="20"/>
        </w:rPr>
        <w:t>CINK</w:t>
      </w:r>
      <w:r>
        <w:rPr>
          <w:spacing w:val="40"/>
          <w:sz w:val="20"/>
        </w:rPr>
        <w:t xml:space="preserve"> </w:t>
      </w:r>
      <w:r>
        <w:rPr>
          <w:sz w:val="20"/>
        </w:rPr>
        <w:t>VENTURING</w:t>
      </w:r>
      <w:r w:rsidR="0070119E">
        <w:rPr>
          <w:sz w:val="20"/>
        </w:rPr>
        <w:t>,</w:t>
      </w:r>
      <w:r>
        <w:rPr>
          <w:spacing w:val="40"/>
          <w:sz w:val="20"/>
        </w:rPr>
        <w:t xml:space="preserve"> </w:t>
      </w:r>
      <w:r>
        <w:rPr>
          <w:sz w:val="20"/>
        </w:rPr>
        <w:t>S.L.</w:t>
      </w:r>
      <w:r w:rsidR="0070119E">
        <w:rPr>
          <w:sz w:val="20"/>
        </w:rPr>
        <w:t>,</w:t>
      </w:r>
      <w:r>
        <w:rPr>
          <w:spacing w:val="40"/>
          <w:sz w:val="20"/>
        </w:rPr>
        <w:t xml:space="preserve"> </w:t>
      </w:r>
      <w:r>
        <w:rPr>
          <w:sz w:val="20"/>
        </w:rPr>
        <w:t>para</w:t>
      </w:r>
      <w:r>
        <w:rPr>
          <w:spacing w:val="40"/>
          <w:sz w:val="20"/>
        </w:rPr>
        <w:t xml:space="preserve"> </w:t>
      </w:r>
      <w:r>
        <w:rPr>
          <w:sz w:val="20"/>
        </w:rPr>
        <w:t>que</w:t>
      </w:r>
      <w:r>
        <w:rPr>
          <w:spacing w:val="40"/>
          <w:sz w:val="20"/>
        </w:rPr>
        <w:t xml:space="preserve"> </w:t>
      </w:r>
      <w:r>
        <w:rPr>
          <w:sz w:val="20"/>
        </w:rPr>
        <w:t>aportara</w:t>
      </w:r>
      <w:r>
        <w:rPr>
          <w:spacing w:val="40"/>
          <w:sz w:val="20"/>
        </w:rPr>
        <w:t xml:space="preserve"> </w:t>
      </w:r>
      <w:r>
        <w:rPr>
          <w:sz w:val="20"/>
        </w:rPr>
        <w:t>la</w:t>
      </w:r>
      <w:r>
        <w:rPr>
          <w:spacing w:val="40"/>
          <w:sz w:val="20"/>
        </w:rPr>
        <w:t xml:space="preserve"> </w:t>
      </w:r>
      <w:r>
        <w:rPr>
          <w:sz w:val="20"/>
        </w:rPr>
        <w:t>relación</w:t>
      </w:r>
      <w:r>
        <w:rPr>
          <w:spacing w:val="40"/>
          <w:sz w:val="20"/>
        </w:rPr>
        <w:t xml:space="preserve"> </w:t>
      </w:r>
      <w:r>
        <w:rPr>
          <w:sz w:val="20"/>
        </w:rPr>
        <w:t>de</w:t>
      </w:r>
      <w:r>
        <w:rPr>
          <w:spacing w:val="40"/>
          <w:sz w:val="20"/>
        </w:rPr>
        <w:t xml:space="preserve"> </w:t>
      </w:r>
      <w:r>
        <w:rPr>
          <w:sz w:val="20"/>
        </w:rPr>
        <w:t>medios</w:t>
      </w:r>
      <w:r>
        <w:rPr>
          <w:spacing w:val="40"/>
          <w:sz w:val="20"/>
        </w:rPr>
        <w:t xml:space="preserve"> </w:t>
      </w:r>
      <w:r>
        <w:rPr>
          <w:sz w:val="20"/>
        </w:rPr>
        <w:t>humanos</w:t>
      </w:r>
      <w:r>
        <w:rPr>
          <w:spacing w:val="80"/>
          <w:sz w:val="20"/>
        </w:rPr>
        <w:t xml:space="preserve"> </w:t>
      </w:r>
      <w:r>
        <w:rPr>
          <w:sz w:val="20"/>
        </w:rPr>
        <w:t>adscritos al contrato, cumpliendo dicho requerimiento.</w:t>
      </w:r>
    </w:p>
    <w:p w14:paraId="1A85E808" w14:textId="21C22D1A" w:rsidR="004205D6" w:rsidRDefault="00000000">
      <w:pPr>
        <w:pStyle w:val="Prrafodelista"/>
        <w:numPr>
          <w:ilvl w:val="0"/>
          <w:numId w:val="35"/>
        </w:numPr>
        <w:tabs>
          <w:tab w:val="left" w:pos="294"/>
        </w:tabs>
        <w:spacing w:before="121" w:line="340" w:lineRule="auto"/>
        <w:ind w:right="135" w:firstLine="0"/>
        <w:rPr>
          <w:sz w:val="20"/>
        </w:rPr>
      </w:pPr>
      <w:r>
        <w:rPr>
          <w:sz w:val="20"/>
        </w:rPr>
        <w:t>Informe emitido</w:t>
      </w:r>
      <w:r>
        <w:rPr>
          <w:spacing w:val="-1"/>
          <w:sz w:val="20"/>
        </w:rPr>
        <w:t xml:space="preserve"> </w:t>
      </w:r>
      <w:r>
        <w:rPr>
          <w:sz w:val="20"/>
        </w:rPr>
        <w:t>por</w:t>
      </w:r>
      <w:r>
        <w:rPr>
          <w:spacing w:val="-2"/>
          <w:sz w:val="20"/>
        </w:rPr>
        <w:t xml:space="preserve"> </w:t>
      </w:r>
      <w:r>
        <w:rPr>
          <w:sz w:val="20"/>
        </w:rPr>
        <w:t>la</w:t>
      </w:r>
      <w:r>
        <w:rPr>
          <w:spacing w:val="-1"/>
          <w:sz w:val="20"/>
        </w:rPr>
        <w:t xml:space="preserve"> </w:t>
      </w:r>
      <w:r>
        <w:rPr>
          <w:sz w:val="20"/>
        </w:rPr>
        <w:t>Jefa</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D</w:t>
      </w:r>
      <w:r w:rsidR="0070119E">
        <w:rPr>
          <w:sz w:val="20"/>
        </w:rPr>
        <w:t>.</w:t>
      </w:r>
      <w:r>
        <w:rPr>
          <w:sz w:val="20"/>
        </w:rPr>
        <w:t>ª Marta</w:t>
      </w:r>
      <w:r>
        <w:rPr>
          <w:spacing w:val="-1"/>
          <w:sz w:val="20"/>
        </w:rPr>
        <w:t xml:space="preserve"> </w:t>
      </w:r>
      <w:r>
        <w:rPr>
          <w:sz w:val="20"/>
        </w:rPr>
        <w:t>Sánchez Asenjo sobre</w:t>
      </w:r>
      <w:r>
        <w:rPr>
          <w:spacing w:val="-1"/>
          <w:sz w:val="20"/>
        </w:rPr>
        <w:t xml:space="preserve"> </w:t>
      </w:r>
      <w:r>
        <w:rPr>
          <w:sz w:val="20"/>
        </w:rPr>
        <w:t>la</w:t>
      </w:r>
      <w:r>
        <w:rPr>
          <w:spacing w:val="-1"/>
          <w:sz w:val="20"/>
        </w:rPr>
        <w:t xml:space="preserve"> </w:t>
      </w:r>
      <w:r>
        <w:rPr>
          <w:sz w:val="20"/>
        </w:rPr>
        <w:t>idoneidad</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medios humanos adscritos, dándose traslado del mismo a CINK VENTURING</w:t>
      </w:r>
      <w:r w:rsidR="0070119E">
        <w:rPr>
          <w:sz w:val="20"/>
        </w:rPr>
        <w:t>,</w:t>
      </w:r>
      <w:r>
        <w:rPr>
          <w:sz w:val="20"/>
        </w:rPr>
        <w:t xml:space="preserve"> S.L.</w:t>
      </w:r>
    </w:p>
    <w:p w14:paraId="1E232C5C" w14:textId="5A301178" w:rsidR="004205D6" w:rsidRDefault="00000000">
      <w:pPr>
        <w:pStyle w:val="Prrafodelista"/>
        <w:numPr>
          <w:ilvl w:val="0"/>
          <w:numId w:val="35"/>
        </w:numPr>
        <w:tabs>
          <w:tab w:val="left" w:pos="251"/>
        </w:tabs>
        <w:spacing w:before="121"/>
        <w:ind w:left="251" w:hanging="131"/>
        <w:rPr>
          <w:sz w:val="20"/>
        </w:rPr>
      </w:pPr>
      <w:r>
        <w:rPr>
          <w:sz w:val="20"/>
        </w:rPr>
        <w:t>Remisión del contrato</w:t>
      </w:r>
      <w:r>
        <w:rPr>
          <w:spacing w:val="1"/>
          <w:sz w:val="20"/>
        </w:rPr>
        <w:t xml:space="preserve"> </w:t>
      </w:r>
      <w:r>
        <w:rPr>
          <w:sz w:val="20"/>
        </w:rPr>
        <w:t>para</w:t>
      </w:r>
      <w:r>
        <w:rPr>
          <w:spacing w:val="1"/>
          <w:sz w:val="20"/>
        </w:rPr>
        <w:t xml:space="preserve"> </w:t>
      </w:r>
      <w:r>
        <w:rPr>
          <w:sz w:val="20"/>
        </w:rPr>
        <w:t>su</w:t>
      </w:r>
      <w:r>
        <w:rPr>
          <w:spacing w:val="-1"/>
          <w:sz w:val="20"/>
        </w:rPr>
        <w:t xml:space="preserve"> </w:t>
      </w:r>
      <w:r>
        <w:rPr>
          <w:sz w:val="20"/>
        </w:rPr>
        <w:t>firma</w:t>
      </w:r>
      <w:r>
        <w:rPr>
          <w:spacing w:val="1"/>
          <w:sz w:val="20"/>
        </w:rPr>
        <w:t xml:space="preserve"> </w:t>
      </w:r>
      <w:r>
        <w:rPr>
          <w:sz w:val="20"/>
        </w:rPr>
        <w:t>a</w:t>
      </w:r>
      <w:r>
        <w:rPr>
          <w:spacing w:val="1"/>
          <w:sz w:val="20"/>
        </w:rPr>
        <w:t xml:space="preserve"> </w:t>
      </w:r>
      <w:r>
        <w:rPr>
          <w:sz w:val="20"/>
        </w:rPr>
        <w:t>CINK</w:t>
      </w:r>
      <w:r>
        <w:rPr>
          <w:spacing w:val="-1"/>
          <w:sz w:val="20"/>
        </w:rPr>
        <w:t xml:space="preserve"> </w:t>
      </w:r>
      <w:r>
        <w:rPr>
          <w:sz w:val="20"/>
        </w:rPr>
        <w:t>VENTURING</w:t>
      </w:r>
      <w:r w:rsidR="0070119E">
        <w:rPr>
          <w:sz w:val="20"/>
        </w:rPr>
        <w:t>,</w:t>
      </w:r>
      <w:r>
        <w:rPr>
          <w:sz w:val="20"/>
        </w:rPr>
        <w:t xml:space="preserve"> S.L.</w:t>
      </w:r>
      <w:r w:rsidR="0070119E">
        <w:rPr>
          <w:sz w:val="20"/>
        </w:rPr>
        <w:t>,</w:t>
      </w:r>
      <w:r>
        <w:rPr>
          <w:spacing w:val="-1"/>
          <w:sz w:val="20"/>
        </w:rPr>
        <w:t xml:space="preserve"> </w:t>
      </w:r>
      <w:r>
        <w:rPr>
          <w:sz w:val="20"/>
        </w:rPr>
        <w:t>el día</w:t>
      </w:r>
      <w:r>
        <w:rPr>
          <w:spacing w:val="1"/>
          <w:sz w:val="20"/>
        </w:rPr>
        <w:t xml:space="preserve"> </w:t>
      </w:r>
      <w:r>
        <w:rPr>
          <w:sz w:val="20"/>
        </w:rPr>
        <w:t>5</w:t>
      </w:r>
      <w:r>
        <w:rPr>
          <w:spacing w:val="-1"/>
          <w:sz w:val="20"/>
        </w:rPr>
        <w:t xml:space="preserve"> </w:t>
      </w:r>
      <w:r>
        <w:rPr>
          <w:sz w:val="20"/>
        </w:rPr>
        <w:t>de</w:t>
      </w:r>
      <w:r>
        <w:rPr>
          <w:spacing w:val="-1"/>
          <w:sz w:val="20"/>
        </w:rPr>
        <w:t xml:space="preserve"> </w:t>
      </w:r>
      <w:r>
        <w:rPr>
          <w:sz w:val="20"/>
        </w:rPr>
        <w:t>febrero</w:t>
      </w:r>
      <w:r>
        <w:rPr>
          <w:spacing w:val="-1"/>
          <w:sz w:val="20"/>
        </w:rPr>
        <w:t xml:space="preserve"> </w:t>
      </w:r>
      <w:r>
        <w:rPr>
          <w:sz w:val="20"/>
        </w:rPr>
        <w:t>de</w:t>
      </w:r>
      <w:r>
        <w:rPr>
          <w:spacing w:val="-1"/>
          <w:sz w:val="20"/>
        </w:rPr>
        <w:t xml:space="preserve"> </w:t>
      </w:r>
      <w:r>
        <w:rPr>
          <w:spacing w:val="-2"/>
          <w:sz w:val="20"/>
        </w:rPr>
        <w:t>2025.</w:t>
      </w:r>
    </w:p>
    <w:p w14:paraId="46699AC4" w14:textId="77777777" w:rsidR="004205D6" w:rsidRDefault="00000000">
      <w:pPr>
        <w:pStyle w:val="Prrafodelista"/>
        <w:numPr>
          <w:ilvl w:val="0"/>
          <w:numId w:val="35"/>
        </w:numPr>
        <w:tabs>
          <w:tab w:val="left" w:pos="360"/>
        </w:tabs>
        <w:spacing w:line="338" w:lineRule="auto"/>
        <w:ind w:right="117" w:firstLine="0"/>
        <w:jc w:val="both"/>
        <w:rPr>
          <w:sz w:val="20"/>
        </w:rPr>
      </w:pPr>
      <w:r>
        <w:rPr>
          <w:sz w:val="20"/>
        </w:rPr>
        <w:t xml:space="preserve">Informe jurídico suscrito con fecha 18 de febrero de 2025 por el Director General de la Asesoría Jurídica, D. Felipe Jiménez Andrés, </w:t>
      </w:r>
      <w:r w:rsidRPr="0070119E">
        <w:rPr>
          <w:rFonts w:ascii="Arial" w:hAnsi="Arial"/>
          <w:bCs/>
          <w:sz w:val="20"/>
        </w:rPr>
        <w:t>favorable</w:t>
      </w:r>
      <w:r>
        <w:rPr>
          <w:rFonts w:ascii="Arial" w:hAnsi="Arial"/>
          <w:b/>
          <w:sz w:val="20"/>
        </w:rPr>
        <w:t xml:space="preserve"> </w:t>
      </w:r>
      <w:r>
        <w:rPr>
          <w:sz w:val="20"/>
        </w:rPr>
        <w:t>a la adopción del acuerdo cuyo contenido más</w:t>
      </w:r>
      <w:r>
        <w:rPr>
          <w:spacing w:val="40"/>
          <w:sz w:val="20"/>
        </w:rPr>
        <w:t xml:space="preserve"> </w:t>
      </w:r>
      <w:r>
        <w:rPr>
          <w:sz w:val="20"/>
        </w:rPr>
        <w:t>adelante se transcribe, con los siguientes fundamentos:</w:t>
      </w:r>
    </w:p>
    <w:p w14:paraId="5C6326C5" w14:textId="224F12E1" w:rsidR="004205D6" w:rsidRPr="0070119E" w:rsidRDefault="0070119E">
      <w:pPr>
        <w:pStyle w:val="Textoindependiente"/>
        <w:spacing w:before="123"/>
        <w:rPr>
          <w:i/>
          <w:iCs/>
        </w:rPr>
      </w:pPr>
      <w:r w:rsidRPr="0070119E">
        <w:rPr>
          <w:i/>
          <w:iCs/>
        </w:rPr>
        <w:t>“Primero.- Dispone</w:t>
      </w:r>
      <w:r w:rsidRPr="0070119E">
        <w:rPr>
          <w:i/>
          <w:iCs/>
          <w:spacing w:val="-1"/>
        </w:rPr>
        <w:t xml:space="preserve"> </w:t>
      </w:r>
      <w:r w:rsidRPr="0070119E">
        <w:rPr>
          <w:i/>
          <w:iCs/>
        </w:rPr>
        <w:t>el artículo</w:t>
      </w:r>
      <w:r w:rsidRPr="0070119E">
        <w:rPr>
          <w:i/>
          <w:iCs/>
          <w:spacing w:val="-1"/>
        </w:rPr>
        <w:t xml:space="preserve"> </w:t>
      </w:r>
      <w:r w:rsidRPr="0070119E">
        <w:rPr>
          <w:i/>
          <w:iCs/>
        </w:rPr>
        <w:t>153</w:t>
      </w:r>
      <w:r w:rsidRPr="0070119E">
        <w:rPr>
          <w:i/>
          <w:iCs/>
          <w:spacing w:val="1"/>
        </w:rPr>
        <w:t xml:space="preserve"> </w:t>
      </w:r>
      <w:r w:rsidRPr="0070119E">
        <w:rPr>
          <w:i/>
          <w:iCs/>
        </w:rPr>
        <w:t>de</w:t>
      </w:r>
      <w:r w:rsidRPr="0070119E">
        <w:rPr>
          <w:i/>
          <w:iCs/>
          <w:spacing w:val="1"/>
        </w:rPr>
        <w:t xml:space="preserve"> </w:t>
      </w:r>
      <w:r w:rsidRPr="0070119E">
        <w:rPr>
          <w:i/>
          <w:iCs/>
        </w:rPr>
        <w:t>la</w:t>
      </w:r>
      <w:r w:rsidRPr="0070119E">
        <w:rPr>
          <w:i/>
          <w:iCs/>
          <w:spacing w:val="-1"/>
        </w:rPr>
        <w:t xml:space="preserve"> </w:t>
      </w:r>
      <w:r w:rsidRPr="0070119E">
        <w:rPr>
          <w:i/>
          <w:iCs/>
        </w:rPr>
        <w:t>LCSP, en</w:t>
      </w:r>
      <w:r w:rsidRPr="0070119E">
        <w:rPr>
          <w:i/>
          <w:iCs/>
          <w:spacing w:val="-1"/>
        </w:rPr>
        <w:t xml:space="preserve"> </w:t>
      </w:r>
      <w:r w:rsidRPr="0070119E">
        <w:rPr>
          <w:i/>
          <w:iCs/>
        </w:rPr>
        <w:t>sus</w:t>
      </w:r>
      <w:r w:rsidRPr="0070119E">
        <w:rPr>
          <w:i/>
          <w:iCs/>
          <w:spacing w:val="-2"/>
        </w:rPr>
        <w:t xml:space="preserve"> </w:t>
      </w:r>
      <w:r w:rsidRPr="0070119E">
        <w:rPr>
          <w:i/>
          <w:iCs/>
        </w:rPr>
        <w:t>apartados 3</w:t>
      </w:r>
      <w:r w:rsidRPr="0070119E">
        <w:rPr>
          <w:i/>
          <w:iCs/>
          <w:spacing w:val="-1"/>
        </w:rPr>
        <w:t xml:space="preserve"> </w:t>
      </w:r>
      <w:r w:rsidRPr="0070119E">
        <w:rPr>
          <w:i/>
          <w:iCs/>
        </w:rPr>
        <w:t xml:space="preserve">y 4, </w:t>
      </w:r>
      <w:r w:rsidRPr="0070119E">
        <w:rPr>
          <w:i/>
          <w:iCs/>
          <w:spacing w:val="-4"/>
        </w:rPr>
        <w:t>que:</w:t>
      </w:r>
    </w:p>
    <w:p w14:paraId="62D33E0A" w14:textId="77777777" w:rsidR="004205D6" w:rsidRPr="0070119E" w:rsidRDefault="00000000">
      <w:pPr>
        <w:pStyle w:val="Textoindependiente"/>
        <w:spacing w:before="216" w:line="340" w:lineRule="auto"/>
        <w:ind w:right="125"/>
        <w:rPr>
          <w:i/>
          <w:iCs/>
        </w:rPr>
      </w:pPr>
      <w:r w:rsidRPr="0070119E">
        <w:rPr>
          <w:i/>
          <w:iCs/>
        </w:rPr>
        <w:t>“3. Si el contrato es susceptible de recurso especial en materia de contratación conforme al artículo</w:t>
      </w:r>
      <w:r w:rsidRPr="0070119E">
        <w:rPr>
          <w:i/>
          <w:iCs/>
          <w:spacing w:val="40"/>
        </w:rPr>
        <w:t xml:space="preserve"> </w:t>
      </w:r>
      <w:r w:rsidRPr="0070119E">
        <w:rPr>
          <w:i/>
          <w:iCs/>
        </w:rPr>
        <w:t>44, la formalización no podrá efectuarse antes de que transcurran quince días hábiles desde que se remita la notificación de la adjudicación a los licitadores y candidatos. Las Comunidades Autónomas podrán incrementar este plazo, sin que exceda de un mes.</w:t>
      </w:r>
    </w:p>
    <w:p w14:paraId="5CFFE3BE" w14:textId="77777777" w:rsidR="004205D6" w:rsidRPr="0070119E" w:rsidRDefault="00000000">
      <w:pPr>
        <w:pStyle w:val="Textoindependiente"/>
        <w:spacing w:before="122" w:line="340" w:lineRule="auto"/>
        <w:ind w:right="125"/>
        <w:rPr>
          <w:i/>
          <w:iCs/>
        </w:rPr>
      </w:pPr>
      <w:r w:rsidRPr="0070119E">
        <w:rPr>
          <w:i/>
          <w:iCs/>
        </w:rPr>
        <w:t>Los servicios dependientes del órgano de contratación requerirán al adjudicatario para que formalice el contrato en plazo no superior a cinco días a contar desde el siguiente a aquel en que hubiera recibido el requerimiento, una vez transcurrido el plazo previsto en el párrafo anterior sin que se hubiera interpuesto recurso que lleve aparejada la suspensión de la formalización del contrato. De igual forma procederá cuando el órgano competente para la resolución del recurso hubiera levantado la suspensión.</w:t>
      </w:r>
    </w:p>
    <w:p w14:paraId="5FD0CF41" w14:textId="77777777" w:rsidR="004205D6" w:rsidRPr="0070119E" w:rsidRDefault="00000000">
      <w:pPr>
        <w:pStyle w:val="Textoindependiente"/>
        <w:spacing w:before="123" w:line="340" w:lineRule="auto"/>
        <w:ind w:right="133"/>
        <w:rPr>
          <w:i/>
          <w:iCs/>
        </w:rPr>
      </w:pPr>
      <w:r w:rsidRPr="0070119E">
        <w:rPr>
          <w:i/>
          <w:iCs/>
        </w:rPr>
        <w:t>En los restantes casos, la formalización del contrato deberá efectuarse no más tarde de los quince días hábiles siguientes a aquel en que se realice la notificación de la adjudicación a los licitadores y candidatos en la forma prevista en el artículo 151.</w:t>
      </w:r>
    </w:p>
    <w:p w14:paraId="68ABEBA5" w14:textId="77777777" w:rsidR="004205D6" w:rsidRPr="0070119E" w:rsidRDefault="00000000">
      <w:pPr>
        <w:pStyle w:val="Prrafodelista"/>
        <w:numPr>
          <w:ilvl w:val="0"/>
          <w:numId w:val="45"/>
        </w:numPr>
        <w:tabs>
          <w:tab w:val="left" w:pos="366"/>
        </w:tabs>
        <w:spacing w:before="122" w:line="340" w:lineRule="auto"/>
        <w:ind w:left="120" w:right="130" w:firstLine="0"/>
        <w:jc w:val="both"/>
        <w:rPr>
          <w:i/>
          <w:iCs/>
          <w:sz w:val="20"/>
        </w:rPr>
      </w:pPr>
      <w:r w:rsidRPr="0070119E">
        <w:rPr>
          <w:i/>
          <w:iCs/>
          <w:sz w:val="20"/>
        </w:rPr>
        <w:t>Cuando por causas imputables al adjudicatario no se hubiese formalizado el contrato dentro del plazo</w:t>
      </w:r>
      <w:r w:rsidRPr="0070119E">
        <w:rPr>
          <w:i/>
          <w:iCs/>
          <w:spacing w:val="40"/>
          <w:sz w:val="20"/>
        </w:rPr>
        <w:t xml:space="preserve"> </w:t>
      </w:r>
      <w:r w:rsidRPr="0070119E">
        <w:rPr>
          <w:i/>
          <w:iCs/>
          <w:sz w:val="20"/>
        </w:rPr>
        <w:t>indicado</w:t>
      </w:r>
      <w:r w:rsidRPr="0070119E">
        <w:rPr>
          <w:i/>
          <w:iCs/>
          <w:spacing w:val="40"/>
          <w:sz w:val="20"/>
        </w:rPr>
        <w:t xml:space="preserve"> </w:t>
      </w:r>
      <w:r w:rsidRPr="0070119E">
        <w:rPr>
          <w:i/>
          <w:iCs/>
          <w:sz w:val="20"/>
        </w:rPr>
        <w:t>se</w:t>
      </w:r>
      <w:r w:rsidRPr="0070119E">
        <w:rPr>
          <w:i/>
          <w:iCs/>
          <w:spacing w:val="40"/>
          <w:sz w:val="20"/>
        </w:rPr>
        <w:t xml:space="preserve"> </w:t>
      </w:r>
      <w:r w:rsidRPr="0070119E">
        <w:rPr>
          <w:i/>
          <w:iCs/>
          <w:sz w:val="20"/>
        </w:rPr>
        <w:t>le</w:t>
      </w:r>
      <w:r w:rsidRPr="0070119E">
        <w:rPr>
          <w:i/>
          <w:iCs/>
          <w:spacing w:val="40"/>
          <w:sz w:val="20"/>
        </w:rPr>
        <w:t xml:space="preserve"> </w:t>
      </w:r>
      <w:r w:rsidRPr="0070119E">
        <w:rPr>
          <w:i/>
          <w:iCs/>
          <w:sz w:val="20"/>
        </w:rPr>
        <w:t>exigirá</w:t>
      </w:r>
      <w:r w:rsidRPr="0070119E">
        <w:rPr>
          <w:i/>
          <w:iCs/>
          <w:spacing w:val="40"/>
          <w:sz w:val="20"/>
        </w:rPr>
        <w:t xml:space="preserve"> </w:t>
      </w:r>
      <w:r w:rsidRPr="0070119E">
        <w:rPr>
          <w:i/>
          <w:iCs/>
          <w:sz w:val="20"/>
        </w:rPr>
        <w:t>el</w:t>
      </w:r>
      <w:r w:rsidRPr="0070119E">
        <w:rPr>
          <w:i/>
          <w:iCs/>
          <w:spacing w:val="40"/>
          <w:sz w:val="20"/>
        </w:rPr>
        <w:t xml:space="preserve"> </w:t>
      </w:r>
      <w:r w:rsidRPr="0070119E">
        <w:rPr>
          <w:i/>
          <w:iCs/>
          <w:sz w:val="20"/>
        </w:rPr>
        <w:t>importe</w:t>
      </w:r>
      <w:r w:rsidRPr="0070119E">
        <w:rPr>
          <w:i/>
          <w:iCs/>
          <w:spacing w:val="40"/>
          <w:sz w:val="20"/>
        </w:rPr>
        <w:t xml:space="preserve"> </w:t>
      </w:r>
      <w:r w:rsidRPr="0070119E">
        <w:rPr>
          <w:i/>
          <w:iCs/>
          <w:sz w:val="20"/>
        </w:rPr>
        <w:t>del</w:t>
      </w:r>
      <w:r w:rsidRPr="0070119E">
        <w:rPr>
          <w:i/>
          <w:iCs/>
          <w:spacing w:val="40"/>
          <w:sz w:val="20"/>
        </w:rPr>
        <w:t xml:space="preserve"> </w:t>
      </w:r>
      <w:r w:rsidRPr="0070119E">
        <w:rPr>
          <w:i/>
          <w:iCs/>
          <w:sz w:val="20"/>
        </w:rPr>
        <w:t>3</w:t>
      </w:r>
      <w:r w:rsidRPr="0070119E">
        <w:rPr>
          <w:i/>
          <w:iCs/>
          <w:spacing w:val="40"/>
          <w:sz w:val="20"/>
        </w:rPr>
        <w:t xml:space="preserve"> </w:t>
      </w:r>
      <w:r w:rsidRPr="0070119E">
        <w:rPr>
          <w:i/>
          <w:iCs/>
          <w:sz w:val="20"/>
        </w:rPr>
        <w:t>por</w:t>
      </w:r>
      <w:r w:rsidRPr="0070119E">
        <w:rPr>
          <w:i/>
          <w:iCs/>
          <w:spacing w:val="40"/>
          <w:sz w:val="20"/>
        </w:rPr>
        <w:t xml:space="preserve"> </w:t>
      </w:r>
      <w:r w:rsidRPr="0070119E">
        <w:rPr>
          <w:i/>
          <w:iCs/>
          <w:sz w:val="20"/>
        </w:rPr>
        <w:t>ciento</w:t>
      </w:r>
      <w:r w:rsidRPr="0070119E">
        <w:rPr>
          <w:i/>
          <w:iCs/>
          <w:spacing w:val="40"/>
          <w:sz w:val="20"/>
        </w:rPr>
        <w:t xml:space="preserve"> </w:t>
      </w:r>
      <w:r w:rsidRPr="0070119E">
        <w:rPr>
          <w:i/>
          <w:iCs/>
          <w:sz w:val="20"/>
        </w:rPr>
        <w:t>del</w:t>
      </w:r>
      <w:r w:rsidRPr="0070119E">
        <w:rPr>
          <w:i/>
          <w:iCs/>
          <w:spacing w:val="40"/>
          <w:sz w:val="20"/>
        </w:rPr>
        <w:t xml:space="preserve"> </w:t>
      </w:r>
      <w:r w:rsidRPr="0070119E">
        <w:rPr>
          <w:i/>
          <w:iCs/>
          <w:sz w:val="20"/>
        </w:rPr>
        <w:t>presupuesto</w:t>
      </w:r>
      <w:r w:rsidRPr="0070119E">
        <w:rPr>
          <w:i/>
          <w:iCs/>
          <w:spacing w:val="40"/>
          <w:sz w:val="20"/>
        </w:rPr>
        <w:t xml:space="preserve"> </w:t>
      </w:r>
      <w:r w:rsidRPr="0070119E">
        <w:rPr>
          <w:i/>
          <w:iCs/>
          <w:sz w:val="20"/>
        </w:rPr>
        <w:t>base</w:t>
      </w:r>
      <w:r w:rsidRPr="0070119E">
        <w:rPr>
          <w:i/>
          <w:iCs/>
          <w:spacing w:val="40"/>
          <w:sz w:val="20"/>
        </w:rPr>
        <w:t xml:space="preserve"> </w:t>
      </w:r>
      <w:r w:rsidRPr="0070119E">
        <w:rPr>
          <w:i/>
          <w:iCs/>
          <w:sz w:val="20"/>
        </w:rPr>
        <w:t>de</w:t>
      </w:r>
      <w:r w:rsidRPr="0070119E">
        <w:rPr>
          <w:i/>
          <w:iCs/>
          <w:spacing w:val="40"/>
          <w:sz w:val="20"/>
        </w:rPr>
        <w:t xml:space="preserve"> </w:t>
      </w:r>
      <w:r w:rsidRPr="0070119E">
        <w:rPr>
          <w:i/>
          <w:iCs/>
          <w:sz w:val="20"/>
        </w:rPr>
        <w:t>licitación,</w:t>
      </w:r>
      <w:r w:rsidRPr="0070119E">
        <w:rPr>
          <w:i/>
          <w:iCs/>
          <w:spacing w:val="40"/>
          <w:sz w:val="20"/>
        </w:rPr>
        <w:t xml:space="preserve"> </w:t>
      </w:r>
      <w:r w:rsidRPr="0070119E">
        <w:rPr>
          <w:i/>
          <w:iCs/>
          <w:sz w:val="20"/>
        </w:rPr>
        <w:t>IVA</w:t>
      </w:r>
    </w:p>
    <w:p w14:paraId="267BFC86" w14:textId="77777777" w:rsidR="004205D6" w:rsidRPr="0070119E" w:rsidRDefault="004205D6">
      <w:pPr>
        <w:spacing w:line="340" w:lineRule="auto"/>
        <w:jc w:val="both"/>
        <w:rPr>
          <w:i/>
          <w:iCs/>
          <w:sz w:val="20"/>
        </w:rPr>
        <w:sectPr w:rsidR="004205D6" w:rsidRPr="0070119E">
          <w:pgSz w:w="11910" w:h="16840"/>
          <w:pgMar w:top="1720" w:right="1300" w:bottom="1280" w:left="1300" w:header="567" w:footer="1000" w:gutter="0"/>
          <w:cols w:space="720"/>
        </w:sectPr>
      </w:pPr>
    </w:p>
    <w:p w14:paraId="7D936383" w14:textId="26A95D85" w:rsidR="004205D6" w:rsidRPr="0070119E" w:rsidRDefault="00000000">
      <w:pPr>
        <w:pStyle w:val="Textoindependiente"/>
        <w:spacing w:before="86" w:line="340" w:lineRule="auto"/>
        <w:ind w:right="134"/>
        <w:rPr>
          <w:i/>
          <w:iCs/>
        </w:rPr>
      </w:pPr>
      <w:r w:rsidRPr="0070119E">
        <w:rPr>
          <w:i/>
          <w:iCs/>
          <w:noProof/>
        </w:rPr>
        <w:lastRenderedPageBreak/>
        <mc:AlternateContent>
          <mc:Choice Requires="wps">
            <w:drawing>
              <wp:anchor distT="0" distB="0" distL="0" distR="0" simplePos="0" relativeHeight="251624960" behindDoc="0" locked="0" layoutInCell="1" allowOverlap="1" wp14:anchorId="107C4441" wp14:editId="0A532E29">
                <wp:simplePos x="0" y="0"/>
                <wp:positionH relativeFrom="page">
                  <wp:posOffset>6807087</wp:posOffset>
                </wp:positionH>
                <wp:positionV relativeFrom="page">
                  <wp:posOffset>2818882</wp:posOffset>
                </wp:positionV>
                <wp:extent cx="419734" cy="3187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8370D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8DDB2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07C4441" id="Textbox 168" o:spid="_x0000_s1099" type="#_x0000_t202" style="position:absolute;left:0;text-align:left;margin-left:536pt;margin-top:221.95pt;width:33.05pt;height:250.95pt;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18370D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8DDB2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sidRPr="0070119E">
        <w:rPr>
          <w:i/>
          <w:iCs/>
        </w:rPr>
        <w:t>excluido, en concepto de penalidad, que se hará efectivo en primer lugar contra la garantía definitiva, si se hubiera constituido, sin perjuicio de lo establecido en la letra b) del apartado 2 del artículo 71.</w:t>
      </w:r>
    </w:p>
    <w:p w14:paraId="1A5D99B2" w14:textId="77777777" w:rsidR="004205D6" w:rsidRPr="0070119E" w:rsidRDefault="00000000">
      <w:pPr>
        <w:pStyle w:val="Textoindependiente"/>
        <w:spacing w:line="340" w:lineRule="auto"/>
        <w:ind w:right="133"/>
        <w:rPr>
          <w:i/>
          <w:iCs/>
        </w:rPr>
      </w:pPr>
      <w:r w:rsidRPr="0070119E">
        <w:rPr>
          <w:i/>
          <w:iCs/>
        </w:rPr>
        <w:t xml:space="preserve">En este caso, el contrato se adjudicará al siguiente licitador por el orden en que hubieran quedado clasificadas las ofertas, previa presentación de la documentación establecida en el apartado 2 del artículo 150 de la presente Ley, resultando de aplicación los plazos establecidos en el apartado </w:t>
      </w:r>
      <w:r w:rsidRPr="0070119E">
        <w:rPr>
          <w:i/>
          <w:iCs/>
          <w:spacing w:val="-2"/>
        </w:rPr>
        <w:t>anterior”.</w:t>
      </w:r>
    </w:p>
    <w:p w14:paraId="13DDF3F2" w14:textId="77777777" w:rsidR="004205D6" w:rsidRPr="0070119E" w:rsidRDefault="00000000">
      <w:pPr>
        <w:pStyle w:val="Textoindependiente"/>
        <w:spacing w:before="123" w:line="340" w:lineRule="auto"/>
        <w:ind w:right="124"/>
        <w:rPr>
          <w:i/>
          <w:iCs/>
        </w:rPr>
      </w:pPr>
      <w:r w:rsidRPr="0070119E">
        <w:rPr>
          <w:i/>
          <w:iCs/>
        </w:rPr>
        <w:t>En el presente caso, al estar sujeto el contrato a recurso especial en materia de contratación, el momento para su firma quedó demorado hasta que transcurriera el plazo de 15 días hábiles a contar desde la notificación. Llegado este plazo, y con objeto de comprobar que los medios humanos adscritos al contrato coincidían con los aportados con la documentación presentada, fue solicitada su composición al adjudicatario con carácter previo a la firma. Con la cumplimentación del requerimiento quedó acreditada la falta de coincidencia con los inicialmente indicados; no obstante ello, para dar cumplimiento a lo dispuesto en el párrafo segundo del apartado 3 del artículo 153 de la LCSP, fue remitido el contrato al</w:t>
      </w:r>
      <w:r w:rsidRPr="0070119E">
        <w:rPr>
          <w:i/>
          <w:iCs/>
          <w:spacing w:val="-1"/>
        </w:rPr>
        <w:t xml:space="preserve"> </w:t>
      </w:r>
      <w:r w:rsidRPr="0070119E">
        <w:rPr>
          <w:i/>
          <w:iCs/>
        </w:rPr>
        <w:t>adjudicatario el día 5 de febrero de 2025, sin que conste que haya sido firmado.</w:t>
      </w:r>
    </w:p>
    <w:p w14:paraId="44E439D2" w14:textId="77777777" w:rsidR="004205D6" w:rsidRPr="0070119E" w:rsidRDefault="00000000">
      <w:pPr>
        <w:pStyle w:val="Textoindependiente"/>
        <w:spacing w:before="124" w:line="340" w:lineRule="auto"/>
        <w:ind w:right="125"/>
        <w:rPr>
          <w:i/>
          <w:iCs/>
        </w:rPr>
      </w:pPr>
      <w:r w:rsidRPr="0070119E">
        <w:rPr>
          <w:i/>
          <w:iCs/>
        </w:rPr>
        <w:t>Segundo.- No habiendo procedido a la firma del contrato en el plazo de 5 días, procede dar cumplimiento a lo dispuesto en el apartado 4 de la LCSP, es decir, exigir el importe del 3 por ciento</w:t>
      </w:r>
      <w:r w:rsidRPr="0070119E">
        <w:rPr>
          <w:i/>
          <w:iCs/>
          <w:spacing w:val="40"/>
        </w:rPr>
        <w:t xml:space="preserve"> </w:t>
      </w:r>
      <w:r w:rsidRPr="0070119E">
        <w:rPr>
          <w:i/>
          <w:iCs/>
        </w:rPr>
        <w:t>del presupuesto base de licitación, IVA excluido, en concepto de penalidad, que se hará efectivo en primer lugar contra la garantía definitiva, si se hubiera constituido, sin perjuicio de lo establecido en la letra b) del apartado 2 del artículo 71, siendo requerido el siguiente licitador para presentar la documentación establecida en el apartado 2 del artículo 150 de la LCSP.</w:t>
      </w:r>
    </w:p>
    <w:p w14:paraId="028AFBE5" w14:textId="7DF19CEA" w:rsidR="004205D6" w:rsidRPr="0070119E" w:rsidRDefault="00000000">
      <w:pPr>
        <w:pStyle w:val="Textoindependiente"/>
        <w:spacing w:before="124" w:line="340" w:lineRule="auto"/>
        <w:ind w:right="126"/>
        <w:rPr>
          <w:i/>
          <w:iCs/>
        </w:rPr>
      </w:pPr>
      <w:r w:rsidRPr="0070119E">
        <w:rPr>
          <w:i/>
          <w:iCs/>
        </w:rPr>
        <w:t>Tercero.- No obstante lo anterior, con objeto de garantizar el conocimiento del alcance de la falta de firma del contrato por el adjudicatario, procede otorgar un nuevo plazo de cinco días con la</w:t>
      </w:r>
      <w:r w:rsidRPr="0070119E">
        <w:rPr>
          <w:i/>
          <w:iCs/>
          <w:spacing w:val="40"/>
        </w:rPr>
        <w:t xml:space="preserve"> </w:t>
      </w:r>
      <w:r w:rsidRPr="0070119E">
        <w:rPr>
          <w:i/>
          <w:iCs/>
        </w:rPr>
        <w:t>advertencia de los efectos que tendrá la falta de la misma, todo ello con objeto de que no pueda</w:t>
      </w:r>
      <w:r w:rsidRPr="0070119E">
        <w:rPr>
          <w:i/>
          <w:iCs/>
          <w:spacing w:val="40"/>
        </w:rPr>
        <w:t xml:space="preserve"> </w:t>
      </w:r>
      <w:r w:rsidRPr="0070119E">
        <w:rPr>
          <w:i/>
          <w:iCs/>
        </w:rPr>
        <w:t>alegar indefensión en el caso de que proceda a no firmar el mismo y a la imposición de penalidad por importe del 3% del presupuesto base de licitación</w:t>
      </w:r>
      <w:r w:rsidR="0070119E" w:rsidRPr="0070119E">
        <w:rPr>
          <w:i/>
          <w:iCs/>
        </w:rPr>
        <w:t>”</w:t>
      </w:r>
      <w:r w:rsidRPr="0070119E">
        <w:rPr>
          <w:i/>
          <w:iCs/>
        </w:rPr>
        <w:t>.</w:t>
      </w:r>
    </w:p>
    <w:p w14:paraId="28EE2210" w14:textId="6C9AA600" w:rsidR="004205D6" w:rsidRDefault="00000000">
      <w:pPr>
        <w:pStyle w:val="Textoindependiente"/>
        <w:spacing w:before="122"/>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PR/2025/1055</w:t>
      </w:r>
      <w:r>
        <w:rPr>
          <w:spacing w:val="-1"/>
        </w:rPr>
        <w:t xml:space="preserve"> </w:t>
      </w:r>
      <w:r>
        <w:t>de</w:t>
      </w:r>
      <w:r>
        <w:rPr>
          <w:spacing w:val="-2"/>
        </w:rPr>
        <w:t xml:space="preserve"> </w:t>
      </w:r>
      <w:r>
        <w:t>18</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70119E">
        <w:rPr>
          <w:spacing w:val="-2"/>
        </w:rPr>
        <w:t>,</w:t>
      </w:r>
    </w:p>
    <w:p w14:paraId="529D7730" w14:textId="77777777" w:rsidR="004205D6" w:rsidRDefault="00000000">
      <w:pPr>
        <w:pStyle w:val="Ttulo2"/>
        <w:spacing w:before="213"/>
      </w:pPr>
      <w:r>
        <w:rPr>
          <w:spacing w:val="-2"/>
        </w:rPr>
        <w:t>Resolución:</w:t>
      </w:r>
    </w:p>
    <w:p w14:paraId="7DF23FD4" w14:textId="254CDABB" w:rsidR="004205D6" w:rsidRDefault="00000000">
      <w:pPr>
        <w:pStyle w:val="Textoindependiente"/>
        <w:spacing w:before="215" w:line="340" w:lineRule="auto"/>
        <w:ind w:right="132"/>
      </w:pPr>
      <w:r>
        <w:t>1º.-</w:t>
      </w:r>
      <w:r>
        <w:rPr>
          <w:spacing w:val="-1"/>
        </w:rPr>
        <w:t xml:space="preserve"> </w:t>
      </w:r>
      <w:r>
        <w:t>Otorgar</w:t>
      </w:r>
      <w:r>
        <w:rPr>
          <w:spacing w:val="-1"/>
        </w:rPr>
        <w:t xml:space="preserve"> </w:t>
      </w:r>
      <w:r>
        <w:t>un</w:t>
      </w:r>
      <w:r>
        <w:rPr>
          <w:spacing w:val="-2"/>
        </w:rPr>
        <w:t xml:space="preserve"> </w:t>
      </w:r>
      <w:r>
        <w:t>plazo de</w:t>
      </w:r>
      <w:r>
        <w:rPr>
          <w:spacing w:val="-2"/>
        </w:rPr>
        <w:t xml:space="preserve"> </w:t>
      </w:r>
      <w:r>
        <w:t>cinco días</w:t>
      </w:r>
      <w:r>
        <w:rPr>
          <w:spacing w:val="-1"/>
        </w:rPr>
        <w:t xml:space="preserve"> </w:t>
      </w:r>
      <w:r>
        <w:t>hábiles</w:t>
      </w:r>
      <w:r>
        <w:rPr>
          <w:spacing w:val="-3"/>
        </w:rPr>
        <w:t xml:space="preserve"> </w:t>
      </w:r>
      <w:r>
        <w:t>a Cink</w:t>
      </w:r>
      <w:r>
        <w:rPr>
          <w:spacing w:val="-1"/>
        </w:rPr>
        <w:t xml:space="preserve"> </w:t>
      </w:r>
      <w:r>
        <w:t>Venturing</w:t>
      </w:r>
      <w:r w:rsidR="0070119E">
        <w:t>,</w:t>
      </w:r>
      <w:r>
        <w:t xml:space="preserve"> S.L.</w:t>
      </w:r>
      <w:r w:rsidR="0070119E">
        <w:t>,</w:t>
      </w:r>
      <w:r>
        <w:rPr>
          <w:spacing w:val="-1"/>
        </w:rPr>
        <w:t xml:space="preserve"> </w:t>
      </w:r>
      <w:r>
        <w:t>para que</w:t>
      </w:r>
      <w:r>
        <w:rPr>
          <w:spacing w:val="-2"/>
        </w:rPr>
        <w:t xml:space="preserve"> </w:t>
      </w:r>
      <w:r>
        <w:t>proceda a</w:t>
      </w:r>
      <w:r>
        <w:rPr>
          <w:spacing w:val="-2"/>
        </w:rPr>
        <w:t xml:space="preserve"> </w:t>
      </w:r>
      <w:r>
        <w:t>firmar el</w:t>
      </w:r>
      <w:r>
        <w:rPr>
          <w:spacing w:val="-3"/>
        </w:rPr>
        <w:t xml:space="preserve"> </w:t>
      </w:r>
      <w:r>
        <w:t xml:space="preserve">contrato administrativo de servicios de </w:t>
      </w:r>
      <w:r w:rsidRPr="0070119E">
        <w:rPr>
          <w:i/>
          <w:iCs/>
        </w:rPr>
        <w:t>“Emprendimiento, innovación y fomento de las disciplinas STEAM (Ciencia, Tecnología, Ingeniería, Artes y Matemáticas)”.</w:t>
      </w:r>
    </w:p>
    <w:p w14:paraId="5187AE96" w14:textId="335BADA6" w:rsidR="004205D6" w:rsidRDefault="00000000">
      <w:pPr>
        <w:pStyle w:val="Textoindependiente"/>
        <w:spacing w:before="122" w:line="340" w:lineRule="auto"/>
        <w:ind w:right="125"/>
      </w:pPr>
      <w:r>
        <w:t>2º.-</w:t>
      </w:r>
      <w:r>
        <w:rPr>
          <w:spacing w:val="-1"/>
        </w:rPr>
        <w:t xml:space="preserve"> </w:t>
      </w:r>
      <w:r>
        <w:t>En el</w:t>
      </w:r>
      <w:r>
        <w:rPr>
          <w:spacing w:val="-1"/>
        </w:rPr>
        <w:t xml:space="preserve"> </w:t>
      </w:r>
      <w:r>
        <w:t>caso de que transcurran los 5</w:t>
      </w:r>
      <w:r>
        <w:rPr>
          <w:spacing w:val="-2"/>
        </w:rPr>
        <w:t xml:space="preserve"> </w:t>
      </w:r>
      <w:r>
        <w:t>días hábiles sin que haya procedido a la firma del</w:t>
      </w:r>
      <w:r>
        <w:rPr>
          <w:spacing w:val="-1"/>
        </w:rPr>
        <w:t xml:space="preserve"> </w:t>
      </w:r>
      <w:r>
        <w:t>contrato,</w:t>
      </w:r>
      <w:r>
        <w:rPr>
          <w:spacing w:val="-1"/>
        </w:rPr>
        <w:t xml:space="preserve"> </w:t>
      </w:r>
      <w:r>
        <w:t>se impondrá una penalidad a Cink Venturing</w:t>
      </w:r>
      <w:r w:rsidR="0070119E">
        <w:t>,</w:t>
      </w:r>
      <w:r>
        <w:t xml:space="preserve"> S.L.</w:t>
      </w:r>
      <w:r w:rsidR="0070119E">
        <w:t>,</w:t>
      </w:r>
      <w:r>
        <w:t xml:space="preserve"> equivalente al 3% del presupuesto base de licitación,</w:t>
      </w:r>
      <w:r>
        <w:rPr>
          <w:spacing w:val="40"/>
        </w:rPr>
        <w:t xml:space="preserve"> </w:t>
      </w:r>
      <w:r>
        <w:t>es decir, 33.100,85 € (3% sobre el presupuesto base de licitación 1.103.361,70 € -cláusula V,</w:t>
      </w:r>
      <w:r>
        <w:rPr>
          <w:spacing w:val="40"/>
        </w:rPr>
        <w:t xml:space="preserve"> </w:t>
      </w:r>
      <w:r>
        <w:t>apartado 2, párrafo 1º del pliego de cláusulas administrativas particulares), solicitándose la documentación administrativa al siguiente licitador clasificado.</w:t>
      </w:r>
    </w:p>
    <w:p w14:paraId="5D419305" w14:textId="5F2196F7" w:rsidR="004205D6" w:rsidRDefault="00000000">
      <w:pPr>
        <w:pStyle w:val="Textoindependiente"/>
        <w:spacing w:before="122"/>
      </w:pPr>
      <w:r>
        <w:t>3º.-</w:t>
      </w:r>
      <w:r>
        <w:rPr>
          <w:spacing w:val="-2"/>
        </w:rPr>
        <w:t xml:space="preserve"> </w:t>
      </w:r>
      <w:r>
        <w:t>Notificar</w:t>
      </w:r>
      <w:r>
        <w:rPr>
          <w:spacing w:val="-1"/>
        </w:rPr>
        <w:t xml:space="preserve"> </w:t>
      </w:r>
      <w:r>
        <w:t>el</w:t>
      </w:r>
      <w:r>
        <w:rPr>
          <w:spacing w:val="-2"/>
        </w:rPr>
        <w:t xml:space="preserve"> </w:t>
      </w:r>
      <w:r>
        <w:t>acuerdo que</w:t>
      </w:r>
      <w:r>
        <w:rPr>
          <w:spacing w:val="-2"/>
        </w:rPr>
        <w:t xml:space="preserve"> </w:t>
      </w:r>
      <w:r>
        <w:t>se</w:t>
      </w:r>
      <w:r>
        <w:rPr>
          <w:spacing w:val="-1"/>
        </w:rPr>
        <w:t xml:space="preserve"> </w:t>
      </w:r>
      <w:r>
        <w:t>adopte a</w:t>
      </w:r>
      <w:r>
        <w:rPr>
          <w:spacing w:val="-3"/>
        </w:rPr>
        <w:t xml:space="preserve"> </w:t>
      </w:r>
      <w:r>
        <w:t>CINK VENTURING</w:t>
      </w:r>
      <w:r w:rsidR="0070119E">
        <w:t>,</w:t>
      </w:r>
      <w:r>
        <w:rPr>
          <w:spacing w:val="-2"/>
        </w:rPr>
        <w:t xml:space="preserve"> </w:t>
      </w:r>
      <w:r>
        <w:rPr>
          <w:spacing w:val="-4"/>
        </w:rPr>
        <w:t>S.L.</w:t>
      </w:r>
    </w:p>
    <w:p w14:paraId="37B2218D" w14:textId="77777777" w:rsidR="004205D6" w:rsidRDefault="00000000">
      <w:pPr>
        <w:pStyle w:val="Textoindependiente"/>
        <w:spacing w:before="7"/>
        <w:ind w:left="0"/>
        <w:jc w:val="left"/>
        <w:rPr>
          <w:sz w:val="16"/>
        </w:rPr>
      </w:pPr>
      <w:r>
        <w:rPr>
          <w:noProof/>
        </w:rPr>
        <mc:AlternateContent>
          <mc:Choice Requires="wps">
            <w:drawing>
              <wp:anchor distT="0" distB="0" distL="0" distR="0" simplePos="0" relativeHeight="487668224" behindDoc="1" locked="0" layoutInCell="1" allowOverlap="1" wp14:anchorId="33CDD596" wp14:editId="7A87A31F">
                <wp:simplePos x="0" y="0"/>
                <wp:positionH relativeFrom="page">
                  <wp:posOffset>900430</wp:posOffset>
                </wp:positionH>
                <wp:positionV relativeFrom="paragraph">
                  <wp:posOffset>137854</wp:posOffset>
                </wp:positionV>
                <wp:extent cx="5760720" cy="450850"/>
                <wp:effectExtent l="0" t="0" r="0" b="0"/>
                <wp:wrapTopAndBottom/>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450850"/>
                        </a:xfrm>
                        <a:prstGeom prst="rect">
                          <a:avLst/>
                        </a:prstGeom>
                        <a:ln w="6350">
                          <a:solidFill>
                            <a:srgbClr val="000000"/>
                          </a:solidFill>
                          <a:prstDash val="solid"/>
                        </a:ln>
                      </wps:spPr>
                      <wps:txbx>
                        <w:txbxContent>
                          <w:p w14:paraId="1F159C8F" w14:textId="77B91D84" w:rsidR="004205D6" w:rsidRDefault="00000000">
                            <w:pPr>
                              <w:spacing w:before="28" w:line="336" w:lineRule="auto"/>
                              <w:ind w:left="721" w:hanging="554"/>
                              <w:rPr>
                                <w:rFonts w:ascii="Arial" w:hAnsi="Arial"/>
                                <w:b/>
                                <w:sz w:val="20"/>
                              </w:rPr>
                            </w:pPr>
                            <w:r>
                              <w:rPr>
                                <w:rFonts w:ascii="Arial" w:hAnsi="Arial"/>
                                <w:b/>
                                <w:sz w:val="20"/>
                              </w:rPr>
                              <w:t>Aprobación</w:t>
                            </w:r>
                            <w:r>
                              <w:rPr>
                                <w:rFonts w:ascii="Arial" w:hAnsi="Arial"/>
                                <w:b/>
                                <w:spacing w:val="-4"/>
                                <w:sz w:val="20"/>
                              </w:rPr>
                              <w:t xml:space="preserve"> </w:t>
                            </w:r>
                            <w:r>
                              <w:rPr>
                                <w:rFonts w:ascii="Arial" w:hAnsi="Arial"/>
                                <w:b/>
                                <w:sz w:val="20"/>
                              </w:rPr>
                              <w:t>del</w:t>
                            </w:r>
                            <w:r>
                              <w:rPr>
                                <w:rFonts w:ascii="Arial" w:hAnsi="Arial"/>
                                <w:b/>
                                <w:spacing w:val="-4"/>
                                <w:sz w:val="20"/>
                              </w:rPr>
                              <w:t xml:space="preserve"> </w:t>
                            </w:r>
                            <w:r>
                              <w:rPr>
                                <w:rFonts w:ascii="Arial" w:hAnsi="Arial"/>
                                <w:b/>
                                <w:sz w:val="20"/>
                              </w:rPr>
                              <w:t>anteproyecto</w:t>
                            </w:r>
                            <w:r>
                              <w:rPr>
                                <w:rFonts w:ascii="Arial" w:hAnsi="Arial"/>
                                <w:b/>
                                <w:spacing w:val="-4"/>
                                <w:sz w:val="20"/>
                              </w:rPr>
                              <w:t xml:space="preserve"> </w:t>
                            </w:r>
                            <w:r>
                              <w:rPr>
                                <w:rFonts w:ascii="Arial" w:hAnsi="Arial"/>
                                <w:b/>
                                <w:sz w:val="20"/>
                              </w:rPr>
                              <w:t>para</w:t>
                            </w:r>
                            <w:r>
                              <w:rPr>
                                <w:rFonts w:ascii="Arial" w:hAnsi="Arial"/>
                                <w:b/>
                                <w:spacing w:val="-5"/>
                                <w:sz w:val="20"/>
                              </w:rPr>
                              <w:t xml:space="preserve"> </w:t>
                            </w:r>
                            <w:r>
                              <w:rPr>
                                <w:rFonts w:ascii="Arial" w:hAnsi="Arial"/>
                                <w:b/>
                                <w:sz w:val="20"/>
                              </w:rPr>
                              <w:t>el</w:t>
                            </w:r>
                            <w:r>
                              <w:rPr>
                                <w:rFonts w:ascii="Arial" w:hAnsi="Arial"/>
                                <w:b/>
                                <w:spacing w:val="-4"/>
                                <w:sz w:val="20"/>
                              </w:rPr>
                              <w:t xml:space="preserve"> </w:t>
                            </w:r>
                            <w:r>
                              <w:rPr>
                                <w:rFonts w:ascii="Arial" w:hAnsi="Arial"/>
                                <w:b/>
                                <w:sz w:val="20"/>
                              </w:rPr>
                              <w:t>acondicionamiento</w:t>
                            </w:r>
                            <w:r>
                              <w:rPr>
                                <w:rFonts w:ascii="Arial" w:hAnsi="Arial"/>
                                <w:b/>
                                <w:spacing w:val="-4"/>
                                <w:sz w:val="20"/>
                              </w:rPr>
                              <w:t xml:space="preserve"> </w:t>
                            </w:r>
                            <w:r>
                              <w:rPr>
                                <w:rFonts w:ascii="Arial" w:hAnsi="Arial"/>
                                <w:b/>
                                <w:sz w:val="20"/>
                              </w:rPr>
                              <w:t>del</w:t>
                            </w:r>
                            <w:r>
                              <w:rPr>
                                <w:rFonts w:ascii="Arial" w:hAnsi="Arial"/>
                                <w:b/>
                                <w:spacing w:val="-4"/>
                                <w:sz w:val="20"/>
                              </w:rPr>
                              <w:t xml:space="preserve"> </w:t>
                            </w:r>
                            <w:r>
                              <w:rPr>
                                <w:rFonts w:ascii="Arial" w:hAnsi="Arial"/>
                                <w:b/>
                                <w:sz w:val="20"/>
                              </w:rPr>
                              <w:t>edificio</w:t>
                            </w:r>
                            <w:r>
                              <w:rPr>
                                <w:rFonts w:ascii="Arial" w:hAnsi="Arial"/>
                                <w:b/>
                                <w:spacing w:val="-6"/>
                                <w:sz w:val="20"/>
                              </w:rPr>
                              <w:t xml:space="preserve"> </w:t>
                            </w:r>
                            <w:r>
                              <w:rPr>
                                <w:rFonts w:ascii="Arial" w:hAnsi="Arial"/>
                                <w:b/>
                                <w:sz w:val="20"/>
                              </w:rPr>
                              <w:t>de</w:t>
                            </w:r>
                            <w:r>
                              <w:rPr>
                                <w:rFonts w:ascii="Arial" w:hAnsi="Arial"/>
                                <w:b/>
                                <w:spacing w:val="-4"/>
                                <w:sz w:val="20"/>
                              </w:rPr>
                              <w:t xml:space="preserve"> </w:t>
                            </w:r>
                            <w:r>
                              <w:rPr>
                                <w:rFonts w:ascii="Arial" w:hAnsi="Arial"/>
                                <w:b/>
                                <w:sz w:val="20"/>
                              </w:rPr>
                              <w:t>Fitness</w:t>
                            </w:r>
                            <w:r w:rsidR="0070119E">
                              <w:rPr>
                                <w:rFonts w:ascii="Arial" w:hAnsi="Arial"/>
                                <w:b/>
                                <w:spacing w:val="-4"/>
                                <w:sz w:val="20"/>
                              </w:rPr>
                              <w:t xml:space="preserve">, </w:t>
                            </w:r>
                            <w:r>
                              <w:rPr>
                                <w:rFonts w:ascii="Arial" w:hAnsi="Arial"/>
                                <w:b/>
                                <w:sz w:val="20"/>
                              </w:rPr>
                              <w:t>piscinas</w:t>
                            </w:r>
                            <w:r>
                              <w:rPr>
                                <w:rFonts w:ascii="Arial" w:hAnsi="Arial"/>
                                <w:b/>
                                <w:spacing w:val="-6"/>
                                <w:sz w:val="20"/>
                              </w:rPr>
                              <w:t xml:space="preserve"> </w:t>
                            </w:r>
                            <w:r>
                              <w:rPr>
                                <w:rFonts w:ascii="Arial" w:hAnsi="Arial"/>
                                <w:b/>
                                <w:sz w:val="20"/>
                              </w:rPr>
                              <w:t>y aparcamiento subterráneo del Centro Deportivo La Marazuela. Expte. 8385/2025.</w:t>
                            </w:r>
                          </w:p>
                        </w:txbxContent>
                      </wps:txbx>
                      <wps:bodyPr wrap="square" lIns="0" tIns="0" rIns="0" bIns="0" rtlCol="0">
                        <a:noAutofit/>
                      </wps:bodyPr>
                    </wps:wsp>
                  </a:graphicData>
                </a:graphic>
              </wp:anchor>
            </w:drawing>
          </mc:Choice>
          <mc:Fallback>
            <w:pict>
              <v:shape w14:anchorId="33CDD596" id="Textbox 170" o:spid="_x0000_s1100" type="#_x0000_t202" style="position:absolute;margin-left:70.9pt;margin-top:10.85pt;width:453.6pt;height:35.5pt;z-index:-1564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" filled="f" strokeweight=".5pt">
                <v:path arrowok="t"/>
                <v:textbox inset="0,0,0,0">
                  <w:txbxContent>
                    <w:p w14:paraId="1F159C8F" w14:textId="77B91D84" w:rsidR="004205D6" w:rsidRDefault="00000000">
                      <w:pPr>
                        <w:spacing w:before="28" w:line="336" w:lineRule="auto"/>
                        <w:ind w:left="721" w:hanging="554"/>
                        <w:rPr>
                          <w:rFonts w:ascii="Arial" w:hAnsi="Arial"/>
                          <w:b/>
                          <w:sz w:val="20"/>
                        </w:rPr>
                      </w:pPr>
                      <w:r>
                        <w:rPr>
                          <w:rFonts w:ascii="Arial" w:hAnsi="Arial"/>
                          <w:b/>
                          <w:sz w:val="20"/>
                        </w:rPr>
                        <w:t>Aprobación</w:t>
                      </w:r>
                      <w:r>
                        <w:rPr>
                          <w:rFonts w:ascii="Arial" w:hAnsi="Arial"/>
                          <w:b/>
                          <w:spacing w:val="-4"/>
                          <w:sz w:val="20"/>
                        </w:rPr>
                        <w:t xml:space="preserve"> </w:t>
                      </w:r>
                      <w:r>
                        <w:rPr>
                          <w:rFonts w:ascii="Arial" w:hAnsi="Arial"/>
                          <w:b/>
                          <w:sz w:val="20"/>
                        </w:rPr>
                        <w:t>del</w:t>
                      </w:r>
                      <w:r>
                        <w:rPr>
                          <w:rFonts w:ascii="Arial" w:hAnsi="Arial"/>
                          <w:b/>
                          <w:spacing w:val="-4"/>
                          <w:sz w:val="20"/>
                        </w:rPr>
                        <w:t xml:space="preserve"> </w:t>
                      </w:r>
                      <w:r>
                        <w:rPr>
                          <w:rFonts w:ascii="Arial" w:hAnsi="Arial"/>
                          <w:b/>
                          <w:sz w:val="20"/>
                        </w:rPr>
                        <w:t>anteproyecto</w:t>
                      </w:r>
                      <w:r>
                        <w:rPr>
                          <w:rFonts w:ascii="Arial" w:hAnsi="Arial"/>
                          <w:b/>
                          <w:spacing w:val="-4"/>
                          <w:sz w:val="20"/>
                        </w:rPr>
                        <w:t xml:space="preserve"> </w:t>
                      </w:r>
                      <w:r>
                        <w:rPr>
                          <w:rFonts w:ascii="Arial" w:hAnsi="Arial"/>
                          <w:b/>
                          <w:sz w:val="20"/>
                        </w:rPr>
                        <w:t>para</w:t>
                      </w:r>
                      <w:r>
                        <w:rPr>
                          <w:rFonts w:ascii="Arial" w:hAnsi="Arial"/>
                          <w:b/>
                          <w:spacing w:val="-5"/>
                          <w:sz w:val="20"/>
                        </w:rPr>
                        <w:t xml:space="preserve"> </w:t>
                      </w:r>
                      <w:r>
                        <w:rPr>
                          <w:rFonts w:ascii="Arial" w:hAnsi="Arial"/>
                          <w:b/>
                          <w:sz w:val="20"/>
                        </w:rPr>
                        <w:t>el</w:t>
                      </w:r>
                      <w:r>
                        <w:rPr>
                          <w:rFonts w:ascii="Arial" w:hAnsi="Arial"/>
                          <w:b/>
                          <w:spacing w:val="-4"/>
                          <w:sz w:val="20"/>
                        </w:rPr>
                        <w:t xml:space="preserve"> </w:t>
                      </w:r>
                      <w:r>
                        <w:rPr>
                          <w:rFonts w:ascii="Arial" w:hAnsi="Arial"/>
                          <w:b/>
                          <w:sz w:val="20"/>
                        </w:rPr>
                        <w:t>acondicionamiento</w:t>
                      </w:r>
                      <w:r>
                        <w:rPr>
                          <w:rFonts w:ascii="Arial" w:hAnsi="Arial"/>
                          <w:b/>
                          <w:spacing w:val="-4"/>
                          <w:sz w:val="20"/>
                        </w:rPr>
                        <w:t xml:space="preserve"> </w:t>
                      </w:r>
                      <w:r>
                        <w:rPr>
                          <w:rFonts w:ascii="Arial" w:hAnsi="Arial"/>
                          <w:b/>
                          <w:sz w:val="20"/>
                        </w:rPr>
                        <w:t>del</w:t>
                      </w:r>
                      <w:r>
                        <w:rPr>
                          <w:rFonts w:ascii="Arial" w:hAnsi="Arial"/>
                          <w:b/>
                          <w:spacing w:val="-4"/>
                          <w:sz w:val="20"/>
                        </w:rPr>
                        <w:t xml:space="preserve"> </w:t>
                      </w:r>
                      <w:r>
                        <w:rPr>
                          <w:rFonts w:ascii="Arial" w:hAnsi="Arial"/>
                          <w:b/>
                          <w:sz w:val="20"/>
                        </w:rPr>
                        <w:t>edificio</w:t>
                      </w:r>
                      <w:r>
                        <w:rPr>
                          <w:rFonts w:ascii="Arial" w:hAnsi="Arial"/>
                          <w:b/>
                          <w:spacing w:val="-6"/>
                          <w:sz w:val="20"/>
                        </w:rPr>
                        <w:t xml:space="preserve"> </w:t>
                      </w:r>
                      <w:r>
                        <w:rPr>
                          <w:rFonts w:ascii="Arial" w:hAnsi="Arial"/>
                          <w:b/>
                          <w:sz w:val="20"/>
                        </w:rPr>
                        <w:t>de</w:t>
                      </w:r>
                      <w:r>
                        <w:rPr>
                          <w:rFonts w:ascii="Arial" w:hAnsi="Arial"/>
                          <w:b/>
                          <w:spacing w:val="-4"/>
                          <w:sz w:val="20"/>
                        </w:rPr>
                        <w:t xml:space="preserve"> </w:t>
                      </w:r>
                      <w:r>
                        <w:rPr>
                          <w:rFonts w:ascii="Arial" w:hAnsi="Arial"/>
                          <w:b/>
                          <w:sz w:val="20"/>
                        </w:rPr>
                        <w:t>Fitness</w:t>
                      </w:r>
                      <w:r w:rsidR="0070119E">
                        <w:rPr>
                          <w:rFonts w:ascii="Arial" w:hAnsi="Arial"/>
                          <w:b/>
                          <w:spacing w:val="-4"/>
                          <w:sz w:val="20"/>
                        </w:rPr>
                        <w:t xml:space="preserve">, </w:t>
                      </w:r>
                      <w:r>
                        <w:rPr>
                          <w:rFonts w:ascii="Arial" w:hAnsi="Arial"/>
                          <w:b/>
                          <w:sz w:val="20"/>
                        </w:rPr>
                        <w:t>piscinas</w:t>
                      </w:r>
                      <w:r>
                        <w:rPr>
                          <w:rFonts w:ascii="Arial" w:hAnsi="Arial"/>
                          <w:b/>
                          <w:spacing w:val="-6"/>
                          <w:sz w:val="20"/>
                        </w:rPr>
                        <w:t xml:space="preserve"> </w:t>
                      </w:r>
                      <w:r>
                        <w:rPr>
                          <w:rFonts w:ascii="Arial" w:hAnsi="Arial"/>
                          <w:b/>
                          <w:sz w:val="20"/>
                        </w:rPr>
                        <w:t>y aparcamiento subterráneo del Centro Deportivo La Marazuela. Expte. 8385/2025.</w:t>
                      </w:r>
                    </w:p>
                  </w:txbxContent>
                </v:textbox>
                <w10:wrap type="topAndBottom" anchorx="page"/>
              </v:shape>
            </w:pict>
          </mc:Fallback>
        </mc:AlternateContent>
      </w:r>
    </w:p>
    <w:p w14:paraId="47BDE5EE" w14:textId="77777777" w:rsidR="004205D6" w:rsidRDefault="004205D6">
      <w:pPr>
        <w:rPr>
          <w:sz w:val="16"/>
        </w:rPr>
        <w:sectPr w:rsidR="004205D6">
          <w:pgSz w:w="11910" w:h="16840"/>
          <w:pgMar w:top="1720" w:right="1300" w:bottom="1280" w:left="1300" w:header="567" w:footer="1000" w:gutter="0"/>
          <w:cols w:space="720"/>
        </w:sectPr>
      </w:pPr>
    </w:p>
    <w:p w14:paraId="5B2AAEC8" w14:textId="236834BA"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810560" behindDoc="0" locked="0" layoutInCell="1" allowOverlap="1" wp14:anchorId="4089CEFA" wp14:editId="01D62A43">
                <wp:simplePos x="0" y="0"/>
                <wp:positionH relativeFrom="page">
                  <wp:posOffset>6807087</wp:posOffset>
                </wp:positionH>
                <wp:positionV relativeFrom="page">
                  <wp:posOffset>2818882</wp:posOffset>
                </wp:positionV>
                <wp:extent cx="419734" cy="31870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B1250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E6C26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089CEFA" id="Textbox 171" o:spid="_x0000_s1101" type="#_x0000_t202" style="position:absolute;margin-left:536pt;margin-top:221.95pt;width:33.05pt;height:250.9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edxh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CB1250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E6C26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672EAC76" w14:textId="77777777">
        <w:trPr>
          <w:trHeight w:val="377"/>
        </w:trPr>
        <w:tc>
          <w:tcPr>
            <w:tcW w:w="1984" w:type="dxa"/>
          </w:tcPr>
          <w:p w14:paraId="0F8007E6" w14:textId="77777777" w:rsidR="004205D6" w:rsidRDefault="00000000">
            <w:pPr>
              <w:pStyle w:val="TableParagraph"/>
              <w:spacing w:before="28"/>
              <w:rPr>
                <w:b/>
                <w:sz w:val="20"/>
              </w:rPr>
            </w:pPr>
            <w:r>
              <w:rPr>
                <w:b/>
                <w:spacing w:val="-2"/>
                <w:sz w:val="20"/>
              </w:rPr>
              <w:t>Favorable</w:t>
            </w:r>
          </w:p>
        </w:tc>
        <w:tc>
          <w:tcPr>
            <w:tcW w:w="7088" w:type="dxa"/>
          </w:tcPr>
          <w:p w14:paraId="3DBBC2D8"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049B1C76"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D9F9C6E" w14:textId="45F246BF" w:rsidR="004205D6" w:rsidRDefault="00000000">
      <w:pPr>
        <w:pStyle w:val="Prrafodelista"/>
        <w:numPr>
          <w:ilvl w:val="0"/>
          <w:numId w:val="31"/>
        </w:numPr>
        <w:tabs>
          <w:tab w:val="left" w:pos="294"/>
        </w:tabs>
        <w:spacing w:before="215" w:line="340" w:lineRule="auto"/>
        <w:ind w:right="129" w:firstLine="0"/>
        <w:jc w:val="both"/>
        <w:rPr>
          <w:sz w:val="20"/>
        </w:rPr>
      </w:pPr>
      <w:r>
        <w:rPr>
          <w:sz w:val="20"/>
        </w:rPr>
        <w:t xml:space="preserve">Anteproyecto de ejecución redactado por el Arquitecto, </w:t>
      </w:r>
      <w:r w:rsidR="0070119E">
        <w:rPr>
          <w:sz w:val="20"/>
        </w:rPr>
        <w:t xml:space="preserve">D. P.N.O., </w:t>
      </w:r>
      <w:r>
        <w:rPr>
          <w:sz w:val="20"/>
        </w:rPr>
        <w:t>colegiado 11.314 (COAM). Dicho proyecto está suscrito en noviembre de 2024.</w:t>
      </w:r>
    </w:p>
    <w:p w14:paraId="7F40FF53" w14:textId="77777777" w:rsidR="004205D6" w:rsidRDefault="00000000">
      <w:pPr>
        <w:pStyle w:val="Prrafodelista"/>
        <w:numPr>
          <w:ilvl w:val="0"/>
          <w:numId w:val="31"/>
        </w:numPr>
        <w:tabs>
          <w:tab w:val="left" w:pos="294"/>
        </w:tabs>
        <w:spacing w:before="121" w:line="340" w:lineRule="auto"/>
        <w:ind w:right="133" w:firstLine="0"/>
        <w:jc w:val="both"/>
        <w:rPr>
          <w:sz w:val="20"/>
        </w:rPr>
      </w:pPr>
      <w:r>
        <w:rPr>
          <w:sz w:val="20"/>
        </w:rPr>
        <w:t>Propuesta de inicio de expediente, suscrita por el Concejal-Delegado de Deportes, D. Juan Ignacio Cabrera Portillo, el día 1 de diciembre de 2024.</w:t>
      </w:r>
    </w:p>
    <w:p w14:paraId="7B900B69" w14:textId="7A90E32D" w:rsidR="004205D6" w:rsidRDefault="00000000">
      <w:pPr>
        <w:pStyle w:val="Prrafodelista"/>
        <w:numPr>
          <w:ilvl w:val="0"/>
          <w:numId w:val="31"/>
        </w:numPr>
        <w:tabs>
          <w:tab w:val="left" w:pos="285"/>
        </w:tabs>
        <w:spacing w:before="122" w:line="340" w:lineRule="auto"/>
        <w:ind w:right="132" w:firstLine="0"/>
        <w:jc w:val="both"/>
        <w:rPr>
          <w:sz w:val="20"/>
        </w:rPr>
      </w:pPr>
      <w:r>
        <w:rPr>
          <w:sz w:val="20"/>
        </w:rPr>
        <w:t>Informe técnico suscrito por los Técnicos Municipales, D</w:t>
      </w:r>
      <w:r w:rsidR="0070119E">
        <w:rPr>
          <w:sz w:val="20"/>
        </w:rPr>
        <w:t>.</w:t>
      </w:r>
      <w:r>
        <w:rPr>
          <w:sz w:val="20"/>
        </w:rPr>
        <w:t>ª Ana María Venegas Valladares y D. Juan Manuel Ortiz de Pablo, con fecha 2 de diciembre de 2024, en el que concluye:</w:t>
      </w:r>
    </w:p>
    <w:p w14:paraId="6012A983" w14:textId="77777777" w:rsidR="004205D6" w:rsidRPr="0070119E" w:rsidRDefault="00000000">
      <w:pPr>
        <w:pStyle w:val="Textoindependiente"/>
        <w:spacing w:line="340" w:lineRule="auto"/>
        <w:ind w:right="123"/>
        <w:rPr>
          <w:i/>
          <w:iCs/>
        </w:rPr>
      </w:pPr>
      <w:r w:rsidRPr="0070119E">
        <w:rPr>
          <w:i/>
          <w:iCs/>
        </w:rPr>
        <w:t>“A</w:t>
      </w:r>
      <w:r w:rsidRPr="0070119E">
        <w:rPr>
          <w:i/>
          <w:iCs/>
          <w:spacing w:val="-1"/>
        </w:rPr>
        <w:t xml:space="preserve"> </w:t>
      </w:r>
      <w:r w:rsidRPr="0070119E">
        <w:rPr>
          <w:i/>
          <w:iCs/>
        </w:rPr>
        <w:t>la</w:t>
      </w:r>
      <w:r w:rsidRPr="0070119E">
        <w:rPr>
          <w:i/>
          <w:iCs/>
          <w:spacing w:val="-1"/>
        </w:rPr>
        <w:t xml:space="preserve"> </w:t>
      </w:r>
      <w:r w:rsidRPr="0070119E">
        <w:rPr>
          <w:i/>
          <w:iCs/>
        </w:rPr>
        <w:t>vista</w:t>
      </w:r>
      <w:r w:rsidRPr="0070119E">
        <w:rPr>
          <w:i/>
          <w:iCs/>
          <w:spacing w:val="-3"/>
        </w:rPr>
        <w:t xml:space="preserve"> </w:t>
      </w:r>
      <w:r w:rsidRPr="0070119E">
        <w:rPr>
          <w:i/>
          <w:iCs/>
        </w:rPr>
        <w:t>de</w:t>
      </w:r>
      <w:r w:rsidRPr="0070119E">
        <w:rPr>
          <w:i/>
          <w:iCs/>
          <w:spacing w:val="-3"/>
        </w:rPr>
        <w:t xml:space="preserve"> </w:t>
      </w:r>
      <w:r w:rsidRPr="0070119E">
        <w:rPr>
          <w:i/>
          <w:iCs/>
        </w:rPr>
        <w:t>lo</w:t>
      </w:r>
      <w:r w:rsidRPr="0070119E">
        <w:rPr>
          <w:i/>
          <w:iCs/>
          <w:spacing w:val="-1"/>
        </w:rPr>
        <w:t xml:space="preserve"> </w:t>
      </w:r>
      <w:r w:rsidRPr="0070119E">
        <w:rPr>
          <w:i/>
          <w:iCs/>
        </w:rPr>
        <w:t>anteriormente</w:t>
      </w:r>
      <w:r w:rsidRPr="0070119E">
        <w:rPr>
          <w:i/>
          <w:iCs/>
          <w:spacing w:val="-1"/>
        </w:rPr>
        <w:t xml:space="preserve"> </w:t>
      </w:r>
      <w:r w:rsidRPr="0070119E">
        <w:rPr>
          <w:i/>
          <w:iCs/>
        </w:rPr>
        <w:t>expuesto,</w:t>
      </w:r>
      <w:r w:rsidRPr="0070119E">
        <w:rPr>
          <w:i/>
          <w:iCs/>
          <w:spacing w:val="-2"/>
        </w:rPr>
        <w:t xml:space="preserve"> </w:t>
      </w:r>
      <w:r w:rsidRPr="0070119E">
        <w:rPr>
          <w:i/>
          <w:iCs/>
        </w:rPr>
        <w:t>procede</w:t>
      </w:r>
      <w:r w:rsidRPr="0070119E">
        <w:rPr>
          <w:i/>
          <w:iCs/>
          <w:spacing w:val="-1"/>
        </w:rPr>
        <w:t xml:space="preserve"> </w:t>
      </w:r>
      <w:r w:rsidRPr="0070119E">
        <w:rPr>
          <w:i/>
          <w:iCs/>
        </w:rPr>
        <w:t>desde</w:t>
      </w:r>
      <w:r w:rsidRPr="0070119E">
        <w:rPr>
          <w:i/>
          <w:iCs/>
          <w:spacing w:val="-1"/>
        </w:rPr>
        <w:t xml:space="preserve"> </w:t>
      </w:r>
      <w:r w:rsidRPr="0070119E">
        <w:rPr>
          <w:i/>
          <w:iCs/>
        </w:rPr>
        <w:t>un</w:t>
      </w:r>
      <w:r w:rsidRPr="0070119E">
        <w:rPr>
          <w:i/>
          <w:iCs/>
          <w:spacing w:val="-1"/>
        </w:rPr>
        <w:t xml:space="preserve"> </w:t>
      </w:r>
      <w:r w:rsidRPr="0070119E">
        <w:rPr>
          <w:i/>
          <w:iCs/>
        </w:rPr>
        <w:t>punto</w:t>
      </w:r>
      <w:r w:rsidRPr="0070119E">
        <w:rPr>
          <w:i/>
          <w:iCs/>
          <w:spacing w:val="-1"/>
        </w:rPr>
        <w:t xml:space="preserve"> </w:t>
      </w:r>
      <w:r w:rsidRPr="0070119E">
        <w:rPr>
          <w:i/>
          <w:iCs/>
        </w:rPr>
        <w:t>de</w:t>
      </w:r>
      <w:r w:rsidRPr="0070119E">
        <w:rPr>
          <w:i/>
          <w:iCs/>
          <w:spacing w:val="-3"/>
        </w:rPr>
        <w:t xml:space="preserve"> </w:t>
      </w:r>
      <w:r w:rsidRPr="0070119E">
        <w:rPr>
          <w:i/>
          <w:iCs/>
        </w:rPr>
        <w:t>vista</w:t>
      </w:r>
      <w:r w:rsidRPr="0070119E">
        <w:rPr>
          <w:i/>
          <w:iCs/>
          <w:spacing w:val="-1"/>
        </w:rPr>
        <w:t xml:space="preserve"> </w:t>
      </w:r>
      <w:r w:rsidRPr="0070119E">
        <w:rPr>
          <w:i/>
          <w:iCs/>
        </w:rPr>
        <w:t>técnico,</w:t>
      </w:r>
      <w:r w:rsidRPr="0070119E">
        <w:rPr>
          <w:i/>
          <w:iCs/>
          <w:spacing w:val="-2"/>
        </w:rPr>
        <w:t xml:space="preserve"> </w:t>
      </w:r>
      <w:r w:rsidRPr="0070119E">
        <w:rPr>
          <w:i/>
          <w:iCs/>
        </w:rPr>
        <w:t>salvo</w:t>
      </w:r>
      <w:r w:rsidRPr="0070119E">
        <w:rPr>
          <w:i/>
          <w:iCs/>
          <w:spacing w:val="-1"/>
        </w:rPr>
        <w:t xml:space="preserve"> </w:t>
      </w:r>
      <w:r w:rsidRPr="0070119E">
        <w:rPr>
          <w:i/>
          <w:iCs/>
        </w:rPr>
        <w:t>mejor</w:t>
      </w:r>
      <w:r w:rsidRPr="0070119E">
        <w:rPr>
          <w:i/>
          <w:iCs/>
          <w:spacing w:val="-2"/>
        </w:rPr>
        <w:t xml:space="preserve"> </w:t>
      </w:r>
      <w:r w:rsidRPr="0070119E">
        <w:rPr>
          <w:i/>
          <w:iCs/>
        </w:rPr>
        <w:t>criterio, Informar Favorablemente el “Anteproyecto de acondicionamiento de edificio fitness y piscinas, y aparcamiento subterráneo del Centro Deportivo La Marazuela”, por cumplir lo establecido en la normativa vigente”.</w:t>
      </w:r>
    </w:p>
    <w:p w14:paraId="46FDF5DC" w14:textId="77777777" w:rsidR="004205D6" w:rsidRDefault="00000000">
      <w:pPr>
        <w:pStyle w:val="Prrafodelista"/>
        <w:numPr>
          <w:ilvl w:val="0"/>
          <w:numId w:val="31"/>
        </w:numPr>
        <w:tabs>
          <w:tab w:val="left" w:pos="294"/>
        </w:tabs>
        <w:spacing w:before="122" w:line="340" w:lineRule="auto"/>
        <w:ind w:right="132" w:firstLine="0"/>
        <w:jc w:val="both"/>
        <w:rPr>
          <w:sz w:val="20"/>
        </w:rPr>
      </w:pPr>
      <w:r>
        <w:rPr>
          <w:sz w:val="20"/>
        </w:rPr>
        <w:t>Acuerdo adoptado por la Junta de Gobierno Local, en sesión celebrada el día 5 de diciembre de 2024, de aprobación del citado anteproyecto técnico, sometiéndose a información pública por plazo</w:t>
      </w:r>
      <w:r>
        <w:rPr>
          <w:spacing w:val="40"/>
          <w:sz w:val="20"/>
        </w:rPr>
        <w:t xml:space="preserve"> </w:t>
      </w:r>
      <w:r>
        <w:rPr>
          <w:sz w:val="20"/>
        </w:rPr>
        <w:t>de 1 mes mediante anuncio a insertar en el Boletín Oficial de la Comunidad de Madrid.</w:t>
      </w:r>
    </w:p>
    <w:p w14:paraId="17CDC8A6" w14:textId="77777777" w:rsidR="004205D6" w:rsidRDefault="00000000">
      <w:pPr>
        <w:pStyle w:val="Prrafodelista"/>
        <w:numPr>
          <w:ilvl w:val="0"/>
          <w:numId w:val="31"/>
        </w:numPr>
        <w:tabs>
          <w:tab w:val="left" w:pos="294"/>
        </w:tabs>
        <w:spacing w:before="122"/>
        <w:ind w:left="294" w:hanging="174"/>
        <w:jc w:val="both"/>
        <w:rPr>
          <w:sz w:val="20"/>
        </w:rPr>
      </w:pPr>
      <w:r>
        <w:rPr>
          <w:sz w:val="20"/>
        </w:rPr>
        <w:t>Anuncio publicado</w:t>
      </w:r>
      <w:r>
        <w:rPr>
          <w:spacing w:val="-2"/>
          <w:sz w:val="20"/>
        </w:rPr>
        <w:t xml:space="preserve"> </w:t>
      </w:r>
      <w:r>
        <w:rPr>
          <w:sz w:val="20"/>
        </w:rPr>
        <w:t>en</w:t>
      </w:r>
      <w:r>
        <w:rPr>
          <w:spacing w:val="-2"/>
          <w:sz w:val="20"/>
        </w:rPr>
        <w:t xml:space="preserve"> </w:t>
      </w:r>
      <w:r>
        <w:rPr>
          <w:sz w:val="20"/>
        </w:rPr>
        <w:t>el</w:t>
      </w:r>
      <w:r>
        <w:rPr>
          <w:spacing w:val="-1"/>
          <w:sz w:val="20"/>
        </w:rPr>
        <w:t xml:space="preserve"> </w:t>
      </w:r>
      <w:r>
        <w:rPr>
          <w:sz w:val="20"/>
        </w:rPr>
        <w:t>Boletín</w:t>
      </w:r>
      <w:r>
        <w:rPr>
          <w:spacing w:val="1"/>
          <w:sz w:val="20"/>
        </w:rPr>
        <w:t xml:space="preserve"> </w:t>
      </w:r>
      <w:r>
        <w:rPr>
          <w:sz w:val="20"/>
        </w:rPr>
        <w:t>Oficial</w:t>
      </w:r>
      <w:r>
        <w:rPr>
          <w:spacing w:val="-1"/>
          <w:sz w:val="20"/>
        </w:rPr>
        <w:t xml:space="preserve"> </w:t>
      </w:r>
      <w:r>
        <w:rPr>
          <w:sz w:val="20"/>
        </w:rPr>
        <w:t>de</w:t>
      </w:r>
      <w:r>
        <w:rPr>
          <w:spacing w:val="-2"/>
          <w:sz w:val="20"/>
        </w:rPr>
        <w:t xml:space="preserve"> </w:t>
      </w:r>
      <w:r>
        <w:rPr>
          <w:sz w:val="20"/>
        </w:rPr>
        <w:t>la Comunidad</w:t>
      </w:r>
      <w:r>
        <w:rPr>
          <w:spacing w:val="1"/>
          <w:sz w:val="20"/>
        </w:rPr>
        <w:t xml:space="preserve"> </w:t>
      </w:r>
      <w:r>
        <w:rPr>
          <w:sz w:val="20"/>
        </w:rPr>
        <w:t>de</w:t>
      </w:r>
      <w:r>
        <w:rPr>
          <w:spacing w:val="-2"/>
          <w:sz w:val="20"/>
        </w:rPr>
        <w:t xml:space="preserve"> </w:t>
      </w:r>
      <w:r>
        <w:rPr>
          <w:sz w:val="20"/>
        </w:rPr>
        <w:t>Madrid el</w:t>
      </w:r>
      <w:r>
        <w:rPr>
          <w:spacing w:val="-1"/>
          <w:sz w:val="20"/>
        </w:rPr>
        <w:t xml:space="preserve"> </w:t>
      </w:r>
      <w:r>
        <w:rPr>
          <w:sz w:val="20"/>
        </w:rPr>
        <w:t>día 17</w:t>
      </w:r>
      <w:r>
        <w:rPr>
          <w:spacing w:val="1"/>
          <w:sz w:val="20"/>
        </w:rPr>
        <w:t xml:space="preserve"> </w:t>
      </w:r>
      <w:r>
        <w:rPr>
          <w:sz w:val="20"/>
        </w:rPr>
        <w:t>de</w:t>
      </w:r>
      <w:r>
        <w:rPr>
          <w:spacing w:val="-2"/>
          <w:sz w:val="20"/>
        </w:rPr>
        <w:t xml:space="preserve"> </w:t>
      </w:r>
      <w:r>
        <w:rPr>
          <w:sz w:val="20"/>
        </w:rPr>
        <w:t xml:space="preserve">diciembre de </w:t>
      </w:r>
      <w:r>
        <w:rPr>
          <w:spacing w:val="-2"/>
          <w:sz w:val="20"/>
        </w:rPr>
        <w:t>2024.</w:t>
      </w:r>
    </w:p>
    <w:p w14:paraId="4C9745F8" w14:textId="77777777" w:rsidR="004205D6" w:rsidRDefault="00000000">
      <w:pPr>
        <w:pStyle w:val="Prrafodelista"/>
        <w:numPr>
          <w:ilvl w:val="0"/>
          <w:numId w:val="31"/>
        </w:numPr>
        <w:tabs>
          <w:tab w:val="left" w:pos="241"/>
        </w:tabs>
        <w:spacing w:before="215" w:line="340" w:lineRule="auto"/>
        <w:ind w:right="132" w:firstLine="0"/>
        <w:jc w:val="both"/>
        <w:rPr>
          <w:sz w:val="20"/>
        </w:rPr>
      </w:pPr>
      <w:r>
        <w:rPr>
          <w:sz w:val="20"/>
        </w:rPr>
        <w:t>Anuncio publicado en el Tablón de Edictos electrónico del Ayuntamiento, con fecha 9 de diciembre de 2024.</w:t>
      </w:r>
    </w:p>
    <w:p w14:paraId="626427BD" w14:textId="77777777" w:rsidR="004205D6" w:rsidRDefault="00000000">
      <w:pPr>
        <w:pStyle w:val="Prrafodelista"/>
        <w:numPr>
          <w:ilvl w:val="0"/>
          <w:numId w:val="31"/>
        </w:numPr>
        <w:tabs>
          <w:tab w:val="left" w:pos="294"/>
        </w:tabs>
        <w:spacing w:before="121"/>
        <w:ind w:left="294" w:hanging="174"/>
        <w:jc w:val="both"/>
        <w:rPr>
          <w:sz w:val="20"/>
        </w:rPr>
      </w:pPr>
      <w:r>
        <w:rPr>
          <w:sz w:val="20"/>
        </w:rPr>
        <w:t>Publicación</w:t>
      </w:r>
      <w:r>
        <w:rPr>
          <w:spacing w:val="-2"/>
          <w:sz w:val="20"/>
        </w:rPr>
        <w:t xml:space="preserve"> </w:t>
      </w:r>
      <w:r>
        <w:rPr>
          <w:sz w:val="20"/>
        </w:rPr>
        <w:t>en</w:t>
      </w:r>
      <w:r>
        <w:rPr>
          <w:spacing w:val="-2"/>
          <w:sz w:val="20"/>
        </w:rPr>
        <w:t xml:space="preserve"> </w:t>
      </w:r>
      <w:r>
        <w:rPr>
          <w:sz w:val="20"/>
        </w:rPr>
        <w:t>la</w:t>
      </w:r>
      <w:r>
        <w:rPr>
          <w:spacing w:val="-4"/>
          <w:sz w:val="20"/>
        </w:rPr>
        <w:t xml:space="preserve"> </w:t>
      </w:r>
      <w:r>
        <w:rPr>
          <w:sz w:val="20"/>
        </w:rPr>
        <w:t>página</w:t>
      </w:r>
      <w:r>
        <w:rPr>
          <w:spacing w:val="-2"/>
          <w:sz w:val="20"/>
        </w:rPr>
        <w:t xml:space="preserve"> </w:t>
      </w:r>
      <w:r>
        <w:rPr>
          <w:sz w:val="20"/>
        </w:rPr>
        <w:t>web</w:t>
      </w:r>
      <w:r>
        <w:rPr>
          <w:spacing w:val="-4"/>
          <w:sz w:val="20"/>
        </w:rPr>
        <w:t xml:space="preserve"> </w:t>
      </w:r>
      <w:r>
        <w:rPr>
          <w:sz w:val="20"/>
        </w:rPr>
        <w:t>municipal</w:t>
      </w:r>
      <w:r>
        <w:rPr>
          <w:spacing w:val="-3"/>
          <w:sz w:val="20"/>
        </w:rPr>
        <w:t xml:space="preserve"> </w:t>
      </w:r>
      <w:r>
        <w:rPr>
          <w:sz w:val="20"/>
        </w:rPr>
        <w:t>del</w:t>
      </w:r>
      <w:r>
        <w:rPr>
          <w:spacing w:val="-3"/>
          <w:sz w:val="20"/>
        </w:rPr>
        <w:t xml:space="preserve"> </w:t>
      </w:r>
      <w:r>
        <w:rPr>
          <w:spacing w:val="-2"/>
          <w:sz w:val="20"/>
        </w:rPr>
        <w:t>anteproyecto.</w:t>
      </w:r>
    </w:p>
    <w:p w14:paraId="37556609" w14:textId="77777777" w:rsidR="004205D6" w:rsidRDefault="00000000">
      <w:pPr>
        <w:pStyle w:val="Prrafodelista"/>
        <w:numPr>
          <w:ilvl w:val="0"/>
          <w:numId w:val="31"/>
        </w:numPr>
        <w:tabs>
          <w:tab w:val="left" w:pos="294"/>
        </w:tabs>
        <w:spacing w:line="340" w:lineRule="auto"/>
        <w:ind w:right="128" w:firstLine="0"/>
        <w:jc w:val="both"/>
        <w:rPr>
          <w:sz w:val="20"/>
        </w:rPr>
      </w:pPr>
      <w:r>
        <w:rPr>
          <w:sz w:val="20"/>
        </w:rPr>
        <w:t>Ampliación del plazo de información pública del anteproyecto publicada en la página web del Ayuntamiento de Las Rozas de Madrid, el día 17 de enero de 2025, ampliando dicho plazo hasta el</w:t>
      </w:r>
      <w:r>
        <w:rPr>
          <w:spacing w:val="40"/>
          <w:sz w:val="20"/>
        </w:rPr>
        <w:t xml:space="preserve"> </w:t>
      </w:r>
      <w:r>
        <w:rPr>
          <w:sz w:val="20"/>
        </w:rPr>
        <w:t>día 14 de febrero de 2025.</w:t>
      </w:r>
    </w:p>
    <w:p w14:paraId="62384215" w14:textId="77777777" w:rsidR="004205D6" w:rsidRDefault="00000000">
      <w:pPr>
        <w:pStyle w:val="Prrafodelista"/>
        <w:numPr>
          <w:ilvl w:val="0"/>
          <w:numId w:val="31"/>
        </w:numPr>
        <w:tabs>
          <w:tab w:val="left" w:pos="229"/>
        </w:tabs>
        <w:spacing w:before="122" w:line="340" w:lineRule="auto"/>
        <w:ind w:right="126" w:firstLine="0"/>
        <w:jc w:val="both"/>
        <w:rPr>
          <w:sz w:val="20"/>
        </w:rPr>
      </w:pPr>
      <w:r>
        <w:rPr>
          <w:sz w:val="20"/>
        </w:rPr>
        <w:t>Anuncio de ampliación de plazo de información pública, publicado en el Boletín Oficial de la Comunidad de Madrid, de fecha 27 de enero de 2025, ampliando dicho plazo hasta el día 14 de febrero de 2025.</w:t>
      </w:r>
    </w:p>
    <w:p w14:paraId="234BFF2A" w14:textId="77777777" w:rsidR="004205D6" w:rsidRDefault="00000000">
      <w:pPr>
        <w:pStyle w:val="Prrafodelista"/>
        <w:numPr>
          <w:ilvl w:val="0"/>
          <w:numId w:val="31"/>
        </w:numPr>
        <w:tabs>
          <w:tab w:val="left" w:pos="229"/>
        </w:tabs>
        <w:spacing w:before="121" w:line="340" w:lineRule="auto"/>
        <w:ind w:right="131" w:firstLine="0"/>
        <w:jc w:val="both"/>
        <w:rPr>
          <w:sz w:val="20"/>
        </w:rPr>
      </w:pPr>
      <w:r>
        <w:rPr>
          <w:sz w:val="20"/>
        </w:rPr>
        <w:t>Informe del Registro de Entrada de documentos sobre las alegaciones presentadas, suscrito el día 18 de febrero de 2025.</w:t>
      </w:r>
    </w:p>
    <w:p w14:paraId="3588B870" w14:textId="77777777" w:rsidR="004205D6" w:rsidRDefault="00000000">
      <w:pPr>
        <w:pStyle w:val="Prrafodelista"/>
        <w:numPr>
          <w:ilvl w:val="0"/>
          <w:numId w:val="31"/>
        </w:numPr>
        <w:tabs>
          <w:tab w:val="left" w:pos="354"/>
        </w:tabs>
        <w:spacing w:before="118" w:line="340" w:lineRule="auto"/>
        <w:ind w:right="135" w:firstLine="0"/>
        <w:jc w:val="both"/>
        <w:rPr>
          <w:sz w:val="20"/>
        </w:rPr>
      </w:pPr>
      <w:r>
        <w:rPr>
          <w:sz w:val="20"/>
        </w:rPr>
        <w:t xml:space="preserve">Informe jurídico </w:t>
      </w:r>
      <w:r w:rsidRPr="0070119E">
        <w:rPr>
          <w:rFonts w:ascii="Arial" w:hAnsi="Arial"/>
          <w:bCs/>
          <w:sz w:val="20"/>
        </w:rPr>
        <w:t>favorable</w:t>
      </w:r>
      <w:r>
        <w:rPr>
          <w:rFonts w:ascii="Arial" w:hAnsi="Arial"/>
          <w:b/>
          <w:sz w:val="20"/>
        </w:rPr>
        <w:t xml:space="preserve"> </w:t>
      </w:r>
      <w:r>
        <w:rPr>
          <w:sz w:val="20"/>
        </w:rPr>
        <w:t>suscrito con fecha 19 de febrero de 2025 por el Director General de la Asesoría Jurídica, D. Felipe Jiménez Andrés a la aprobación del anteproyecto con la siguiente fundamentación jurídica:</w:t>
      </w:r>
    </w:p>
    <w:p w14:paraId="591873C8" w14:textId="55971023" w:rsidR="004205D6" w:rsidRDefault="00000000">
      <w:pPr>
        <w:pStyle w:val="Textoindependiente"/>
        <w:spacing w:before="120" w:line="340" w:lineRule="auto"/>
        <w:ind w:right="125"/>
      </w:pPr>
      <w:r>
        <w:t>Primero.-</w:t>
      </w:r>
      <w:r>
        <w:rPr>
          <w:spacing w:val="-2"/>
        </w:rPr>
        <w:t xml:space="preserve"> </w:t>
      </w:r>
      <w:r>
        <w:t>Como</w:t>
      </w:r>
      <w:r>
        <w:rPr>
          <w:spacing w:val="-1"/>
        </w:rPr>
        <w:t xml:space="preserve"> </w:t>
      </w:r>
      <w:r>
        <w:t>ya</w:t>
      </w:r>
      <w:r>
        <w:rPr>
          <w:spacing w:val="-1"/>
        </w:rPr>
        <w:t xml:space="preserve"> </w:t>
      </w:r>
      <w:r>
        <w:t>se</w:t>
      </w:r>
      <w:r>
        <w:rPr>
          <w:spacing w:val="-1"/>
        </w:rPr>
        <w:t xml:space="preserve"> </w:t>
      </w:r>
      <w:r>
        <w:t>indicó</w:t>
      </w:r>
      <w:r>
        <w:rPr>
          <w:spacing w:val="-1"/>
        </w:rPr>
        <w:t xml:space="preserve"> </w:t>
      </w:r>
      <w:r>
        <w:t>con</w:t>
      </w:r>
      <w:r>
        <w:rPr>
          <w:spacing w:val="-1"/>
        </w:rPr>
        <w:t xml:space="preserve"> </w:t>
      </w:r>
      <w:r>
        <w:t>ocasión</w:t>
      </w:r>
      <w:r>
        <w:rPr>
          <w:spacing w:val="-1"/>
        </w:rPr>
        <w:t xml:space="preserve"> </w:t>
      </w:r>
      <w:r>
        <w:t>del</w:t>
      </w:r>
      <w:r>
        <w:rPr>
          <w:spacing w:val="-4"/>
        </w:rPr>
        <w:t xml:space="preserve"> </w:t>
      </w:r>
      <w:r>
        <w:t>informe</w:t>
      </w:r>
      <w:r>
        <w:rPr>
          <w:spacing w:val="-1"/>
        </w:rPr>
        <w:t xml:space="preserve"> </w:t>
      </w:r>
      <w:r>
        <w:t>jurídico</w:t>
      </w:r>
      <w:r>
        <w:rPr>
          <w:spacing w:val="-1"/>
        </w:rPr>
        <w:t xml:space="preserve"> </w:t>
      </w:r>
      <w:r>
        <w:t>emitido</w:t>
      </w:r>
      <w:r>
        <w:rPr>
          <w:spacing w:val="-1"/>
        </w:rPr>
        <w:t xml:space="preserve"> </w:t>
      </w:r>
      <w:r>
        <w:t>con</w:t>
      </w:r>
      <w:r>
        <w:rPr>
          <w:spacing w:val="-1"/>
        </w:rPr>
        <w:t xml:space="preserve"> </w:t>
      </w:r>
      <w:r>
        <w:t>ocasión</w:t>
      </w:r>
      <w:r>
        <w:rPr>
          <w:spacing w:val="-1"/>
        </w:rPr>
        <w:t xml:space="preserve"> </w:t>
      </w:r>
      <w:r>
        <w:t>de</w:t>
      </w:r>
      <w:r>
        <w:rPr>
          <w:spacing w:val="-1"/>
        </w:rPr>
        <w:t xml:space="preserve"> </w:t>
      </w:r>
      <w:r>
        <w:t>la</w:t>
      </w:r>
      <w:r>
        <w:rPr>
          <w:spacing w:val="-3"/>
        </w:rPr>
        <w:t xml:space="preserve"> </w:t>
      </w:r>
      <w:r>
        <w:t>aprobación</w:t>
      </w:r>
      <w:r>
        <w:rPr>
          <w:spacing w:val="-1"/>
        </w:rPr>
        <w:t xml:space="preserve"> </w:t>
      </w:r>
      <w:r>
        <w:t xml:space="preserve">del anteproyecto sometido a información pública, ha sido redactado por el Arquitecto D. </w:t>
      </w:r>
      <w:r w:rsidR="0070119E">
        <w:t>P.N.O.</w:t>
      </w:r>
      <w:r>
        <w:t>, consta de memoria descriptiva y justificativa, así como de 11 planos.</w:t>
      </w:r>
    </w:p>
    <w:p w14:paraId="1A1EAA5B" w14:textId="77777777" w:rsidR="004205D6" w:rsidRDefault="00000000">
      <w:pPr>
        <w:pStyle w:val="Textoindependiente"/>
        <w:spacing w:before="122" w:line="340" w:lineRule="auto"/>
        <w:ind w:right="131"/>
      </w:pPr>
      <w:r>
        <w:t>Tiene por objeto definir y cuantificar las obras a realizar por el adjudicatario de la concesión del espacio deportivo de Edificio de Fitness y Piscinas, y aparcamiento subterráneo, del Complejo Deportivo y Cultural de La Marazuela, necesarias para la explotación y realización de las actividades previstas por la Concejalía de Deportes.</w:t>
      </w:r>
    </w:p>
    <w:p w14:paraId="257A31B6" w14:textId="77777777" w:rsidR="004205D6" w:rsidRDefault="004205D6">
      <w:pPr>
        <w:spacing w:line="340" w:lineRule="auto"/>
        <w:sectPr w:rsidR="004205D6">
          <w:pgSz w:w="11910" w:h="16840"/>
          <w:pgMar w:top="1720" w:right="1300" w:bottom="1280" w:left="1300" w:header="567" w:footer="1000" w:gutter="0"/>
          <w:cols w:space="720"/>
        </w:sectPr>
      </w:pPr>
    </w:p>
    <w:p w14:paraId="5BD1E5FD" w14:textId="3243D12C" w:rsidR="004205D6" w:rsidRDefault="00000000">
      <w:pPr>
        <w:pStyle w:val="Textoindependiente"/>
        <w:spacing w:before="86" w:line="340" w:lineRule="auto"/>
        <w:ind w:right="123"/>
      </w:pPr>
      <w:r>
        <w:rPr>
          <w:noProof/>
        </w:rPr>
        <w:lastRenderedPageBreak/>
        <mc:AlternateContent>
          <mc:Choice Requires="wps">
            <w:drawing>
              <wp:anchor distT="0" distB="0" distL="0" distR="0" simplePos="0" relativeHeight="15811584" behindDoc="0" locked="0" layoutInCell="1" allowOverlap="1" wp14:anchorId="152A25A4" wp14:editId="0CF2B7AF">
                <wp:simplePos x="0" y="0"/>
                <wp:positionH relativeFrom="page">
                  <wp:posOffset>6807087</wp:posOffset>
                </wp:positionH>
                <wp:positionV relativeFrom="page">
                  <wp:posOffset>2818882</wp:posOffset>
                </wp:positionV>
                <wp:extent cx="419734" cy="31870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FB0D6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3D2CA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52A25A4" id="Textbox 173" o:spid="_x0000_s1102" type="#_x0000_t202" style="position:absolute;left:0;text-align:left;margin-left:536pt;margin-top:221.95pt;width:33.05pt;height:250.95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JmGd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8FB0D6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3D2CA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Dispone</w:t>
      </w:r>
      <w:r>
        <w:rPr>
          <w:spacing w:val="-1"/>
        </w:rPr>
        <w:t xml:space="preserve"> </w:t>
      </w:r>
      <w:r>
        <w:t>el artículo 285.2</w:t>
      </w:r>
      <w:r>
        <w:rPr>
          <w:spacing w:val="-1"/>
        </w:rPr>
        <w:t xml:space="preserve"> </w:t>
      </w:r>
      <w:r>
        <w:t>de</w:t>
      </w:r>
      <w:r>
        <w:rPr>
          <w:spacing w:val="-1"/>
        </w:rPr>
        <w:t xml:space="preserve"> </w:t>
      </w:r>
      <w:r>
        <w:t>la LCSP los</w:t>
      </w:r>
      <w:r>
        <w:rPr>
          <w:spacing w:val="-2"/>
        </w:rPr>
        <w:t xml:space="preserve"> </w:t>
      </w:r>
      <w:r>
        <w:t>siguiente: En</w:t>
      </w:r>
      <w:r>
        <w:rPr>
          <w:spacing w:val="-1"/>
        </w:rPr>
        <w:t xml:space="preserve"> </w:t>
      </w:r>
      <w:r>
        <w:t>los casos en</w:t>
      </w:r>
      <w:r>
        <w:rPr>
          <w:spacing w:val="-1"/>
        </w:rPr>
        <w:t xml:space="preserve"> </w:t>
      </w:r>
      <w:r>
        <w:t>que los contratos</w:t>
      </w:r>
      <w:r>
        <w:rPr>
          <w:spacing w:val="-2"/>
        </w:rPr>
        <w:t xml:space="preserve"> </w:t>
      </w:r>
      <w:r>
        <w:t>de</w:t>
      </w:r>
      <w:r>
        <w:rPr>
          <w:spacing w:val="-1"/>
        </w:rPr>
        <w:t xml:space="preserve"> </w:t>
      </w:r>
      <w:r>
        <w:t>concesión</w:t>
      </w:r>
      <w:r>
        <w:rPr>
          <w:spacing w:val="-1"/>
        </w:rPr>
        <w:t xml:space="preserve"> </w:t>
      </w:r>
      <w:r>
        <w:t>de servicios comprendan la ejecución de obras, la tramitación de aquel irá precedida, además, cuando proceda de conformidad con lo dispuesto en el artículo 248.1, de la elaboración y aprobación administrativa del Anteproyecto de construcción y explotación de las obras que resulten precisas, con especificación de las prescripciones técnicas relativas a su realización; y, además, de la redacción, supervisión, aprobación y replanteo del correspondiente proyecto de las obras.</w:t>
      </w:r>
    </w:p>
    <w:p w14:paraId="1E70F0B5" w14:textId="77777777" w:rsidR="004205D6" w:rsidRDefault="00000000">
      <w:pPr>
        <w:pStyle w:val="Textoindependiente"/>
        <w:spacing w:before="124" w:line="340" w:lineRule="auto"/>
        <w:ind w:right="125"/>
      </w:pPr>
      <w:r>
        <w:t>Segundo.- El citado anteproyecto se diferencia del anteriormente aprobado por la exclusión de las obras de acondicionamiento de la sala fitness del Polideportivo de la Dehesa (en el control de accesos, comunicación de planta sótano con planta baja mediante ascensor, sustitución de una enfriadora y de dos climatizadores en la sala polivalente grande y en la sala polivalente pequeña-sala de spinning, así como la eliminación de la obligación de que el vaso de piscina nº 1 del edificio de fitness y piscinas del Centro Deportivo de La Marazuela tenga una profundidad mínima de 2 metros, mediante la demolición del vaso existente, incluido parte de los muros sobre los que se apoya, así como la estructura del vaso de compensación, quedando la totalidad de las piscinas de dicha instalación</w:t>
      </w:r>
      <w:r>
        <w:rPr>
          <w:spacing w:val="-1"/>
        </w:rPr>
        <w:t xml:space="preserve"> </w:t>
      </w:r>
      <w:r>
        <w:t>con</w:t>
      </w:r>
      <w:r>
        <w:rPr>
          <w:spacing w:val="-1"/>
        </w:rPr>
        <w:t xml:space="preserve"> </w:t>
      </w:r>
      <w:r>
        <w:t>la</w:t>
      </w:r>
      <w:r>
        <w:rPr>
          <w:spacing w:val="-1"/>
        </w:rPr>
        <w:t xml:space="preserve"> </w:t>
      </w:r>
      <w:r>
        <w:t>que</w:t>
      </w:r>
      <w:r>
        <w:rPr>
          <w:spacing w:val="-1"/>
        </w:rPr>
        <w:t xml:space="preserve"> </w:t>
      </w:r>
      <w:r>
        <w:t>actualmente</w:t>
      </w:r>
      <w:r>
        <w:rPr>
          <w:spacing w:val="-1"/>
        </w:rPr>
        <w:t xml:space="preserve"> </w:t>
      </w:r>
      <w:r>
        <w:t>disponen. La</w:t>
      </w:r>
      <w:r>
        <w:rPr>
          <w:spacing w:val="-1"/>
        </w:rPr>
        <w:t xml:space="preserve"> </w:t>
      </w:r>
      <w:r>
        <w:t>modificación</w:t>
      </w:r>
      <w:r>
        <w:rPr>
          <w:spacing w:val="-1"/>
        </w:rPr>
        <w:t xml:space="preserve"> </w:t>
      </w:r>
      <w:r>
        <w:t>del anteproyecto</w:t>
      </w:r>
      <w:r>
        <w:rPr>
          <w:spacing w:val="-1"/>
        </w:rPr>
        <w:t xml:space="preserve"> </w:t>
      </w:r>
      <w:r>
        <w:t>inicialmente</w:t>
      </w:r>
      <w:r>
        <w:rPr>
          <w:spacing w:val="-1"/>
        </w:rPr>
        <w:t xml:space="preserve"> </w:t>
      </w:r>
      <w:r>
        <w:t xml:space="preserve">aprobado, con las reducciones anteriormente indicadas, fue solicitada al redactor con fecha 19 de noviembre de </w:t>
      </w:r>
      <w:r>
        <w:rPr>
          <w:spacing w:val="-4"/>
        </w:rPr>
        <w:t>2024.</w:t>
      </w:r>
    </w:p>
    <w:p w14:paraId="6DCF0267" w14:textId="77777777" w:rsidR="004205D6" w:rsidRDefault="00000000">
      <w:pPr>
        <w:pStyle w:val="Textoindependiente"/>
        <w:spacing w:before="126" w:line="340" w:lineRule="auto"/>
        <w:ind w:right="126"/>
      </w:pPr>
      <w:r>
        <w:t>La eliminación de las citadas obras supone la siguiente variación en el importe de las obras a</w:t>
      </w:r>
      <w:r>
        <w:rPr>
          <w:spacing w:val="80"/>
        </w:rPr>
        <w:t xml:space="preserve"> </w:t>
      </w:r>
      <w:r>
        <w:rPr>
          <w:spacing w:val="-2"/>
        </w:rPr>
        <w:t>ejecutar:</w:t>
      </w:r>
    </w:p>
    <w:p w14:paraId="399C2187" w14:textId="4AD89F72" w:rsidR="004205D6" w:rsidRDefault="00000000">
      <w:pPr>
        <w:pStyle w:val="Textoindependiente"/>
      </w:pPr>
      <w:r>
        <w:t>Concepto</w:t>
      </w:r>
      <w:r w:rsidR="0070119E">
        <w:t xml:space="preserve"> </w:t>
      </w:r>
      <w:r>
        <w:t>Importe</w:t>
      </w:r>
      <w:r>
        <w:rPr>
          <w:spacing w:val="-7"/>
        </w:rPr>
        <w:t xml:space="preserve"> </w:t>
      </w:r>
      <w:r>
        <w:t>sin</w:t>
      </w:r>
      <w:r>
        <w:rPr>
          <w:spacing w:val="-4"/>
        </w:rPr>
        <w:t xml:space="preserve"> </w:t>
      </w:r>
      <w:r>
        <w:t>IVA</w:t>
      </w:r>
      <w:r w:rsidR="0070119E">
        <w:t xml:space="preserve"> </w:t>
      </w:r>
      <w:r>
        <w:t>Importe</w:t>
      </w:r>
      <w:r>
        <w:rPr>
          <w:spacing w:val="-5"/>
        </w:rPr>
        <w:t xml:space="preserve"> </w:t>
      </w:r>
      <w:r>
        <w:t>incluido</w:t>
      </w:r>
      <w:r>
        <w:rPr>
          <w:spacing w:val="-4"/>
        </w:rPr>
        <w:t xml:space="preserve"> </w:t>
      </w:r>
      <w:r>
        <w:rPr>
          <w:spacing w:val="-5"/>
        </w:rPr>
        <w:t>IVA</w:t>
      </w:r>
    </w:p>
    <w:p w14:paraId="35BF187A" w14:textId="746C82EC" w:rsidR="004205D6" w:rsidRDefault="00000000">
      <w:pPr>
        <w:pStyle w:val="Textoindependiente"/>
        <w:spacing w:before="216" w:line="468" w:lineRule="auto"/>
        <w:ind w:right="3281"/>
        <w:jc w:val="left"/>
      </w:pPr>
      <w:r>
        <w:t>Primer Anteproyecto (*)5.122.784,84 €</w:t>
      </w:r>
      <w:r w:rsidR="0070119E">
        <w:t xml:space="preserve"> </w:t>
      </w:r>
      <w:r>
        <w:t>6.198.569,66 €</w:t>
      </w:r>
      <w:r w:rsidR="0070119E">
        <w:t>.</w:t>
      </w:r>
      <w:r>
        <w:t xml:space="preserve"> Anteproyecto</w:t>
      </w:r>
      <w:r>
        <w:rPr>
          <w:spacing w:val="-7"/>
        </w:rPr>
        <w:t xml:space="preserve"> </w:t>
      </w:r>
      <w:r>
        <w:t>objeto</w:t>
      </w:r>
      <w:r>
        <w:rPr>
          <w:spacing w:val="-7"/>
        </w:rPr>
        <w:t xml:space="preserve"> </w:t>
      </w:r>
      <w:r>
        <w:t>de</w:t>
      </w:r>
      <w:r>
        <w:rPr>
          <w:spacing w:val="-7"/>
        </w:rPr>
        <w:t xml:space="preserve"> </w:t>
      </w:r>
      <w:r>
        <w:t>aprobación</w:t>
      </w:r>
      <w:r w:rsidR="0070119E">
        <w:t xml:space="preserve"> </w:t>
      </w:r>
      <w:r>
        <w:t>5.997.897,74</w:t>
      </w:r>
      <w:r>
        <w:rPr>
          <w:spacing w:val="-9"/>
        </w:rPr>
        <w:t xml:space="preserve"> </w:t>
      </w:r>
      <w:r>
        <w:t>€</w:t>
      </w:r>
      <w:r w:rsidR="0070119E">
        <w:t xml:space="preserve"> </w:t>
      </w:r>
      <w:r>
        <w:t>7.257.456,27</w:t>
      </w:r>
      <w:r>
        <w:rPr>
          <w:spacing w:val="-9"/>
        </w:rPr>
        <w:t xml:space="preserve"> </w:t>
      </w:r>
      <w:r>
        <w:t>€</w:t>
      </w:r>
      <w:r w:rsidR="0070119E">
        <w:t>.</w:t>
      </w:r>
    </w:p>
    <w:p w14:paraId="7F1AD164" w14:textId="77777777" w:rsidR="004205D6" w:rsidRDefault="00000000">
      <w:pPr>
        <w:pStyle w:val="Textoindependiente"/>
        <w:spacing w:before="1"/>
        <w:jc w:val="left"/>
      </w:pPr>
      <w:r>
        <w:t>Lo</w:t>
      </w:r>
      <w:r>
        <w:rPr>
          <w:spacing w:val="2"/>
        </w:rPr>
        <w:t xml:space="preserve"> </w:t>
      </w:r>
      <w:r>
        <w:t>que</w:t>
      </w:r>
      <w:r>
        <w:rPr>
          <w:spacing w:val="2"/>
        </w:rPr>
        <w:t xml:space="preserve"> </w:t>
      </w:r>
      <w:r>
        <w:t>supone</w:t>
      </w:r>
      <w:r>
        <w:rPr>
          <w:spacing w:val="2"/>
        </w:rPr>
        <w:t xml:space="preserve"> </w:t>
      </w:r>
      <w:r>
        <w:t>una</w:t>
      </w:r>
      <w:r>
        <w:rPr>
          <w:spacing w:val="2"/>
        </w:rPr>
        <w:t xml:space="preserve"> </w:t>
      </w:r>
      <w:r>
        <w:t>disminución</w:t>
      </w:r>
      <w:r>
        <w:rPr>
          <w:spacing w:val="4"/>
        </w:rPr>
        <w:t xml:space="preserve"> </w:t>
      </w:r>
      <w:r>
        <w:t>de</w:t>
      </w:r>
      <w:r>
        <w:rPr>
          <w:spacing w:val="2"/>
        </w:rPr>
        <w:t xml:space="preserve"> </w:t>
      </w:r>
      <w:r>
        <w:t>la</w:t>
      </w:r>
      <w:r>
        <w:rPr>
          <w:spacing w:val="2"/>
        </w:rPr>
        <w:t xml:space="preserve"> </w:t>
      </w:r>
      <w:r>
        <w:t>inversión</w:t>
      </w:r>
      <w:r>
        <w:rPr>
          <w:spacing w:val="4"/>
        </w:rPr>
        <w:t xml:space="preserve"> </w:t>
      </w:r>
      <w:r>
        <w:t>en</w:t>
      </w:r>
      <w:r>
        <w:rPr>
          <w:spacing w:val="2"/>
        </w:rPr>
        <w:t xml:space="preserve"> </w:t>
      </w:r>
      <w:r>
        <w:t>acondicionamiento</w:t>
      </w:r>
      <w:r>
        <w:rPr>
          <w:spacing w:val="2"/>
        </w:rPr>
        <w:t xml:space="preserve"> </w:t>
      </w:r>
      <w:r>
        <w:t>de</w:t>
      </w:r>
      <w:r>
        <w:rPr>
          <w:spacing w:val="2"/>
        </w:rPr>
        <w:t xml:space="preserve"> </w:t>
      </w:r>
      <w:r>
        <w:t>la</w:t>
      </w:r>
      <w:r>
        <w:rPr>
          <w:spacing w:val="2"/>
        </w:rPr>
        <w:t xml:space="preserve"> </w:t>
      </w:r>
      <w:r>
        <w:t>instalación</w:t>
      </w:r>
      <w:r>
        <w:rPr>
          <w:spacing w:val="2"/>
        </w:rPr>
        <w:t xml:space="preserve"> </w:t>
      </w:r>
      <w:r>
        <w:t xml:space="preserve">de </w:t>
      </w:r>
      <w:r>
        <w:rPr>
          <w:spacing w:val="-2"/>
        </w:rPr>
        <w:t>875.112,90</w:t>
      </w:r>
    </w:p>
    <w:p w14:paraId="42DFD7B3" w14:textId="77777777" w:rsidR="004205D6" w:rsidRDefault="00000000">
      <w:pPr>
        <w:pStyle w:val="Textoindependiente"/>
        <w:spacing w:before="95"/>
        <w:jc w:val="left"/>
      </w:pPr>
      <w:r>
        <w:t>€,</w:t>
      </w:r>
      <w:r>
        <w:rPr>
          <w:spacing w:val="-3"/>
        </w:rPr>
        <w:t xml:space="preserve"> </w:t>
      </w:r>
      <w:r>
        <w:t>IVA</w:t>
      </w:r>
      <w:r>
        <w:rPr>
          <w:spacing w:val="-2"/>
        </w:rPr>
        <w:t xml:space="preserve"> </w:t>
      </w:r>
      <w:r>
        <w:t>excluido,</w:t>
      </w:r>
      <w:r>
        <w:rPr>
          <w:spacing w:val="-2"/>
        </w:rPr>
        <w:t xml:space="preserve"> </w:t>
      </w:r>
      <w:r>
        <w:t>lo</w:t>
      </w:r>
      <w:r>
        <w:rPr>
          <w:spacing w:val="-2"/>
        </w:rPr>
        <w:t xml:space="preserve"> </w:t>
      </w:r>
      <w:r>
        <w:t>que</w:t>
      </w:r>
      <w:r>
        <w:rPr>
          <w:spacing w:val="-3"/>
        </w:rPr>
        <w:t xml:space="preserve"> </w:t>
      </w:r>
      <w:r>
        <w:t>ha</w:t>
      </w:r>
      <w:r>
        <w:rPr>
          <w:spacing w:val="-3"/>
        </w:rPr>
        <w:t xml:space="preserve"> </w:t>
      </w:r>
      <w:r>
        <w:t>incidido</w:t>
      </w:r>
      <w:r>
        <w:rPr>
          <w:spacing w:val="-2"/>
        </w:rPr>
        <w:t xml:space="preserve"> </w:t>
      </w:r>
      <w:r>
        <w:t>directamente</w:t>
      </w:r>
      <w:r>
        <w:rPr>
          <w:spacing w:val="-1"/>
        </w:rPr>
        <w:t xml:space="preserve"> </w:t>
      </w:r>
      <w:r>
        <w:t>en</w:t>
      </w:r>
      <w:r>
        <w:rPr>
          <w:spacing w:val="-4"/>
        </w:rPr>
        <w:t xml:space="preserve"> </w:t>
      </w:r>
      <w:r>
        <w:t>el</w:t>
      </w:r>
      <w:r>
        <w:rPr>
          <w:spacing w:val="-2"/>
        </w:rPr>
        <w:t xml:space="preserve"> </w:t>
      </w:r>
      <w:r>
        <w:t>estudio</w:t>
      </w:r>
      <w:r>
        <w:rPr>
          <w:spacing w:val="-2"/>
        </w:rPr>
        <w:t xml:space="preserve"> </w:t>
      </w:r>
      <w:r>
        <w:t>de</w:t>
      </w:r>
      <w:r>
        <w:rPr>
          <w:spacing w:val="-3"/>
        </w:rPr>
        <w:t xml:space="preserve"> </w:t>
      </w:r>
      <w:r>
        <w:t>viabilidad</w:t>
      </w:r>
      <w:r>
        <w:rPr>
          <w:spacing w:val="-2"/>
        </w:rPr>
        <w:t xml:space="preserve"> </w:t>
      </w:r>
      <w:r>
        <w:t>de</w:t>
      </w:r>
      <w:r>
        <w:rPr>
          <w:spacing w:val="-1"/>
        </w:rPr>
        <w:t xml:space="preserve"> </w:t>
      </w:r>
      <w:r>
        <w:t>la</w:t>
      </w:r>
      <w:r>
        <w:rPr>
          <w:spacing w:val="-2"/>
        </w:rPr>
        <w:t xml:space="preserve"> concesión.</w:t>
      </w:r>
    </w:p>
    <w:p w14:paraId="2062B6EF" w14:textId="77777777" w:rsidR="004205D6" w:rsidRDefault="00000000">
      <w:pPr>
        <w:pStyle w:val="Textoindependiente"/>
        <w:spacing w:before="216" w:line="340" w:lineRule="auto"/>
        <w:ind w:right="132"/>
      </w:pPr>
      <w:r>
        <w:t>Tercero.- En cuanto a la tramitación del anteproyecto, dispone el artículo 248 de la LCSP en sus apartados 2</w:t>
      </w:r>
      <w:r>
        <w:rPr>
          <w:spacing w:val="-1"/>
        </w:rPr>
        <w:t xml:space="preserve"> </w:t>
      </w:r>
      <w:r>
        <w:t>y 3 el contenido</w:t>
      </w:r>
      <w:r>
        <w:rPr>
          <w:spacing w:val="-1"/>
        </w:rPr>
        <w:t xml:space="preserve"> </w:t>
      </w:r>
      <w:r>
        <w:t>del Anteproyecto</w:t>
      </w:r>
      <w:r>
        <w:rPr>
          <w:spacing w:val="-1"/>
        </w:rPr>
        <w:t xml:space="preserve"> </w:t>
      </w:r>
      <w:r>
        <w:t>(en resumen: memoria de las</w:t>
      </w:r>
      <w:r>
        <w:rPr>
          <w:spacing w:val="-2"/>
        </w:rPr>
        <w:t xml:space="preserve"> </w:t>
      </w:r>
      <w:r>
        <w:t>necesidades</w:t>
      </w:r>
      <w:r>
        <w:rPr>
          <w:spacing w:val="-2"/>
        </w:rPr>
        <w:t xml:space="preserve"> </w:t>
      </w:r>
      <w:r>
        <w:t>a satisfacer, planos,</w:t>
      </w:r>
      <w:r>
        <w:rPr>
          <w:spacing w:val="-1"/>
        </w:rPr>
        <w:t xml:space="preserve"> </w:t>
      </w:r>
      <w:r>
        <w:t>presupuesto y</w:t>
      </w:r>
      <w:r>
        <w:rPr>
          <w:spacing w:val="-1"/>
        </w:rPr>
        <w:t xml:space="preserve"> </w:t>
      </w:r>
      <w:r>
        <w:t>un</w:t>
      </w:r>
      <w:r>
        <w:rPr>
          <w:spacing w:val="-2"/>
        </w:rPr>
        <w:t xml:space="preserve"> </w:t>
      </w:r>
      <w:r>
        <w:t>estudio sobre el</w:t>
      </w:r>
      <w:r>
        <w:rPr>
          <w:spacing w:val="-1"/>
        </w:rPr>
        <w:t xml:space="preserve"> </w:t>
      </w:r>
      <w:r>
        <w:t>régimen de utilización y</w:t>
      </w:r>
      <w:r>
        <w:rPr>
          <w:spacing w:val="-1"/>
        </w:rPr>
        <w:t xml:space="preserve"> </w:t>
      </w:r>
      <w:r>
        <w:t>explotación de las</w:t>
      </w:r>
      <w:r>
        <w:rPr>
          <w:spacing w:val="-1"/>
        </w:rPr>
        <w:t xml:space="preserve"> </w:t>
      </w:r>
      <w:r>
        <w:t>obras),</w:t>
      </w:r>
      <w:r>
        <w:rPr>
          <w:spacing w:val="-1"/>
        </w:rPr>
        <w:t xml:space="preserve"> </w:t>
      </w:r>
      <w:r>
        <w:t>así</w:t>
      </w:r>
      <w:r>
        <w:rPr>
          <w:spacing w:val="-1"/>
        </w:rPr>
        <w:t xml:space="preserve"> </w:t>
      </w:r>
      <w:r>
        <w:t>como que el mismo se someterá a información pública por plazo de un mes.</w:t>
      </w:r>
    </w:p>
    <w:p w14:paraId="0610BE8D" w14:textId="77777777" w:rsidR="004205D6" w:rsidRDefault="00000000">
      <w:pPr>
        <w:pStyle w:val="Textoindependiente"/>
        <w:spacing w:before="122" w:line="340" w:lineRule="auto"/>
        <w:ind w:right="125"/>
      </w:pPr>
      <w:r>
        <w:t>El órgano competente para la aprobación del anteproyecto es la Junta de Gobierno Local, como órgano de contratación (artículo 248.4 de la LCSP).</w:t>
      </w:r>
    </w:p>
    <w:p w14:paraId="4B6AE4E3" w14:textId="77777777" w:rsidR="004205D6" w:rsidRDefault="00000000">
      <w:pPr>
        <w:pStyle w:val="Textoindependiente"/>
      </w:pPr>
      <w:r>
        <w:t>Cuarto.-</w:t>
      </w:r>
      <w:r>
        <w:rPr>
          <w:spacing w:val="-4"/>
        </w:rPr>
        <w:t xml:space="preserve"> </w:t>
      </w:r>
      <w:r>
        <w:t>Durante</w:t>
      </w:r>
      <w:r>
        <w:rPr>
          <w:spacing w:val="-3"/>
        </w:rPr>
        <w:t xml:space="preserve"> </w:t>
      </w:r>
      <w:r>
        <w:t>el</w:t>
      </w:r>
      <w:r>
        <w:rPr>
          <w:spacing w:val="-3"/>
        </w:rPr>
        <w:t xml:space="preserve"> </w:t>
      </w:r>
      <w:r>
        <w:t>trámite</w:t>
      </w:r>
      <w:r>
        <w:rPr>
          <w:spacing w:val="-3"/>
        </w:rPr>
        <w:t xml:space="preserve"> </w:t>
      </w:r>
      <w:r>
        <w:t>de</w:t>
      </w:r>
      <w:r>
        <w:rPr>
          <w:spacing w:val="-4"/>
        </w:rPr>
        <w:t xml:space="preserve"> </w:t>
      </w:r>
      <w:r>
        <w:t>información</w:t>
      </w:r>
      <w:r>
        <w:rPr>
          <w:spacing w:val="-3"/>
        </w:rPr>
        <w:t xml:space="preserve"> </w:t>
      </w:r>
      <w:r>
        <w:t>pública</w:t>
      </w:r>
      <w:r>
        <w:rPr>
          <w:spacing w:val="-2"/>
        </w:rPr>
        <w:t xml:space="preserve"> </w:t>
      </w:r>
      <w:r>
        <w:t>constan</w:t>
      </w:r>
      <w:r>
        <w:rPr>
          <w:spacing w:val="-3"/>
        </w:rPr>
        <w:t xml:space="preserve"> </w:t>
      </w:r>
      <w:r>
        <w:t>presentadas</w:t>
      </w:r>
      <w:r>
        <w:rPr>
          <w:spacing w:val="-3"/>
        </w:rPr>
        <w:t xml:space="preserve"> </w:t>
      </w:r>
      <w:r>
        <w:t>las</w:t>
      </w:r>
      <w:r>
        <w:rPr>
          <w:spacing w:val="-6"/>
        </w:rPr>
        <w:t xml:space="preserve"> </w:t>
      </w:r>
      <w:r>
        <w:t>siguientes</w:t>
      </w:r>
      <w:r>
        <w:rPr>
          <w:spacing w:val="-5"/>
        </w:rPr>
        <w:t xml:space="preserve"> </w:t>
      </w:r>
      <w:r>
        <w:rPr>
          <w:spacing w:val="-2"/>
        </w:rPr>
        <w:t>alegaciones:</w:t>
      </w:r>
    </w:p>
    <w:p w14:paraId="5EDBC51C" w14:textId="01E77F70" w:rsidR="004205D6" w:rsidRDefault="00000000">
      <w:pPr>
        <w:pStyle w:val="Textoindependiente"/>
        <w:spacing w:before="216"/>
        <w:jc w:val="left"/>
      </w:pPr>
      <w:r>
        <w:t>-16/01/2025:</w:t>
      </w:r>
      <w:r>
        <w:rPr>
          <w:spacing w:val="-5"/>
        </w:rPr>
        <w:t xml:space="preserve"> </w:t>
      </w:r>
      <w:r>
        <w:t>Gestión</w:t>
      </w:r>
      <w:r>
        <w:rPr>
          <w:spacing w:val="-3"/>
        </w:rPr>
        <w:t xml:space="preserve"> </w:t>
      </w:r>
      <w:r>
        <w:t>Interactiva</w:t>
      </w:r>
      <w:r>
        <w:rPr>
          <w:spacing w:val="-3"/>
        </w:rPr>
        <w:t xml:space="preserve"> </w:t>
      </w:r>
      <w:r>
        <w:t>en</w:t>
      </w:r>
      <w:r>
        <w:rPr>
          <w:spacing w:val="-3"/>
        </w:rPr>
        <w:t xml:space="preserve"> </w:t>
      </w:r>
      <w:r>
        <w:t>Deporte</w:t>
      </w:r>
      <w:r w:rsidR="0070119E">
        <w:t>,</w:t>
      </w:r>
      <w:r>
        <w:rPr>
          <w:spacing w:val="-5"/>
        </w:rPr>
        <w:t xml:space="preserve"> </w:t>
      </w:r>
      <w:r>
        <w:rPr>
          <w:spacing w:val="-4"/>
        </w:rPr>
        <w:t>S.L.</w:t>
      </w:r>
    </w:p>
    <w:p w14:paraId="3025AB8C" w14:textId="2910AE27" w:rsidR="004205D6" w:rsidRDefault="00000000">
      <w:pPr>
        <w:pStyle w:val="Textoindependiente"/>
        <w:spacing w:before="216"/>
        <w:jc w:val="left"/>
      </w:pPr>
      <w:r>
        <w:t>-16/01/2025:</w:t>
      </w:r>
      <w:r>
        <w:rPr>
          <w:spacing w:val="-7"/>
        </w:rPr>
        <w:t xml:space="preserve"> </w:t>
      </w:r>
      <w:r>
        <w:t>Piamonte</w:t>
      </w:r>
      <w:r>
        <w:rPr>
          <w:spacing w:val="-5"/>
        </w:rPr>
        <w:t xml:space="preserve"> </w:t>
      </w:r>
      <w:r>
        <w:t>Servicios</w:t>
      </w:r>
      <w:r>
        <w:rPr>
          <w:spacing w:val="-7"/>
        </w:rPr>
        <w:t xml:space="preserve"> </w:t>
      </w:r>
      <w:r>
        <w:t>Integrales</w:t>
      </w:r>
      <w:r w:rsidR="0070119E">
        <w:t>,</w:t>
      </w:r>
      <w:r>
        <w:rPr>
          <w:spacing w:val="-6"/>
        </w:rPr>
        <w:t xml:space="preserve"> </w:t>
      </w:r>
      <w:r>
        <w:rPr>
          <w:spacing w:val="-4"/>
        </w:rPr>
        <w:t>S.A.</w:t>
      </w:r>
    </w:p>
    <w:p w14:paraId="3032F4AC" w14:textId="7FF5C610" w:rsidR="004205D6" w:rsidRDefault="00000000">
      <w:pPr>
        <w:pStyle w:val="Textoindependiente"/>
        <w:spacing w:before="215"/>
        <w:jc w:val="left"/>
      </w:pPr>
      <w:r>
        <w:t>-17/01/2025:</w:t>
      </w:r>
      <w:r>
        <w:rPr>
          <w:spacing w:val="-7"/>
        </w:rPr>
        <w:t xml:space="preserve"> </w:t>
      </w:r>
      <w:r>
        <w:t>Piamonte</w:t>
      </w:r>
      <w:r>
        <w:rPr>
          <w:spacing w:val="-5"/>
        </w:rPr>
        <w:t xml:space="preserve"> </w:t>
      </w:r>
      <w:r>
        <w:t>Servicios</w:t>
      </w:r>
      <w:r>
        <w:rPr>
          <w:spacing w:val="-7"/>
        </w:rPr>
        <w:t xml:space="preserve"> </w:t>
      </w:r>
      <w:r>
        <w:t>Integrales</w:t>
      </w:r>
      <w:r w:rsidR="0070119E">
        <w:t>,</w:t>
      </w:r>
      <w:r>
        <w:rPr>
          <w:spacing w:val="-6"/>
        </w:rPr>
        <w:t xml:space="preserve"> </w:t>
      </w:r>
      <w:r>
        <w:rPr>
          <w:spacing w:val="-4"/>
        </w:rPr>
        <w:t>S.A.</w:t>
      </w:r>
    </w:p>
    <w:p w14:paraId="2DE14A05" w14:textId="3191FA88" w:rsidR="004205D6" w:rsidRDefault="00000000">
      <w:pPr>
        <w:pStyle w:val="Textoindependiente"/>
        <w:spacing w:before="216"/>
        <w:jc w:val="left"/>
      </w:pPr>
      <w:r>
        <w:t>-20/01/2025:</w:t>
      </w:r>
      <w:r>
        <w:rPr>
          <w:spacing w:val="-3"/>
        </w:rPr>
        <w:t xml:space="preserve"> </w:t>
      </w:r>
      <w:r>
        <w:t>D.</w:t>
      </w:r>
      <w:r>
        <w:rPr>
          <w:spacing w:val="-3"/>
        </w:rPr>
        <w:t xml:space="preserve"> </w:t>
      </w:r>
      <w:r w:rsidR="0070119E">
        <w:rPr>
          <w:spacing w:val="-3"/>
        </w:rPr>
        <w:t xml:space="preserve">V.C.R. </w:t>
      </w:r>
    </w:p>
    <w:p w14:paraId="36E16BFF" w14:textId="18EF6008" w:rsidR="004205D6" w:rsidRDefault="00000000">
      <w:pPr>
        <w:pStyle w:val="Textoindependiente"/>
        <w:spacing w:before="216" w:line="340" w:lineRule="auto"/>
        <w:ind w:right="125"/>
      </w:pPr>
      <w:r>
        <w:t>Quinto.- Las dos alegaciones presentadas por Piamonte Servicios Integrales</w:t>
      </w:r>
      <w:r w:rsidR="0070119E">
        <w:t>,</w:t>
      </w:r>
      <w:r>
        <w:t xml:space="preserve"> S.A.</w:t>
      </w:r>
      <w:r w:rsidR="0070119E">
        <w:t>,</w:t>
      </w:r>
      <w:r>
        <w:t xml:space="preserve"> se concretan en la imposibilidad</w:t>
      </w:r>
      <w:r>
        <w:rPr>
          <w:spacing w:val="61"/>
        </w:rPr>
        <w:t xml:space="preserve"> </w:t>
      </w:r>
      <w:r>
        <w:t>de</w:t>
      </w:r>
      <w:r>
        <w:rPr>
          <w:spacing w:val="61"/>
        </w:rPr>
        <w:t xml:space="preserve"> </w:t>
      </w:r>
      <w:r>
        <w:t>acceder</w:t>
      </w:r>
      <w:r>
        <w:rPr>
          <w:spacing w:val="59"/>
        </w:rPr>
        <w:t xml:space="preserve"> </w:t>
      </w:r>
      <w:r>
        <w:t>al</w:t>
      </w:r>
      <w:r>
        <w:rPr>
          <w:spacing w:val="59"/>
        </w:rPr>
        <w:t xml:space="preserve"> </w:t>
      </w:r>
      <w:r>
        <w:t>contenido</w:t>
      </w:r>
      <w:r>
        <w:rPr>
          <w:spacing w:val="61"/>
        </w:rPr>
        <w:t xml:space="preserve"> </w:t>
      </w:r>
      <w:r>
        <w:t>del</w:t>
      </w:r>
      <w:r>
        <w:rPr>
          <w:spacing w:val="59"/>
        </w:rPr>
        <w:t xml:space="preserve"> </w:t>
      </w:r>
      <w:r>
        <w:t>anteproyecto</w:t>
      </w:r>
      <w:r>
        <w:rPr>
          <w:spacing w:val="61"/>
        </w:rPr>
        <w:t xml:space="preserve"> </w:t>
      </w:r>
      <w:r>
        <w:t>publicado</w:t>
      </w:r>
      <w:r>
        <w:rPr>
          <w:spacing w:val="59"/>
        </w:rPr>
        <w:t xml:space="preserve"> </w:t>
      </w:r>
      <w:r>
        <w:t>en</w:t>
      </w:r>
      <w:r>
        <w:rPr>
          <w:spacing w:val="59"/>
        </w:rPr>
        <w:t xml:space="preserve"> </w:t>
      </w:r>
      <w:r>
        <w:t>la</w:t>
      </w:r>
      <w:r>
        <w:rPr>
          <w:spacing w:val="61"/>
        </w:rPr>
        <w:t xml:space="preserve"> </w:t>
      </w:r>
      <w:r>
        <w:t>página</w:t>
      </w:r>
      <w:r>
        <w:rPr>
          <w:spacing w:val="61"/>
        </w:rPr>
        <w:t xml:space="preserve"> </w:t>
      </w:r>
      <w:r>
        <w:t>web</w:t>
      </w:r>
      <w:r>
        <w:rPr>
          <w:spacing w:val="61"/>
        </w:rPr>
        <w:t xml:space="preserve"> </w:t>
      </w:r>
      <w:r>
        <w:t>municipal,</w:t>
      </w:r>
    </w:p>
    <w:p w14:paraId="00F8E8BD" w14:textId="77777777" w:rsidR="004205D6" w:rsidRDefault="004205D6">
      <w:pPr>
        <w:spacing w:line="340" w:lineRule="auto"/>
        <w:sectPr w:rsidR="004205D6">
          <w:pgSz w:w="11910" w:h="16840"/>
          <w:pgMar w:top="1720" w:right="1300" w:bottom="1280" w:left="1300" w:header="567" w:footer="1000" w:gutter="0"/>
          <w:cols w:space="720"/>
        </w:sectPr>
      </w:pPr>
    </w:p>
    <w:p w14:paraId="680538A1" w14:textId="2F3D283E" w:rsidR="004205D6" w:rsidRDefault="00000000">
      <w:pPr>
        <w:pStyle w:val="Textoindependiente"/>
        <w:spacing w:before="86" w:line="340" w:lineRule="auto"/>
        <w:ind w:right="126"/>
      </w:pPr>
      <w:r>
        <w:rPr>
          <w:noProof/>
        </w:rPr>
        <w:lastRenderedPageBreak/>
        <mc:AlternateContent>
          <mc:Choice Requires="wps">
            <w:drawing>
              <wp:anchor distT="0" distB="0" distL="0" distR="0" simplePos="0" relativeHeight="15812608" behindDoc="0" locked="0" layoutInCell="1" allowOverlap="1" wp14:anchorId="01C232DD" wp14:editId="1225FF49">
                <wp:simplePos x="0" y="0"/>
                <wp:positionH relativeFrom="page">
                  <wp:posOffset>6807087</wp:posOffset>
                </wp:positionH>
                <wp:positionV relativeFrom="page">
                  <wp:posOffset>2818882</wp:posOffset>
                </wp:positionV>
                <wp:extent cx="419734" cy="31870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B966C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A90CB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1C232DD" id="Textbox 175" o:spid="_x0000_s1103" type="#_x0000_t202" style="position:absolute;left:0;text-align:left;margin-left:536pt;margin-top:221.95pt;width:33.05pt;height:250.95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4ygy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9B966C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A90CB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 xml:space="preserve">extendiendo, además, en su segundo escrito, a la solicitud de nulidad del trámite de información pública (por la imposibilidad de acceder al mismo) o, subsidiariamente, su ampliación en 15 días </w:t>
      </w:r>
      <w:r>
        <w:rPr>
          <w:spacing w:val="-2"/>
        </w:rPr>
        <w:t>hábiles.</w:t>
      </w:r>
    </w:p>
    <w:p w14:paraId="2B5A6B82" w14:textId="5636B7B6" w:rsidR="004205D6" w:rsidRDefault="00000000">
      <w:pPr>
        <w:pStyle w:val="Textoindependiente"/>
        <w:spacing w:before="122" w:line="340" w:lineRule="auto"/>
        <w:ind w:right="123"/>
      </w:pPr>
      <w:r>
        <w:t xml:space="preserve">Sobre ambas alegaciones cabe significar que, efectivamente, se pudo comprobar que el acceso al documento en la página web se encontraba </w:t>
      </w:r>
      <w:r w:rsidRPr="0070119E">
        <w:rPr>
          <w:i/>
          <w:iCs/>
        </w:rPr>
        <w:t>“roto”,</w:t>
      </w:r>
      <w:r>
        <w:t xml:space="preserve"> lo que impedía la consulta del documento</w:t>
      </w:r>
      <w:r>
        <w:rPr>
          <w:spacing w:val="80"/>
        </w:rPr>
        <w:t xml:space="preserve"> </w:t>
      </w:r>
      <w:r>
        <w:t>sometido a información pública. Por dicha razón, el mismo día 17 de enero de 2025 fue publicada en la</w:t>
      </w:r>
      <w:r>
        <w:rPr>
          <w:spacing w:val="-2"/>
        </w:rPr>
        <w:t xml:space="preserve"> </w:t>
      </w:r>
      <w:r>
        <w:t>citada página web la ampliación</w:t>
      </w:r>
      <w:r>
        <w:rPr>
          <w:spacing w:val="-2"/>
        </w:rPr>
        <w:t xml:space="preserve"> </w:t>
      </w:r>
      <w:r>
        <w:t>de</w:t>
      </w:r>
      <w:r>
        <w:rPr>
          <w:spacing w:val="-2"/>
        </w:rPr>
        <w:t xml:space="preserve"> </w:t>
      </w:r>
      <w:r>
        <w:t>dicho plazo de información pública hasta el</w:t>
      </w:r>
      <w:r>
        <w:rPr>
          <w:spacing w:val="-1"/>
        </w:rPr>
        <w:t xml:space="preserve"> </w:t>
      </w:r>
      <w:r>
        <w:t>día</w:t>
      </w:r>
      <w:r>
        <w:rPr>
          <w:spacing w:val="-2"/>
        </w:rPr>
        <w:t xml:space="preserve"> </w:t>
      </w:r>
      <w:r>
        <w:t>14</w:t>
      </w:r>
      <w:r>
        <w:rPr>
          <w:spacing w:val="-2"/>
        </w:rPr>
        <w:t xml:space="preserve"> </w:t>
      </w:r>
      <w:r>
        <w:t>de</w:t>
      </w:r>
      <w:r>
        <w:rPr>
          <w:spacing w:val="-2"/>
        </w:rPr>
        <w:t xml:space="preserve"> </w:t>
      </w:r>
      <w:r>
        <w:t>febrero de 2025. Además de la publicación en la página web de dicha ampliación, la misma fue publicada en el Boletín Oficial de la Comunidad de Madrid de fecha 27 de enero de 2025.</w:t>
      </w:r>
    </w:p>
    <w:p w14:paraId="46DB1233" w14:textId="77777777" w:rsidR="004205D6" w:rsidRDefault="00000000">
      <w:pPr>
        <w:pStyle w:val="Textoindependiente"/>
        <w:spacing w:before="123"/>
      </w:pPr>
      <w:r>
        <w:t>Por</w:t>
      </w:r>
      <w:r>
        <w:rPr>
          <w:spacing w:val="-3"/>
        </w:rPr>
        <w:t xml:space="preserve"> </w:t>
      </w:r>
      <w:r>
        <w:t>tanto,</w:t>
      </w:r>
      <w:r>
        <w:rPr>
          <w:spacing w:val="-2"/>
        </w:rPr>
        <w:t xml:space="preserve"> </w:t>
      </w:r>
      <w:r>
        <w:t>ha</w:t>
      </w:r>
      <w:r>
        <w:rPr>
          <w:spacing w:val="-1"/>
        </w:rPr>
        <w:t xml:space="preserve"> </w:t>
      </w:r>
      <w:r>
        <w:t>sido</w:t>
      </w:r>
      <w:r>
        <w:rPr>
          <w:spacing w:val="-2"/>
        </w:rPr>
        <w:t xml:space="preserve"> </w:t>
      </w:r>
      <w:r>
        <w:t>cumplido,</w:t>
      </w:r>
      <w:r>
        <w:rPr>
          <w:spacing w:val="-2"/>
        </w:rPr>
        <w:t xml:space="preserve"> </w:t>
      </w:r>
      <w:r>
        <w:t>con</w:t>
      </w:r>
      <w:r>
        <w:rPr>
          <w:spacing w:val="-1"/>
        </w:rPr>
        <w:t xml:space="preserve"> </w:t>
      </w:r>
      <w:r>
        <w:t>creces,</w:t>
      </w:r>
      <w:r>
        <w:rPr>
          <w:spacing w:val="-3"/>
        </w:rPr>
        <w:t xml:space="preserve"> </w:t>
      </w:r>
      <w:r>
        <w:t>el</w:t>
      </w:r>
      <w:r>
        <w:rPr>
          <w:spacing w:val="-2"/>
        </w:rPr>
        <w:t xml:space="preserve"> </w:t>
      </w:r>
      <w:r>
        <w:t>trámite</w:t>
      </w:r>
      <w:r>
        <w:rPr>
          <w:spacing w:val="-3"/>
        </w:rPr>
        <w:t xml:space="preserve"> </w:t>
      </w:r>
      <w:r>
        <w:t>de</w:t>
      </w:r>
      <w:r>
        <w:rPr>
          <w:spacing w:val="-3"/>
        </w:rPr>
        <w:t xml:space="preserve"> </w:t>
      </w:r>
      <w:r>
        <w:t>información</w:t>
      </w:r>
      <w:r>
        <w:rPr>
          <w:spacing w:val="-2"/>
        </w:rPr>
        <w:t xml:space="preserve"> </w:t>
      </w:r>
      <w:r>
        <w:t>pública</w:t>
      </w:r>
      <w:r>
        <w:rPr>
          <w:spacing w:val="-1"/>
        </w:rPr>
        <w:t xml:space="preserve"> </w:t>
      </w:r>
      <w:r>
        <w:t>previsto</w:t>
      </w:r>
      <w:r>
        <w:rPr>
          <w:spacing w:val="-3"/>
        </w:rPr>
        <w:t xml:space="preserve"> </w:t>
      </w:r>
      <w:r>
        <w:t>en</w:t>
      </w:r>
      <w:r>
        <w:rPr>
          <w:spacing w:val="-3"/>
        </w:rPr>
        <w:t xml:space="preserve"> </w:t>
      </w:r>
      <w:r>
        <w:t>la</w:t>
      </w:r>
      <w:r>
        <w:rPr>
          <w:spacing w:val="-2"/>
        </w:rPr>
        <w:t xml:space="preserve"> </w:t>
      </w:r>
      <w:r>
        <w:rPr>
          <w:spacing w:val="-4"/>
        </w:rPr>
        <w:t>Ley.</w:t>
      </w:r>
    </w:p>
    <w:p w14:paraId="5D55FC4D" w14:textId="57C79D22" w:rsidR="004205D6" w:rsidRDefault="00000000">
      <w:pPr>
        <w:pStyle w:val="Textoindependiente"/>
        <w:spacing w:before="216" w:line="340" w:lineRule="auto"/>
        <w:ind w:right="129"/>
      </w:pPr>
      <w:r>
        <w:t xml:space="preserve">Sexto.- La alegación formulada por D. </w:t>
      </w:r>
      <w:r w:rsidR="0070119E">
        <w:t xml:space="preserve">V.C.R., </w:t>
      </w:r>
      <w:r>
        <w:t>se fundamenta en los mismos</w:t>
      </w:r>
      <w:r>
        <w:rPr>
          <w:spacing w:val="40"/>
        </w:rPr>
        <w:t xml:space="preserve"> </w:t>
      </w:r>
      <w:r>
        <w:t>hechos que</w:t>
      </w:r>
      <w:r>
        <w:rPr>
          <w:spacing w:val="-1"/>
        </w:rPr>
        <w:t xml:space="preserve"> </w:t>
      </w:r>
      <w:r>
        <w:t>la presentada por</w:t>
      </w:r>
      <w:r>
        <w:rPr>
          <w:spacing w:val="-1"/>
        </w:rPr>
        <w:t xml:space="preserve"> </w:t>
      </w:r>
      <w:r>
        <w:t>Piamonte Servicios Integrales</w:t>
      </w:r>
      <w:r w:rsidR="0070119E">
        <w:t>,</w:t>
      </w:r>
      <w:r>
        <w:rPr>
          <w:spacing w:val="-2"/>
        </w:rPr>
        <w:t xml:space="preserve"> </w:t>
      </w:r>
      <w:r>
        <w:t xml:space="preserve">S.A., es decir, la imposibilidad de acceso a la página web. Por ello, el mismo razonamiento aplicado a la anterior alegación es aplicable a esta. Además de ello, D. </w:t>
      </w:r>
      <w:r w:rsidR="0070119E">
        <w:t xml:space="preserve">V.C.R., </w:t>
      </w:r>
      <w:r>
        <w:t>remitió correo electrónico el día 14 de enero de 2025 informando de dicha</w:t>
      </w:r>
      <w:r>
        <w:rPr>
          <w:spacing w:val="-1"/>
        </w:rPr>
        <w:t xml:space="preserve"> </w:t>
      </w:r>
      <w:r>
        <w:t>circunstancia (imposibilidad de acceso), siendo respondido el día</w:t>
      </w:r>
      <w:r>
        <w:rPr>
          <w:spacing w:val="-1"/>
        </w:rPr>
        <w:t xml:space="preserve"> </w:t>
      </w:r>
      <w:r>
        <w:t>20</w:t>
      </w:r>
      <w:r>
        <w:rPr>
          <w:spacing w:val="-1"/>
        </w:rPr>
        <w:t xml:space="preserve"> </w:t>
      </w:r>
      <w:r>
        <w:t>de</w:t>
      </w:r>
      <w:r>
        <w:rPr>
          <w:spacing w:val="-1"/>
        </w:rPr>
        <w:t xml:space="preserve"> </w:t>
      </w:r>
      <w:r>
        <w:t>enero de 2025 sobre la ampliación de plazo hasta el día 14 de febrero de 2025.</w:t>
      </w:r>
    </w:p>
    <w:p w14:paraId="46BD04A4" w14:textId="0B4A5465" w:rsidR="004205D6" w:rsidRDefault="00000000">
      <w:pPr>
        <w:pStyle w:val="Textoindependiente"/>
        <w:spacing w:before="123" w:line="340" w:lineRule="auto"/>
        <w:ind w:right="135"/>
      </w:pPr>
      <w:r>
        <w:t>Séptimo.- Las alegaciones efectuadas por Gestión Interactiva del Deporte</w:t>
      </w:r>
      <w:r w:rsidR="0070119E">
        <w:t>,</w:t>
      </w:r>
      <w:r>
        <w:t xml:space="preserve"> S.L.</w:t>
      </w:r>
      <w:r w:rsidR="0070119E">
        <w:t>,</w:t>
      </w:r>
      <w:r>
        <w:t xml:space="preserve"> se concretan en lo </w:t>
      </w:r>
      <w:r>
        <w:rPr>
          <w:spacing w:val="-2"/>
        </w:rPr>
        <w:t>siguiente:</w:t>
      </w:r>
    </w:p>
    <w:p w14:paraId="5C67EC48" w14:textId="3D945AD8" w:rsidR="004205D6" w:rsidRDefault="00000000">
      <w:pPr>
        <w:pStyle w:val="Prrafodelista"/>
        <w:numPr>
          <w:ilvl w:val="0"/>
          <w:numId w:val="30"/>
        </w:numPr>
        <w:tabs>
          <w:tab w:val="left" w:pos="284"/>
        </w:tabs>
        <w:spacing w:before="122" w:line="340" w:lineRule="auto"/>
        <w:ind w:right="134" w:firstLine="0"/>
        <w:jc w:val="both"/>
        <w:rPr>
          <w:sz w:val="20"/>
        </w:rPr>
      </w:pPr>
      <w:r>
        <w:rPr>
          <w:sz w:val="20"/>
        </w:rPr>
        <w:t>Afectación del nuevo anteproyecto a los derechos e intereses de Gestión Interactiva del Deporte</w:t>
      </w:r>
      <w:r w:rsidR="0070119E">
        <w:rPr>
          <w:sz w:val="20"/>
        </w:rPr>
        <w:t>,</w:t>
      </w:r>
      <w:r>
        <w:rPr>
          <w:spacing w:val="40"/>
          <w:sz w:val="20"/>
        </w:rPr>
        <w:t xml:space="preserve"> </w:t>
      </w:r>
      <w:r>
        <w:rPr>
          <w:spacing w:val="-4"/>
          <w:sz w:val="20"/>
        </w:rPr>
        <w:t>S.L.</w:t>
      </w:r>
    </w:p>
    <w:p w14:paraId="19E064CB" w14:textId="7F6DD420" w:rsidR="004205D6" w:rsidRDefault="00000000">
      <w:pPr>
        <w:pStyle w:val="Prrafodelista"/>
        <w:numPr>
          <w:ilvl w:val="0"/>
          <w:numId w:val="30"/>
        </w:numPr>
        <w:tabs>
          <w:tab w:val="left" w:pos="284"/>
        </w:tabs>
        <w:spacing w:before="121" w:line="340" w:lineRule="auto"/>
        <w:ind w:right="125" w:firstLine="0"/>
        <w:rPr>
          <w:sz w:val="20"/>
        </w:rPr>
      </w:pPr>
      <w:r>
        <w:rPr>
          <w:sz w:val="20"/>
        </w:rPr>
        <w:t>Absoluta falta de cumplimiento del acuerdo de 21 de noviembre de 2024</w:t>
      </w:r>
      <w:r w:rsidR="0070119E">
        <w:rPr>
          <w:sz w:val="20"/>
        </w:rPr>
        <w:t>,</w:t>
      </w:r>
      <w:r>
        <w:rPr>
          <w:sz w:val="20"/>
        </w:rPr>
        <w:t xml:space="preserve"> del Tribunal Administrativo de Contratación Pública de la Comunidad de Madrid.</w:t>
      </w:r>
    </w:p>
    <w:p w14:paraId="50878308" w14:textId="336FD0A7" w:rsidR="004205D6" w:rsidRDefault="00000000">
      <w:pPr>
        <w:pStyle w:val="Prrafodelista"/>
        <w:numPr>
          <w:ilvl w:val="0"/>
          <w:numId w:val="30"/>
        </w:numPr>
        <w:tabs>
          <w:tab w:val="left" w:pos="284"/>
        </w:tabs>
        <w:spacing w:before="121" w:line="340" w:lineRule="auto"/>
        <w:ind w:right="126" w:firstLine="0"/>
        <w:rPr>
          <w:sz w:val="20"/>
        </w:rPr>
      </w:pPr>
      <w:r>
        <w:rPr>
          <w:sz w:val="20"/>
        </w:rPr>
        <w:t>Incompatibilidad del acuerdo de la Junta de Gobierno Local de 5 de diciembre de 2024</w:t>
      </w:r>
      <w:r w:rsidR="0070119E">
        <w:rPr>
          <w:sz w:val="20"/>
        </w:rPr>
        <w:t>,</w:t>
      </w:r>
      <w:r>
        <w:rPr>
          <w:sz w:val="20"/>
        </w:rPr>
        <w:t xml:space="preserve"> con el de 1 de marzo de 2024, que es válido y eficaz.</w:t>
      </w:r>
    </w:p>
    <w:p w14:paraId="79BAA817" w14:textId="77777777" w:rsidR="004205D6" w:rsidRDefault="00000000">
      <w:pPr>
        <w:pStyle w:val="Prrafodelista"/>
        <w:numPr>
          <w:ilvl w:val="0"/>
          <w:numId w:val="30"/>
        </w:numPr>
        <w:tabs>
          <w:tab w:val="left" w:pos="284"/>
        </w:tabs>
        <w:spacing w:before="121" w:line="468" w:lineRule="auto"/>
        <w:ind w:right="4122" w:firstLine="0"/>
        <w:rPr>
          <w:sz w:val="20"/>
        </w:rPr>
      </w:pPr>
      <w:r>
        <w:rPr>
          <w:sz w:val="20"/>
        </w:rPr>
        <w:t>Reserva</w:t>
      </w:r>
      <w:r>
        <w:rPr>
          <w:spacing w:val="-4"/>
          <w:sz w:val="20"/>
        </w:rPr>
        <w:t xml:space="preserve"> </w:t>
      </w:r>
      <w:r>
        <w:rPr>
          <w:sz w:val="20"/>
        </w:rPr>
        <w:t>del</w:t>
      </w:r>
      <w:r>
        <w:rPr>
          <w:spacing w:val="-7"/>
          <w:sz w:val="20"/>
        </w:rPr>
        <w:t xml:space="preserve"> </w:t>
      </w:r>
      <w:r>
        <w:rPr>
          <w:sz w:val="20"/>
        </w:rPr>
        <w:t>derecho</w:t>
      </w:r>
      <w:r>
        <w:rPr>
          <w:spacing w:val="-6"/>
          <w:sz w:val="20"/>
        </w:rPr>
        <w:t xml:space="preserve"> </w:t>
      </w:r>
      <w:r>
        <w:rPr>
          <w:sz w:val="20"/>
        </w:rPr>
        <w:t>al</w:t>
      </w:r>
      <w:r>
        <w:rPr>
          <w:spacing w:val="-5"/>
          <w:sz w:val="20"/>
        </w:rPr>
        <w:t xml:space="preserve"> </w:t>
      </w:r>
      <w:r>
        <w:rPr>
          <w:sz w:val="20"/>
        </w:rPr>
        <w:t>ejercicio</w:t>
      </w:r>
      <w:r>
        <w:rPr>
          <w:spacing w:val="-3"/>
          <w:sz w:val="20"/>
        </w:rPr>
        <w:t xml:space="preserve"> </w:t>
      </w:r>
      <w:r>
        <w:rPr>
          <w:sz w:val="20"/>
        </w:rPr>
        <w:t>de</w:t>
      </w:r>
      <w:r>
        <w:rPr>
          <w:spacing w:val="-6"/>
          <w:sz w:val="20"/>
        </w:rPr>
        <w:t xml:space="preserve"> </w:t>
      </w:r>
      <w:r>
        <w:rPr>
          <w:sz w:val="20"/>
        </w:rPr>
        <w:t>acciones</w:t>
      </w:r>
      <w:r>
        <w:rPr>
          <w:spacing w:val="-5"/>
          <w:sz w:val="20"/>
        </w:rPr>
        <w:t xml:space="preserve"> </w:t>
      </w:r>
      <w:r>
        <w:rPr>
          <w:sz w:val="20"/>
        </w:rPr>
        <w:t>judiciales. Sobre dichas alegaciones cabe manifestar lo siguiente:</w:t>
      </w:r>
    </w:p>
    <w:p w14:paraId="08CF6090" w14:textId="63A4686A" w:rsidR="004205D6" w:rsidRDefault="00000000">
      <w:pPr>
        <w:pStyle w:val="Prrafodelista"/>
        <w:numPr>
          <w:ilvl w:val="1"/>
          <w:numId w:val="30"/>
        </w:numPr>
        <w:tabs>
          <w:tab w:val="left" w:pos="284"/>
        </w:tabs>
        <w:spacing w:before="1" w:line="340" w:lineRule="auto"/>
        <w:ind w:right="122" w:firstLine="0"/>
        <w:jc w:val="both"/>
        <w:rPr>
          <w:sz w:val="20"/>
        </w:rPr>
      </w:pPr>
      <w:r>
        <w:rPr>
          <w:sz w:val="20"/>
        </w:rPr>
        <w:t>Afectación del nuevo anteproyecto a los derechos e intereses de Gestión Interactiva del Deporte</w:t>
      </w:r>
      <w:r w:rsidR="0070119E">
        <w:rPr>
          <w:sz w:val="20"/>
        </w:rPr>
        <w:t>,</w:t>
      </w:r>
      <w:r>
        <w:rPr>
          <w:sz w:val="20"/>
        </w:rPr>
        <w:t xml:space="preserve"> S.L.: Dicha mercantil fue la única licitadora en el procedimiento de contratación de concesión de servicio (expediente 29833/2024) de edificio fitness y piscinas, aparcamiento subterráneo del Centro Deportivo La Marazuela y Área fitness del Polideportivo Dehesa de Navalcarbón y que dada la manifiesta incompatibilidad de ambos anteproyectos, y que, como en otras alegaciones expone, el Ayuntamiento debe proceder a la adjudicación y formalización con esa entidad del citado contrato de concesión de servicio los intereses de esta entidad se verían gravemente dañados por la aprobación definitiva del anteproyecto inicialmente aprobado el 05/12/2024, lo que le otorga la condición de interesado en el procedimiento.</w:t>
      </w:r>
    </w:p>
    <w:p w14:paraId="5966A208" w14:textId="6DF44118" w:rsidR="004205D6" w:rsidRDefault="00000000" w:rsidP="0070119E">
      <w:pPr>
        <w:pStyle w:val="Textoindependiente"/>
        <w:spacing w:before="125" w:line="340" w:lineRule="auto"/>
        <w:ind w:right="126"/>
      </w:pPr>
      <w:r>
        <w:t>Ciertamente el anteproyecto sometido a información pública incide muy directamente en el procedimiento licitado y que se encuentra, actualmente, en fase de evaluación de ofertas. Ello no supone</w:t>
      </w:r>
      <w:r>
        <w:rPr>
          <w:spacing w:val="15"/>
        </w:rPr>
        <w:t xml:space="preserve"> </w:t>
      </w:r>
      <w:r>
        <w:t>que</w:t>
      </w:r>
      <w:r>
        <w:rPr>
          <w:spacing w:val="17"/>
        </w:rPr>
        <w:t xml:space="preserve"> </w:t>
      </w:r>
      <w:r>
        <w:t>Gestión</w:t>
      </w:r>
      <w:r>
        <w:rPr>
          <w:spacing w:val="17"/>
        </w:rPr>
        <w:t xml:space="preserve"> </w:t>
      </w:r>
      <w:r>
        <w:t>Interactiva</w:t>
      </w:r>
      <w:r>
        <w:rPr>
          <w:spacing w:val="17"/>
        </w:rPr>
        <w:t xml:space="preserve"> </w:t>
      </w:r>
      <w:r>
        <w:t>del Deporte</w:t>
      </w:r>
      <w:r w:rsidR="0070119E">
        <w:t>,</w:t>
      </w:r>
      <w:r>
        <w:rPr>
          <w:spacing w:val="17"/>
        </w:rPr>
        <w:t xml:space="preserve"> </w:t>
      </w:r>
      <w:r>
        <w:t>S.L.</w:t>
      </w:r>
      <w:r w:rsidR="0070119E">
        <w:t>,</w:t>
      </w:r>
      <w:r>
        <w:rPr>
          <w:spacing w:val="16"/>
        </w:rPr>
        <w:t xml:space="preserve"> </w:t>
      </w:r>
      <w:r>
        <w:t>tenga</w:t>
      </w:r>
      <w:r>
        <w:rPr>
          <w:spacing w:val="17"/>
        </w:rPr>
        <w:t xml:space="preserve"> </w:t>
      </w:r>
      <w:r>
        <w:t>un</w:t>
      </w:r>
      <w:r>
        <w:rPr>
          <w:spacing w:val="15"/>
        </w:rPr>
        <w:t xml:space="preserve"> </w:t>
      </w:r>
      <w:r>
        <w:t>derecho</w:t>
      </w:r>
      <w:r>
        <w:rPr>
          <w:spacing w:val="17"/>
        </w:rPr>
        <w:t xml:space="preserve"> </w:t>
      </w:r>
      <w:r>
        <w:t>a</w:t>
      </w:r>
      <w:r>
        <w:rPr>
          <w:spacing w:val="15"/>
        </w:rPr>
        <w:t xml:space="preserve"> </w:t>
      </w:r>
      <w:r>
        <w:t>la</w:t>
      </w:r>
      <w:r>
        <w:rPr>
          <w:spacing w:val="17"/>
        </w:rPr>
        <w:t xml:space="preserve"> </w:t>
      </w:r>
      <w:r>
        <w:t>adjudicación</w:t>
      </w:r>
      <w:r>
        <w:rPr>
          <w:spacing w:val="15"/>
        </w:rPr>
        <w:t xml:space="preserve"> </w:t>
      </w:r>
      <w:r>
        <w:t>y</w:t>
      </w:r>
      <w:r>
        <w:rPr>
          <w:spacing w:val="16"/>
        </w:rPr>
        <w:t xml:space="preserve"> </w:t>
      </w:r>
      <w:r>
        <w:lastRenderedPageBreak/>
        <w:t>formalización</w:t>
      </w:r>
      <w:r>
        <w:rPr>
          <w:noProof/>
        </w:rPr>
        <mc:AlternateContent>
          <mc:Choice Requires="wps">
            <w:drawing>
              <wp:anchor distT="0" distB="0" distL="0" distR="0" simplePos="0" relativeHeight="15813632" behindDoc="0" locked="0" layoutInCell="1" allowOverlap="1" wp14:anchorId="21C9B03D" wp14:editId="517AD4AC">
                <wp:simplePos x="0" y="0"/>
                <wp:positionH relativeFrom="page">
                  <wp:posOffset>6807087</wp:posOffset>
                </wp:positionH>
                <wp:positionV relativeFrom="page">
                  <wp:posOffset>2818882</wp:posOffset>
                </wp:positionV>
                <wp:extent cx="419734" cy="31870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85FFC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B2687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1C9B03D" id="Textbox 177" o:spid="_x0000_s1104" type="#_x0000_t202" style="position:absolute;left:0;text-align:left;margin-left:536pt;margin-top:221.95pt;width:33.05pt;height:250.9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0rwX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A85FFC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B2687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sidR="0070119E">
        <w:t xml:space="preserve"> </w:t>
      </w:r>
      <w:r>
        <w:t>del citado contrato, a pesar de ser la única licitadora. Dicha mercantil ni siquiera ha sido seleccionada como mejor oferta, lo que impide que haya, siquiera, ser requerida para que acredite disponer de la solvencia</w:t>
      </w:r>
      <w:r>
        <w:rPr>
          <w:spacing w:val="-3"/>
        </w:rPr>
        <w:t xml:space="preserve"> </w:t>
      </w:r>
      <w:r>
        <w:t>económica,</w:t>
      </w:r>
      <w:r>
        <w:rPr>
          <w:spacing w:val="-3"/>
        </w:rPr>
        <w:t xml:space="preserve"> </w:t>
      </w:r>
      <w:r>
        <w:t>financiera</w:t>
      </w:r>
      <w:r>
        <w:rPr>
          <w:spacing w:val="-1"/>
        </w:rPr>
        <w:t xml:space="preserve"> </w:t>
      </w:r>
      <w:r>
        <w:t>y</w:t>
      </w:r>
      <w:r>
        <w:rPr>
          <w:spacing w:val="-4"/>
        </w:rPr>
        <w:t xml:space="preserve"> </w:t>
      </w:r>
      <w:r>
        <w:t>técnica,</w:t>
      </w:r>
      <w:r>
        <w:rPr>
          <w:spacing w:val="-2"/>
        </w:rPr>
        <w:t xml:space="preserve"> </w:t>
      </w:r>
      <w:r>
        <w:t>comprometido</w:t>
      </w:r>
      <w:r>
        <w:rPr>
          <w:spacing w:val="-1"/>
        </w:rPr>
        <w:t xml:space="preserve"> </w:t>
      </w:r>
      <w:r>
        <w:t>a</w:t>
      </w:r>
      <w:r>
        <w:rPr>
          <w:spacing w:val="-3"/>
        </w:rPr>
        <w:t xml:space="preserve"> </w:t>
      </w:r>
      <w:r>
        <w:t>adscribir</w:t>
      </w:r>
      <w:r>
        <w:rPr>
          <w:spacing w:val="-1"/>
        </w:rPr>
        <w:t xml:space="preserve"> </w:t>
      </w:r>
      <w:r>
        <w:t>al</w:t>
      </w:r>
      <w:r>
        <w:rPr>
          <w:spacing w:val="-4"/>
        </w:rPr>
        <w:t xml:space="preserve"> </w:t>
      </w:r>
      <w:r>
        <w:t>contrato</w:t>
      </w:r>
      <w:r>
        <w:rPr>
          <w:spacing w:val="-3"/>
        </w:rPr>
        <w:t xml:space="preserve"> </w:t>
      </w:r>
      <w:r>
        <w:t>los</w:t>
      </w:r>
      <w:r>
        <w:rPr>
          <w:spacing w:val="-2"/>
        </w:rPr>
        <w:t xml:space="preserve"> </w:t>
      </w:r>
      <w:r>
        <w:t>medios</w:t>
      </w:r>
      <w:r>
        <w:rPr>
          <w:spacing w:val="-2"/>
        </w:rPr>
        <w:t xml:space="preserve"> </w:t>
      </w:r>
      <w:r>
        <w:t>humanos</w:t>
      </w:r>
      <w:r>
        <w:rPr>
          <w:spacing w:val="-2"/>
        </w:rPr>
        <w:t xml:space="preserve"> </w:t>
      </w:r>
      <w:r>
        <w:t>y materiales, el cumplimiento de sus obligaciones con la Administración Tributaria y la Seguridad</w:t>
      </w:r>
      <w:r>
        <w:rPr>
          <w:spacing w:val="40"/>
        </w:rPr>
        <w:t xml:space="preserve"> </w:t>
      </w:r>
      <w:r>
        <w:t>Social, alta en el Impuesto sobre Actividades Económicas, abono del último recibo, no haberse dado de baja en el citado impuesto y haya constituida la garantía definitiva. Por tanto, el hecho de ser única licitadora en un procedimiento no supone que deba ser la adjudicataria del mismo y formalizar</w:t>
      </w:r>
      <w:r>
        <w:rPr>
          <w:spacing w:val="40"/>
        </w:rPr>
        <w:t xml:space="preserve"> </w:t>
      </w:r>
      <w:r>
        <w:t xml:space="preserve">contrato administrativo. En este sentido, el </w:t>
      </w:r>
      <w:r w:rsidR="0070119E">
        <w:t>artículo</w:t>
      </w:r>
      <w:r>
        <w:t xml:space="preserve"> 157 de la LCSP dispone que </w:t>
      </w:r>
      <w:r w:rsidRPr="0070119E">
        <w:rPr>
          <w:i/>
          <w:iCs/>
        </w:rPr>
        <w:t>“la propuesta de adjudicación no crea derecho alguno en favor del licitador propuesto frente a la Administración. No obstante, cuando el órgano de contratación no adjudique el contrato de acuerdo con la propuesta formulada deberá motivar su decisión”</w:t>
      </w:r>
      <w:r>
        <w:t>. Pues bien, en este caso, ni siquiera se ha producido dicha circunstancia, es decir, ni siquiera existe una propuesta de adjudicación a favor</w:t>
      </w:r>
      <w:r>
        <w:rPr>
          <w:spacing w:val="-1"/>
        </w:rPr>
        <w:t xml:space="preserve"> </w:t>
      </w:r>
      <w:r>
        <w:t>de Gestión Interactiva del Deporte</w:t>
      </w:r>
      <w:r w:rsidR="0070119E">
        <w:t>,</w:t>
      </w:r>
      <w:r>
        <w:t xml:space="preserve"> S.L.</w:t>
      </w:r>
      <w:r w:rsidR="0070119E">
        <w:t>,</w:t>
      </w:r>
      <w:r>
        <w:t xml:space="preserve"> en el procedimiento de contratación al que hace referencia, por lo que</w:t>
      </w:r>
      <w:r w:rsidR="0070119E">
        <w:t>,</w:t>
      </w:r>
      <w:r>
        <w:t xml:space="preserve"> si en esa circunstancia no tendría creado derecho alguno a su favor, menos aun en la circunstancia en la que</w:t>
      </w:r>
      <w:r>
        <w:rPr>
          <w:spacing w:val="40"/>
        </w:rPr>
        <w:t xml:space="preserve"> </w:t>
      </w:r>
      <w:r>
        <w:t>se encuentra actualmente.</w:t>
      </w:r>
    </w:p>
    <w:p w14:paraId="5162F967" w14:textId="77777777" w:rsidR="004205D6" w:rsidRDefault="00000000">
      <w:pPr>
        <w:pStyle w:val="Prrafodelista"/>
        <w:numPr>
          <w:ilvl w:val="1"/>
          <w:numId w:val="30"/>
        </w:numPr>
        <w:tabs>
          <w:tab w:val="left" w:pos="284"/>
        </w:tabs>
        <w:spacing w:before="129" w:line="340" w:lineRule="auto"/>
        <w:ind w:right="124" w:firstLine="0"/>
        <w:jc w:val="both"/>
        <w:rPr>
          <w:sz w:val="20"/>
        </w:rPr>
      </w:pPr>
      <w:r>
        <w:rPr>
          <w:sz w:val="20"/>
        </w:rPr>
        <w:t xml:space="preserve">Absoluta falta de cumplimiento del acuerdo de 21 de noviembre de 2024 del Tribunal Administrativo de Contratación Pública de la Comunidad de Madrid: La resolución dictada por el Tribunal Administrativo de Contratación Pública el día 21 de noviembre de 2024 ha sido cumplida en sus propios términos. Concretamente dicha resolución anuló el acuerdo de renuncia a la celebración del contrato por falta de motivación del mismo al amparo de los requisitos exigidos en el artículo 152.3 </w:t>
      </w:r>
      <w:r>
        <w:rPr>
          <w:spacing w:val="-2"/>
          <w:sz w:val="20"/>
        </w:rPr>
        <w:t>LCSP.</w:t>
      </w:r>
    </w:p>
    <w:p w14:paraId="5D06BEDB" w14:textId="77777777" w:rsidR="004205D6" w:rsidRDefault="00000000">
      <w:pPr>
        <w:pStyle w:val="Textoindependiente"/>
        <w:spacing w:before="123" w:line="340" w:lineRule="auto"/>
        <w:ind w:right="124"/>
      </w:pPr>
      <w:r>
        <w:t>Para su ejecución y cumplimiento, la Junta de Gobierno Local, en sesión celebrada el día 9 de diciembre de 2024, adoptó acuerdo por el que tuvo por anulado el acuerdo municipal de renuncia a la celebración del contrato. Además de ello, la Plataforma de Contratación del Sector Público publicó el citado acuerdo, así como la resolución dictada por el Tribunal Administrativo de Contratación Pública de Madrid, conforme se puede comprobar en la misma.</w:t>
      </w:r>
    </w:p>
    <w:p w14:paraId="66D4BA9D" w14:textId="77777777" w:rsidR="004205D6" w:rsidRDefault="00000000">
      <w:pPr>
        <w:pStyle w:val="Textoindependiente"/>
        <w:spacing w:before="123" w:line="340" w:lineRule="auto"/>
        <w:ind w:right="128"/>
      </w:pPr>
      <w:r>
        <w:t>Teniendo en cuenta que la resolución dictada por el Tribunal Administrativo de Contratación Pública de Madrid anuló la renuncia a la celebración del contrato por falta de motivación, y que el acuerdo adoptado por la Junta de Gobierno Local de 9 de diciembre de 2024 quedó enterada de la misma y, además, tuvo por anulada dicha renuncia, la resolución ha quedado ejecutada.</w:t>
      </w:r>
    </w:p>
    <w:p w14:paraId="0A07F7D3" w14:textId="77777777" w:rsidR="004205D6" w:rsidRDefault="00000000">
      <w:pPr>
        <w:pStyle w:val="Prrafodelista"/>
        <w:numPr>
          <w:ilvl w:val="1"/>
          <w:numId w:val="30"/>
        </w:numPr>
        <w:tabs>
          <w:tab w:val="left" w:pos="284"/>
        </w:tabs>
        <w:spacing w:before="122" w:line="340" w:lineRule="auto"/>
        <w:ind w:right="126" w:firstLine="0"/>
        <w:jc w:val="both"/>
        <w:rPr>
          <w:sz w:val="20"/>
        </w:rPr>
      </w:pPr>
      <w:r>
        <w:rPr>
          <w:sz w:val="20"/>
        </w:rPr>
        <w:t>Incompatibilidad del acuerdo de la Junta de Gobierno Local de 5 de diciembre de 2024 con el de 1 de marzo de 2024, que es válido y eficaz: En puridad, no es cierto que sea incompatible un acuerdo y otro, máxime cuando el anteproyecto aprobado el día 5 de diciembre de 2024 tiene un objeto más limitado que el aprobado el día 1 de marzo de 2024; es decir, todas las obras incluidas en el anteproyecto aprobado el día 5 de diciembre de 2024 están incluidas en el anteproyecto aprobado anteriormente, es decir, el 1 de marzo de 2024.</w:t>
      </w:r>
    </w:p>
    <w:p w14:paraId="6EBB0482" w14:textId="77777777" w:rsidR="004205D6" w:rsidRDefault="00000000">
      <w:pPr>
        <w:pStyle w:val="Textoindependiente"/>
        <w:spacing w:before="123" w:line="340" w:lineRule="auto"/>
        <w:ind w:right="131"/>
      </w:pPr>
      <w:r>
        <w:t>Lo que puede existir es una incompatibilidad entre el anteproyecto aprobado el día 5 de diciembre de 2024 con el informe de viabilidad económica resultante del anteproyecto aprobado el día 1 de marzo de 2024, dado que los ingresos previstos en este último informe incluyen los ingresos correspondientes a la explotación de la sala fitness del Polideportivo de la Dehesa, instalación que en</w:t>
      </w:r>
    </w:p>
    <w:p w14:paraId="17A8EB89" w14:textId="77777777" w:rsidR="004205D6" w:rsidRDefault="004205D6">
      <w:pPr>
        <w:spacing w:line="340" w:lineRule="auto"/>
        <w:sectPr w:rsidR="004205D6">
          <w:pgSz w:w="11910" w:h="16840"/>
          <w:pgMar w:top="1720" w:right="1300" w:bottom="1280" w:left="1300" w:header="567" w:footer="1000" w:gutter="0"/>
          <w:cols w:space="720"/>
        </w:sectPr>
      </w:pPr>
    </w:p>
    <w:p w14:paraId="4660A76F" w14:textId="0924741D" w:rsidR="004205D6" w:rsidRDefault="00000000">
      <w:pPr>
        <w:pStyle w:val="Textoindependiente"/>
        <w:spacing w:before="86" w:line="340" w:lineRule="auto"/>
        <w:ind w:right="124"/>
      </w:pPr>
      <w:r>
        <w:rPr>
          <w:noProof/>
        </w:rPr>
        <w:lastRenderedPageBreak/>
        <mc:AlternateContent>
          <mc:Choice Requires="wps">
            <w:drawing>
              <wp:anchor distT="0" distB="0" distL="0" distR="0" simplePos="0" relativeHeight="15815168" behindDoc="0" locked="0" layoutInCell="1" allowOverlap="1" wp14:anchorId="46C1FD24" wp14:editId="1B1921DA">
                <wp:simplePos x="0" y="0"/>
                <wp:positionH relativeFrom="page">
                  <wp:posOffset>6807087</wp:posOffset>
                </wp:positionH>
                <wp:positionV relativeFrom="page">
                  <wp:posOffset>2818882</wp:posOffset>
                </wp:positionV>
                <wp:extent cx="419734" cy="3187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9AF6A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F4E31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6C1FD24" id="Textbox 179" o:spid="_x0000_s1105" type="#_x0000_t202" style="position:absolute;left:0;text-align:left;margin-left:536pt;margin-top:221.95pt;width:33.05pt;height:250.9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hf1uD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C9AF6A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F4E31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el segundo anteproyecto no se encuentra incluida y dicha disminución de ingresos posiblemente no</w:t>
      </w:r>
      <w:r>
        <w:rPr>
          <w:spacing w:val="40"/>
        </w:rPr>
        <w:t xml:space="preserve"> </w:t>
      </w:r>
      <w:r>
        <w:t>se compensa con la disminución de inversión necesaria. Y dicha incompatibilidad y su incidencia deberá ser abordada en el expediente nº 29833/2024 y no en el presente expediente.</w:t>
      </w:r>
    </w:p>
    <w:p w14:paraId="05041DCD" w14:textId="77777777" w:rsidR="004205D6" w:rsidRPr="0070119E" w:rsidRDefault="00000000">
      <w:pPr>
        <w:pStyle w:val="Prrafodelista"/>
        <w:numPr>
          <w:ilvl w:val="1"/>
          <w:numId w:val="30"/>
        </w:numPr>
        <w:tabs>
          <w:tab w:val="left" w:pos="284"/>
        </w:tabs>
        <w:spacing w:before="122" w:line="340" w:lineRule="auto"/>
        <w:ind w:right="125" w:firstLine="0"/>
        <w:jc w:val="both"/>
        <w:rPr>
          <w:i/>
          <w:iCs/>
          <w:sz w:val="20"/>
        </w:rPr>
      </w:pPr>
      <w:r>
        <w:rPr>
          <w:sz w:val="20"/>
        </w:rPr>
        <w:t xml:space="preserve">Reserva del derecho al ejercicio de acciones judiciales: En el último párrafo del escrito presentado por Gestión Interactiva del Deporte S.L. se indica, textualmente, que </w:t>
      </w:r>
      <w:r w:rsidRPr="0070119E">
        <w:rPr>
          <w:i/>
          <w:iCs/>
          <w:sz w:val="20"/>
        </w:rPr>
        <w:t>“en caso de aprobar definitivamente el anteproyecto continuando con la tramitación del nuevo expediente y no proceder al cumplimiento de dicho Acuerdo en los términos expuestos, advertimos que se ejercitarán, en defensa de los derechos e intereses de GESTIÓN INTERACTIVA EN DEPORTE, S.L., las acciones judiciales, de toda clase y naturaleza, que puedan ejercitarse ante la jurisdicción que proceda, por las responsabilidades de toda índole en la que haya podido incurrir el Ayuntamiento, así como las autoridades, funcionarios y cargos públicos responsables de esta actuación”.</w:t>
      </w:r>
    </w:p>
    <w:p w14:paraId="09F7F819" w14:textId="09CFD6F5" w:rsidR="004205D6" w:rsidRDefault="00000000">
      <w:pPr>
        <w:pStyle w:val="Textoindependiente"/>
        <w:spacing w:before="125" w:line="340" w:lineRule="auto"/>
        <w:ind w:right="128"/>
      </w:pPr>
      <w:r>
        <w:t>El contenido de dicho párrafo es redundante toda vez que el ejercicio de las acciones judiciales de toda clase y naturaleza ante la jurisdicción que proceda es un derecho que asiste a Gestión</w:t>
      </w:r>
      <w:r>
        <w:rPr>
          <w:spacing w:val="40"/>
        </w:rPr>
        <w:t xml:space="preserve"> </w:t>
      </w:r>
      <w:r>
        <w:t>Interactiva en Deporte</w:t>
      </w:r>
      <w:r w:rsidR="0070119E">
        <w:t>,</w:t>
      </w:r>
      <w:r>
        <w:t xml:space="preserve"> S.L.</w:t>
      </w:r>
      <w:r w:rsidR="0070119E">
        <w:t>,</w:t>
      </w:r>
      <w:r>
        <w:t xml:space="preserve"> con independencia de que advierta de su ejercicio o no. Ciertamente son derechos que asisten tanto a la mercantil solicitante como al Ayuntamiento, sus autoridades, funcionarios y cargos públicos responsables de los actos administrativos que se dictan.</w:t>
      </w:r>
    </w:p>
    <w:p w14:paraId="08F59A85" w14:textId="77777777" w:rsidR="004205D6" w:rsidRDefault="00000000">
      <w:pPr>
        <w:pStyle w:val="Textoindependiente"/>
        <w:spacing w:before="122"/>
      </w:pPr>
      <w:r>
        <w:t>Octavo.-</w:t>
      </w:r>
      <w:r>
        <w:rPr>
          <w:spacing w:val="-1"/>
        </w:rPr>
        <w:t xml:space="preserve"> </w:t>
      </w:r>
      <w:r>
        <w:t xml:space="preserve">Como </w:t>
      </w:r>
      <w:r>
        <w:rPr>
          <w:spacing w:val="-2"/>
        </w:rPr>
        <w:t>conclusión:</w:t>
      </w:r>
    </w:p>
    <w:p w14:paraId="5135A613" w14:textId="77777777" w:rsidR="004205D6" w:rsidRDefault="00000000">
      <w:pPr>
        <w:pStyle w:val="Prrafodelista"/>
        <w:numPr>
          <w:ilvl w:val="2"/>
          <w:numId w:val="30"/>
        </w:numPr>
        <w:tabs>
          <w:tab w:val="left" w:pos="294"/>
        </w:tabs>
        <w:spacing w:line="340" w:lineRule="auto"/>
        <w:ind w:right="131" w:firstLine="0"/>
        <w:jc w:val="both"/>
        <w:rPr>
          <w:sz w:val="20"/>
        </w:rPr>
      </w:pPr>
      <w:r>
        <w:rPr>
          <w:sz w:val="20"/>
        </w:rPr>
        <w:t>El anteproyecto de obras ha sido sometido a información pública por plazo de 1 mes, mediante anuncios insertos en el Boletín Oficial de la Comunidad de Madrid de fechas 17 de diciembre de 2024 y 27 de enero de 2025, habiéndose ampliado en este último anuncio el término para la presentación de alegaciones hasta el día 14 de febrero de 2025.</w:t>
      </w:r>
    </w:p>
    <w:p w14:paraId="123104DE" w14:textId="77777777" w:rsidR="004205D6" w:rsidRDefault="00000000">
      <w:pPr>
        <w:pStyle w:val="Prrafodelista"/>
        <w:numPr>
          <w:ilvl w:val="2"/>
          <w:numId w:val="30"/>
        </w:numPr>
        <w:tabs>
          <w:tab w:val="left" w:pos="296"/>
        </w:tabs>
        <w:spacing w:before="122" w:line="340" w:lineRule="auto"/>
        <w:ind w:right="126" w:firstLine="0"/>
        <w:jc w:val="both"/>
        <w:rPr>
          <w:sz w:val="20"/>
        </w:rPr>
      </w:pPr>
      <w:r>
        <w:rPr>
          <w:sz w:val="20"/>
        </w:rPr>
        <w:t>Todas las alegaciones han sido presentadas durante el primer plazo de información pública aprobado, no habiendo sido presentada ninguna alegación con posterioridad, a pesar de figurar la ampliación de plazo publicada en la página web municipal desde el día 17 de enero de 2025.</w:t>
      </w:r>
    </w:p>
    <w:p w14:paraId="7D946394" w14:textId="2309D0B1" w:rsidR="004205D6" w:rsidRDefault="00000000">
      <w:pPr>
        <w:pStyle w:val="Textoindependiente"/>
        <w:spacing w:before="122"/>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PR/2025/1087</w:t>
      </w:r>
      <w:r>
        <w:rPr>
          <w:spacing w:val="-1"/>
        </w:rPr>
        <w:t xml:space="preserve"> </w:t>
      </w:r>
      <w:r>
        <w:t>de</w:t>
      </w:r>
      <w:r>
        <w:rPr>
          <w:spacing w:val="-2"/>
        </w:rPr>
        <w:t xml:space="preserve"> </w:t>
      </w:r>
      <w:r>
        <w:t>19</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70119E">
        <w:rPr>
          <w:spacing w:val="-2"/>
        </w:rPr>
        <w:t>,</w:t>
      </w:r>
    </w:p>
    <w:p w14:paraId="40BD280A" w14:textId="77777777" w:rsidR="004205D6" w:rsidRDefault="00000000">
      <w:pPr>
        <w:pStyle w:val="Ttulo2"/>
        <w:spacing w:before="212"/>
      </w:pPr>
      <w:r>
        <w:rPr>
          <w:spacing w:val="-2"/>
        </w:rPr>
        <w:t>Resolución:</w:t>
      </w:r>
    </w:p>
    <w:p w14:paraId="33B5EA77" w14:textId="7B3FF9E9" w:rsidR="004205D6" w:rsidRDefault="00000000">
      <w:pPr>
        <w:pStyle w:val="Textoindependiente"/>
        <w:spacing w:before="216" w:line="340" w:lineRule="auto"/>
        <w:ind w:right="132"/>
      </w:pPr>
      <w:r>
        <w:t xml:space="preserve">1º.- Admitir a trámite las alegaciones presentadas por D. </w:t>
      </w:r>
      <w:r w:rsidR="0070119E">
        <w:t>V.C.R.</w:t>
      </w:r>
      <w:r>
        <w:t>, Piamonte Servicios Integrales</w:t>
      </w:r>
      <w:r w:rsidR="0070119E">
        <w:t>,</w:t>
      </w:r>
      <w:r>
        <w:t xml:space="preserve"> S.A.</w:t>
      </w:r>
      <w:r w:rsidR="0070119E">
        <w:t>,</w:t>
      </w:r>
      <w:r>
        <w:t xml:space="preserve"> y Gestión Interactiva del Deporte</w:t>
      </w:r>
      <w:r w:rsidR="0070119E">
        <w:t>,</w:t>
      </w:r>
      <w:r>
        <w:t xml:space="preserve"> S.L.</w:t>
      </w:r>
    </w:p>
    <w:p w14:paraId="7E618CC1" w14:textId="697D904B" w:rsidR="004205D6" w:rsidRDefault="00000000" w:rsidP="0070119E">
      <w:pPr>
        <w:pStyle w:val="Textoindependiente"/>
      </w:pPr>
      <w:r>
        <w:t>2º.-</w:t>
      </w:r>
      <w:r>
        <w:rPr>
          <w:spacing w:val="21"/>
        </w:rPr>
        <w:t xml:space="preserve"> </w:t>
      </w:r>
      <w:r>
        <w:t>Las</w:t>
      </w:r>
      <w:r>
        <w:rPr>
          <w:spacing w:val="24"/>
        </w:rPr>
        <w:t xml:space="preserve"> </w:t>
      </w:r>
      <w:r>
        <w:t>alegaciones</w:t>
      </w:r>
      <w:r>
        <w:rPr>
          <w:spacing w:val="22"/>
        </w:rPr>
        <w:t xml:space="preserve"> </w:t>
      </w:r>
      <w:r>
        <w:t>presentadas</w:t>
      </w:r>
      <w:r>
        <w:rPr>
          <w:spacing w:val="22"/>
        </w:rPr>
        <w:t xml:space="preserve"> </w:t>
      </w:r>
      <w:r>
        <w:t>por</w:t>
      </w:r>
      <w:r>
        <w:rPr>
          <w:spacing w:val="23"/>
        </w:rPr>
        <w:t xml:space="preserve"> </w:t>
      </w:r>
      <w:r>
        <w:t>D.</w:t>
      </w:r>
      <w:r>
        <w:rPr>
          <w:spacing w:val="23"/>
        </w:rPr>
        <w:t xml:space="preserve"> </w:t>
      </w:r>
      <w:r w:rsidR="0070119E">
        <w:rPr>
          <w:spacing w:val="23"/>
        </w:rPr>
        <w:t xml:space="preserve">V.C.R., </w:t>
      </w:r>
      <w:r>
        <w:t>y</w:t>
      </w:r>
      <w:r>
        <w:rPr>
          <w:spacing w:val="22"/>
        </w:rPr>
        <w:t xml:space="preserve"> </w:t>
      </w:r>
      <w:r>
        <w:t>Piamonte</w:t>
      </w:r>
      <w:r>
        <w:rPr>
          <w:spacing w:val="26"/>
        </w:rPr>
        <w:t xml:space="preserve"> </w:t>
      </w:r>
      <w:r>
        <w:t>Servicios</w:t>
      </w:r>
      <w:r>
        <w:rPr>
          <w:spacing w:val="24"/>
        </w:rPr>
        <w:t xml:space="preserve"> </w:t>
      </w:r>
      <w:r>
        <w:rPr>
          <w:spacing w:val="-2"/>
        </w:rPr>
        <w:t>Integrales</w:t>
      </w:r>
      <w:r w:rsidR="0070119E">
        <w:t xml:space="preserve">, </w:t>
      </w:r>
      <w:r>
        <w:t>S.A.</w:t>
      </w:r>
      <w:r w:rsidR="0070119E">
        <w:t>,</w:t>
      </w:r>
      <w:r>
        <w:t xml:space="preserve"> referidas a la imposibilidad de acceso a la página web que contiene el anteproyecto de obras quedan resueltas en tanto fue ampliado el plazo de información pública desde el día 17 de enero de 2025 hasta el día 14 de febrero de 2025.</w:t>
      </w:r>
    </w:p>
    <w:p w14:paraId="7F61C34B" w14:textId="7FB2CB0B" w:rsidR="004205D6" w:rsidRDefault="00000000">
      <w:pPr>
        <w:pStyle w:val="Textoindependiente"/>
        <w:spacing w:before="122" w:line="340" w:lineRule="auto"/>
        <w:ind w:right="136"/>
      </w:pPr>
      <w:r>
        <w:t>3º.- Desestimar la alegación presentada por Gestión Interactiva del Deporte</w:t>
      </w:r>
      <w:r w:rsidR="0070119E">
        <w:t>,</w:t>
      </w:r>
      <w:r>
        <w:t xml:space="preserve"> S.L.</w:t>
      </w:r>
      <w:r w:rsidR="0070119E">
        <w:t>,</w:t>
      </w:r>
      <w:r>
        <w:t xml:space="preserve"> por las razones contenidas en este informe.</w:t>
      </w:r>
    </w:p>
    <w:p w14:paraId="648E05C3" w14:textId="77777777" w:rsidR="004205D6" w:rsidRPr="0070119E" w:rsidRDefault="00000000">
      <w:pPr>
        <w:pStyle w:val="Textoindependiente"/>
        <w:spacing w:line="340" w:lineRule="auto"/>
        <w:ind w:right="135"/>
        <w:rPr>
          <w:i/>
          <w:iCs/>
        </w:rPr>
      </w:pPr>
      <w:r>
        <w:t xml:space="preserve">4º.- Aprobar el anteproyecto de ejecución de obras para el </w:t>
      </w:r>
      <w:r w:rsidRPr="0070119E">
        <w:rPr>
          <w:i/>
          <w:iCs/>
        </w:rPr>
        <w:t>“Acondicionamiento del edificio de Fitness y piscinas y aparcamiento subterráneo del Polideportivo La Marazuela”.</w:t>
      </w:r>
    </w:p>
    <w:p w14:paraId="377FEADF" w14:textId="77777777" w:rsidR="004205D6" w:rsidRDefault="00000000">
      <w:pPr>
        <w:pStyle w:val="Textoindependiente"/>
        <w:spacing w:before="3"/>
        <w:ind w:left="0"/>
        <w:jc w:val="left"/>
        <w:rPr>
          <w:sz w:val="8"/>
        </w:rPr>
      </w:pPr>
      <w:r>
        <w:rPr>
          <w:noProof/>
        </w:rPr>
        <mc:AlternateContent>
          <mc:Choice Requires="wps">
            <w:drawing>
              <wp:anchor distT="0" distB="0" distL="0" distR="0" simplePos="0" relativeHeight="487673856" behindDoc="1" locked="0" layoutInCell="1" allowOverlap="1" wp14:anchorId="64663AC4" wp14:editId="40E94DAA">
                <wp:simplePos x="0" y="0"/>
                <wp:positionH relativeFrom="page">
                  <wp:posOffset>900430</wp:posOffset>
                </wp:positionH>
                <wp:positionV relativeFrom="paragraph">
                  <wp:posOffset>77817</wp:posOffset>
                </wp:positionV>
                <wp:extent cx="5760720" cy="187960"/>
                <wp:effectExtent l="0" t="0" r="0" b="0"/>
                <wp:wrapTopAndBottom/>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187960"/>
                        </a:xfrm>
                        <a:prstGeom prst="rect">
                          <a:avLst/>
                        </a:prstGeom>
                        <a:ln w="6350">
                          <a:solidFill>
                            <a:srgbClr val="000000"/>
                          </a:solidFill>
                          <a:prstDash val="solid"/>
                        </a:ln>
                      </wps:spPr>
                      <wps:txbx>
                        <w:txbxContent>
                          <w:p w14:paraId="20360681" w14:textId="77777777" w:rsidR="004205D6" w:rsidRDefault="00000000">
                            <w:pPr>
                              <w:spacing w:before="28"/>
                              <w:ind w:left="382"/>
                              <w:rPr>
                                <w:rFonts w:ascii="Arial" w:hAnsi="Arial"/>
                                <w:b/>
                                <w:sz w:val="20"/>
                              </w:rPr>
                            </w:pPr>
                            <w:r>
                              <w:rPr>
                                <w:rFonts w:ascii="Arial" w:hAnsi="Arial"/>
                                <w:b/>
                                <w:sz w:val="20"/>
                              </w:rPr>
                              <w:t>Aprobar</w:t>
                            </w:r>
                            <w:r>
                              <w:rPr>
                                <w:rFonts w:ascii="Arial" w:hAnsi="Arial"/>
                                <w:b/>
                                <w:spacing w:val="-9"/>
                                <w:sz w:val="20"/>
                              </w:rPr>
                              <w:t xml:space="preserve"> </w:t>
                            </w:r>
                            <w:r>
                              <w:rPr>
                                <w:rFonts w:ascii="Arial" w:hAnsi="Arial"/>
                                <w:b/>
                                <w:sz w:val="20"/>
                              </w:rPr>
                              <w:t>expediente</w:t>
                            </w:r>
                            <w:r>
                              <w:rPr>
                                <w:rFonts w:ascii="Arial" w:hAnsi="Arial"/>
                                <w:b/>
                                <w:spacing w:val="-6"/>
                                <w:sz w:val="20"/>
                              </w:rPr>
                              <w:t xml:space="preserve"> </w:t>
                            </w:r>
                            <w:r>
                              <w:rPr>
                                <w:rFonts w:ascii="Arial" w:hAnsi="Arial"/>
                                <w:b/>
                                <w:sz w:val="20"/>
                              </w:rPr>
                              <w:t>de</w:t>
                            </w:r>
                            <w:r>
                              <w:rPr>
                                <w:rFonts w:ascii="Arial" w:hAnsi="Arial"/>
                                <w:b/>
                                <w:spacing w:val="-5"/>
                                <w:sz w:val="20"/>
                              </w:rPr>
                              <w:t xml:space="preserve"> </w:t>
                            </w:r>
                            <w:r>
                              <w:rPr>
                                <w:rFonts w:ascii="Arial" w:hAnsi="Arial"/>
                                <w:b/>
                                <w:sz w:val="20"/>
                              </w:rPr>
                              <w:t>contratación,</w:t>
                            </w:r>
                            <w:r>
                              <w:rPr>
                                <w:rFonts w:ascii="Arial" w:hAnsi="Arial"/>
                                <w:b/>
                                <w:spacing w:val="-6"/>
                                <w:sz w:val="20"/>
                              </w:rPr>
                              <w:t xml:space="preserve"> </w:t>
                            </w:r>
                            <w:r>
                              <w:rPr>
                                <w:rFonts w:ascii="Arial" w:hAnsi="Arial"/>
                                <w:b/>
                                <w:sz w:val="20"/>
                              </w:rPr>
                              <w:t>mediante</w:t>
                            </w:r>
                            <w:r>
                              <w:rPr>
                                <w:rFonts w:ascii="Arial" w:hAnsi="Arial"/>
                                <w:b/>
                                <w:spacing w:val="-5"/>
                                <w:sz w:val="20"/>
                              </w:rPr>
                              <w:t xml:space="preserve"> </w:t>
                            </w:r>
                            <w:r>
                              <w:rPr>
                                <w:rFonts w:ascii="Arial" w:hAnsi="Arial"/>
                                <w:b/>
                                <w:sz w:val="20"/>
                              </w:rPr>
                              <w:t>procedimiento</w:t>
                            </w:r>
                            <w:r>
                              <w:rPr>
                                <w:rFonts w:ascii="Arial" w:hAnsi="Arial"/>
                                <w:b/>
                                <w:spacing w:val="-4"/>
                                <w:sz w:val="20"/>
                              </w:rPr>
                              <w:t xml:space="preserve"> </w:t>
                            </w:r>
                            <w:r>
                              <w:rPr>
                                <w:rFonts w:ascii="Arial" w:hAnsi="Arial"/>
                                <w:b/>
                                <w:sz w:val="20"/>
                              </w:rPr>
                              <w:t>abierto</w:t>
                            </w:r>
                            <w:r>
                              <w:rPr>
                                <w:rFonts w:ascii="Arial" w:hAnsi="Arial"/>
                                <w:b/>
                                <w:spacing w:val="-5"/>
                                <w:sz w:val="20"/>
                              </w:rPr>
                              <w:t xml:space="preserve"> </w:t>
                            </w:r>
                            <w:r>
                              <w:rPr>
                                <w:rFonts w:ascii="Arial" w:hAnsi="Arial"/>
                                <w:b/>
                                <w:sz w:val="20"/>
                              </w:rPr>
                              <w:t>ordinario</w:t>
                            </w:r>
                            <w:r>
                              <w:rPr>
                                <w:rFonts w:ascii="Arial" w:hAnsi="Arial"/>
                                <w:b/>
                                <w:spacing w:val="-5"/>
                                <w:sz w:val="20"/>
                              </w:rPr>
                              <w:t xml:space="preserve"> </w:t>
                            </w:r>
                            <w:r>
                              <w:rPr>
                                <w:rFonts w:ascii="Arial" w:hAnsi="Arial"/>
                                <w:b/>
                                <w:sz w:val="20"/>
                              </w:rPr>
                              <w:t>y</w:t>
                            </w:r>
                            <w:r>
                              <w:rPr>
                                <w:rFonts w:ascii="Arial" w:hAnsi="Arial"/>
                                <w:b/>
                                <w:spacing w:val="-5"/>
                                <w:sz w:val="20"/>
                              </w:rPr>
                              <w:t xml:space="preserve"> </w:t>
                            </w:r>
                            <w:r>
                              <w:rPr>
                                <w:rFonts w:ascii="Arial" w:hAnsi="Arial"/>
                                <w:b/>
                                <w:spacing w:val="-2"/>
                                <w:sz w:val="20"/>
                              </w:rPr>
                              <w:t>varios</w:t>
                            </w:r>
                          </w:p>
                        </w:txbxContent>
                      </wps:txbx>
                      <wps:bodyPr wrap="square" lIns="0" tIns="0" rIns="0" bIns="0" rtlCol="0">
                        <a:noAutofit/>
                      </wps:bodyPr>
                    </wps:wsp>
                  </a:graphicData>
                </a:graphic>
              </wp:anchor>
            </w:drawing>
          </mc:Choice>
          <mc:Fallback>
            <w:pict>
              <v:shape w14:anchorId="64663AC4" id="Textbox 181" o:spid="_x0000_s1106" type="#_x0000_t202" style="position:absolute;margin-left:70.9pt;margin-top:6.15pt;width:453.6pt;height:14.8pt;z-index:-1564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" filled="f" strokeweight=".5pt">
                <v:path arrowok="t"/>
                <v:textbox inset="0,0,0,0">
                  <w:txbxContent>
                    <w:p w14:paraId="20360681" w14:textId="77777777" w:rsidR="004205D6" w:rsidRDefault="00000000">
                      <w:pPr>
                        <w:spacing w:before="28"/>
                        <w:ind w:left="382"/>
                        <w:rPr>
                          <w:rFonts w:ascii="Arial" w:hAnsi="Arial"/>
                          <w:b/>
                          <w:sz w:val="20"/>
                        </w:rPr>
                      </w:pPr>
                      <w:r>
                        <w:rPr>
                          <w:rFonts w:ascii="Arial" w:hAnsi="Arial"/>
                          <w:b/>
                          <w:sz w:val="20"/>
                        </w:rPr>
                        <w:t>Aprobar</w:t>
                      </w:r>
                      <w:r>
                        <w:rPr>
                          <w:rFonts w:ascii="Arial" w:hAnsi="Arial"/>
                          <w:b/>
                          <w:spacing w:val="-9"/>
                          <w:sz w:val="20"/>
                        </w:rPr>
                        <w:t xml:space="preserve"> </w:t>
                      </w:r>
                      <w:r>
                        <w:rPr>
                          <w:rFonts w:ascii="Arial" w:hAnsi="Arial"/>
                          <w:b/>
                          <w:sz w:val="20"/>
                        </w:rPr>
                        <w:t>expediente</w:t>
                      </w:r>
                      <w:r>
                        <w:rPr>
                          <w:rFonts w:ascii="Arial" w:hAnsi="Arial"/>
                          <w:b/>
                          <w:spacing w:val="-6"/>
                          <w:sz w:val="20"/>
                        </w:rPr>
                        <w:t xml:space="preserve"> </w:t>
                      </w:r>
                      <w:r>
                        <w:rPr>
                          <w:rFonts w:ascii="Arial" w:hAnsi="Arial"/>
                          <w:b/>
                          <w:sz w:val="20"/>
                        </w:rPr>
                        <w:t>de</w:t>
                      </w:r>
                      <w:r>
                        <w:rPr>
                          <w:rFonts w:ascii="Arial" w:hAnsi="Arial"/>
                          <w:b/>
                          <w:spacing w:val="-5"/>
                          <w:sz w:val="20"/>
                        </w:rPr>
                        <w:t xml:space="preserve"> </w:t>
                      </w:r>
                      <w:r>
                        <w:rPr>
                          <w:rFonts w:ascii="Arial" w:hAnsi="Arial"/>
                          <w:b/>
                          <w:sz w:val="20"/>
                        </w:rPr>
                        <w:t>contratación,</w:t>
                      </w:r>
                      <w:r>
                        <w:rPr>
                          <w:rFonts w:ascii="Arial" w:hAnsi="Arial"/>
                          <w:b/>
                          <w:spacing w:val="-6"/>
                          <w:sz w:val="20"/>
                        </w:rPr>
                        <w:t xml:space="preserve"> </w:t>
                      </w:r>
                      <w:r>
                        <w:rPr>
                          <w:rFonts w:ascii="Arial" w:hAnsi="Arial"/>
                          <w:b/>
                          <w:sz w:val="20"/>
                        </w:rPr>
                        <w:t>mediante</w:t>
                      </w:r>
                      <w:r>
                        <w:rPr>
                          <w:rFonts w:ascii="Arial" w:hAnsi="Arial"/>
                          <w:b/>
                          <w:spacing w:val="-5"/>
                          <w:sz w:val="20"/>
                        </w:rPr>
                        <w:t xml:space="preserve"> </w:t>
                      </w:r>
                      <w:r>
                        <w:rPr>
                          <w:rFonts w:ascii="Arial" w:hAnsi="Arial"/>
                          <w:b/>
                          <w:sz w:val="20"/>
                        </w:rPr>
                        <w:t>procedimiento</w:t>
                      </w:r>
                      <w:r>
                        <w:rPr>
                          <w:rFonts w:ascii="Arial" w:hAnsi="Arial"/>
                          <w:b/>
                          <w:spacing w:val="-4"/>
                          <w:sz w:val="20"/>
                        </w:rPr>
                        <w:t xml:space="preserve"> </w:t>
                      </w:r>
                      <w:r>
                        <w:rPr>
                          <w:rFonts w:ascii="Arial" w:hAnsi="Arial"/>
                          <w:b/>
                          <w:sz w:val="20"/>
                        </w:rPr>
                        <w:t>abierto</w:t>
                      </w:r>
                      <w:r>
                        <w:rPr>
                          <w:rFonts w:ascii="Arial" w:hAnsi="Arial"/>
                          <w:b/>
                          <w:spacing w:val="-5"/>
                          <w:sz w:val="20"/>
                        </w:rPr>
                        <w:t xml:space="preserve"> </w:t>
                      </w:r>
                      <w:r>
                        <w:rPr>
                          <w:rFonts w:ascii="Arial" w:hAnsi="Arial"/>
                          <w:b/>
                          <w:sz w:val="20"/>
                        </w:rPr>
                        <w:t>ordinario</w:t>
                      </w:r>
                      <w:r>
                        <w:rPr>
                          <w:rFonts w:ascii="Arial" w:hAnsi="Arial"/>
                          <w:b/>
                          <w:spacing w:val="-5"/>
                          <w:sz w:val="20"/>
                        </w:rPr>
                        <w:t xml:space="preserve"> </w:t>
                      </w:r>
                      <w:r>
                        <w:rPr>
                          <w:rFonts w:ascii="Arial" w:hAnsi="Arial"/>
                          <w:b/>
                          <w:sz w:val="20"/>
                        </w:rPr>
                        <w:t>y</w:t>
                      </w:r>
                      <w:r>
                        <w:rPr>
                          <w:rFonts w:ascii="Arial" w:hAnsi="Arial"/>
                          <w:b/>
                          <w:spacing w:val="-5"/>
                          <w:sz w:val="20"/>
                        </w:rPr>
                        <w:t xml:space="preserve"> </w:t>
                      </w:r>
                      <w:r>
                        <w:rPr>
                          <w:rFonts w:ascii="Arial" w:hAnsi="Arial"/>
                          <w:b/>
                          <w:spacing w:val="-2"/>
                          <w:sz w:val="20"/>
                        </w:rPr>
                        <w:t>varios</w:t>
                      </w:r>
                    </w:p>
                  </w:txbxContent>
                </v:textbox>
                <w10:wrap type="topAndBottom" anchorx="page"/>
              </v:shape>
            </w:pict>
          </mc:Fallback>
        </mc:AlternateContent>
      </w:r>
    </w:p>
    <w:p w14:paraId="41624F78" w14:textId="77777777" w:rsidR="004205D6" w:rsidRDefault="004205D6">
      <w:pPr>
        <w:rPr>
          <w:sz w:val="8"/>
        </w:rPr>
        <w:sectPr w:rsidR="004205D6">
          <w:pgSz w:w="11910" w:h="16840"/>
          <w:pgMar w:top="1720" w:right="1300" w:bottom="1280" w:left="1300" w:header="567" w:footer="1000" w:gutter="0"/>
          <w:cols w:space="720"/>
        </w:sectPr>
      </w:pPr>
    </w:p>
    <w:p w14:paraId="738F7BFE" w14:textId="7BEDF551"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816192" behindDoc="0" locked="0" layoutInCell="1" allowOverlap="1" wp14:anchorId="51555224" wp14:editId="513D11AF">
                <wp:simplePos x="0" y="0"/>
                <wp:positionH relativeFrom="page">
                  <wp:posOffset>6807087</wp:posOffset>
                </wp:positionH>
                <wp:positionV relativeFrom="page">
                  <wp:posOffset>2818882</wp:posOffset>
                </wp:positionV>
                <wp:extent cx="419734" cy="3187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7FA2D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96962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1555224" id="Textbox 182" o:spid="_x0000_s1107" type="#_x0000_t202" style="position:absolute;margin-left:536pt;margin-top:221.95pt;width:33.05pt;height:250.9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eMhlT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27FA2D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96962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7D68F52C" w14:textId="77777777">
        <w:trPr>
          <w:trHeight w:val="700"/>
        </w:trPr>
        <w:tc>
          <w:tcPr>
            <w:tcW w:w="9072" w:type="dxa"/>
            <w:gridSpan w:val="2"/>
          </w:tcPr>
          <w:p w14:paraId="6294B176" w14:textId="77777777" w:rsidR="004205D6" w:rsidRDefault="00000000">
            <w:pPr>
              <w:pStyle w:val="TableParagraph"/>
              <w:spacing w:before="28" w:line="336" w:lineRule="auto"/>
              <w:ind w:left="1572" w:hanging="1234"/>
              <w:rPr>
                <w:b/>
                <w:sz w:val="20"/>
              </w:rPr>
            </w:pPr>
            <w:r>
              <w:rPr>
                <w:b/>
                <w:sz w:val="20"/>
              </w:rPr>
              <w:t>criterios</w:t>
            </w:r>
            <w:r>
              <w:rPr>
                <w:b/>
                <w:spacing w:val="-5"/>
                <w:sz w:val="20"/>
              </w:rPr>
              <w:t xml:space="preserve"> </w:t>
            </w:r>
            <w:r>
              <w:rPr>
                <w:b/>
                <w:sz w:val="20"/>
              </w:rPr>
              <w:t>de</w:t>
            </w:r>
            <w:r>
              <w:rPr>
                <w:b/>
                <w:spacing w:val="-6"/>
                <w:sz w:val="20"/>
              </w:rPr>
              <w:t xml:space="preserve"> </w:t>
            </w:r>
            <w:r>
              <w:rPr>
                <w:b/>
                <w:sz w:val="20"/>
              </w:rPr>
              <w:t>adjudicación,</w:t>
            </w:r>
            <w:r>
              <w:rPr>
                <w:b/>
                <w:spacing w:val="-5"/>
                <w:sz w:val="20"/>
              </w:rPr>
              <w:t xml:space="preserve"> </w:t>
            </w:r>
            <w:r>
              <w:rPr>
                <w:b/>
                <w:sz w:val="20"/>
              </w:rPr>
              <w:t>de</w:t>
            </w:r>
            <w:r>
              <w:rPr>
                <w:b/>
                <w:spacing w:val="-6"/>
                <w:sz w:val="20"/>
              </w:rPr>
              <w:t xml:space="preserve"> </w:t>
            </w:r>
            <w:r>
              <w:rPr>
                <w:b/>
                <w:sz w:val="20"/>
              </w:rPr>
              <w:t>servicio</w:t>
            </w:r>
            <w:r>
              <w:rPr>
                <w:b/>
                <w:spacing w:val="-5"/>
                <w:sz w:val="20"/>
              </w:rPr>
              <w:t xml:space="preserve"> </w:t>
            </w:r>
            <w:r>
              <w:rPr>
                <w:b/>
                <w:sz w:val="20"/>
              </w:rPr>
              <w:t>Conservación</w:t>
            </w:r>
            <w:r>
              <w:rPr>
                <w:b/>
                <w:spacing w:val="-5"/>
                <w:sz w:val="20"/>
              </w:rPr>
              <w:t xml:space="preserve"> </w:t>
            </w:r>
            <w:r>
              <w:rPr>
                <w:b/>
                <w:sz w:val="20"/>
              </w:rPr>
              <w:t>y</w:t>
            </w:r>
            <w:r>
              <w:rPr>
                <w:b/>
                <w:spacing w:val="-6"/>
                <w:sz w:val="20"/>
              </w:rPr>
              <w:t xml:space="preserve"> </w:t>
            </w:r>
            <w:r>
              <w:rPr>
                <w:b/>
                <w:sz w:val="20"/>
              </w:rPr>
              <w:t>Mantenimiento</w:t>
            </w:r>
            <w:r>
              <w:rPr>
                <w:b/>
                <w:spacing w:val="-5"/>
                <w:sz w:val="20"/>
              </w:rPr>
              <w:t xml:space="preserve"> </w:t>
            </w:r>
            <w:r>
              <w:rPr>
                <w:b/>
                <w:sz w:val="20"/>
              </w:rPr>
              <w:t>Integral</w:t>
            </w:r>
            <w:r>
              <w:rPr>
                <w:b/>
                <w:spacing w:val="-7"/>
                <w:sz w:val="20"/>
              </w:rPr>
              <w:t xml:space="preserve"> </w:t>
            </w:r>
            <w:r>
              <w:rPr>
                <w:b/>
                <w:sz w:val="20"/>
              </w:rPr>
              <w:t>de</w:t>
            </w:r>
            <w:r>
              <w:rPr>
                <w:b/>
                <w:spacing w:val="-5"/>
                <w:sz w:val="20"/>
              </w:rPr>
              <w:t xml:space="preserve"> </w:t>
            </w:r>
            <w:r>
              <w:rPr>
                <w:b/>
                <w:sz w:val="20"/>
              </w:rPr>
              <w:t>Centros Educativos, sujeto a regulación armonizada. Expte. 8076/2024.</w:t>
            </w:r>
          </w:p>
        </w:tc>
      </w:tr>
      <w:tr w:rsidR="004205D6" w14:paraId="3997250A" w14:textId="77777777">
        <w:trPr>
          <w:trHeight w:val="377"/>
        </w:trPr>
        <w:tc>
          <w:tcPr>
            <w:tcW w:w="1984" w:type="dxa"/>
          </w:tcPr>
          <w:p w14:paraId="3E929C1C" w14:textId="77777777" w:rsidR="004205D6" w:rsidRDefault="00000000">
            <w:pPr>
              <w:pStyle w:val="TableParagraph"/>
              <w:spacing w:before="28"/>
              <w:rPr>
                <w:b/>
                <w:sz w:val="20"/>
              </w:rPr>
            </w:pPr>
            <w:r>
              <w:rPr>
                <w:b/>
                <w:spacing w:val="-2"/>
                <w:sz w:val="20"/>
              </w:rPr>
              <w:t>Favorable</w:t>
            </w:r>
          </w:p>
        </w:tc>
        <w:tc>
          <w:tcPr>
            <w:tcW w:w="7088" w:type="dxa"/>
          </w:tcPr>
          <w:p w14:paraId="197BB338"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7674C539"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78BF1EAE" w14:textId="1EC8CA57" w:rsidR="004205D6" w:rsidRDefault="00000000">
      <w:pPr>
        <w:pStyle w:val="Prrafodelista"/>
        <w:numPr>
          <w:ilvl w:val="0"/>
          <w:numId w:val="29"/>
        </w:numPr>
        <w:tabs>
          <w:tab w:val="left" w:pos="721"/>
        </w:tabs>
        <w:spacing w:before="215" w:line="340" w:lineRule="auto"/>
        <w:ind w:left="119" w:right="124" w:firstLine="0"/>
        <w:jc w:val="both"/>
        <w:rPr>
          <w:sz w:val="20"/>
        </w:rPr>
      </w:pPr>
      <w:r>
        <w:rPr>
          <w:sz w:val="20"/>
        </w:rPr>
        <w:t xml:space="preserve">Propuesta de inicio del expediente de contratación suscrito por este Director General de la Concejalía de Infraestructuras, </w:t>
      </w:r>
      <w:r w:rsidR="0070119E">
        <w:rPr>
          <w:sz w:val="20"/>
        </w:rPr>
        <w:t>D.</w:t>
      </w:r>
      <w:r>
        <w:rPr>
          <w:sz w:val="20"/>
        </w:rPr>
        <w:t xml:space="preserve"> Jorge Sepúlveda González, de fecha 15 de enero de 2025.</w:t>
      </w:r>
    </w:p>
    <w:p w14:paraId="5708E688" w14:textId="33A8D701" w:rsidR="004205D6" w:rsidRDefault="00000000">
      <w:pPr>
        <w:pStyle w:val="Prrafodelista"/>
        <w:numPr>
          <w:ilvl w:val="0"/>
          <w:numId w:val="29"/>
        </w:numPr>
        <w:tabs>
          <w:tab w:val="left" w:pos="663"/>
        </w:tabs>
        <w:spacing w:before="121" w:line="340" w:lineRule="auto"/>
        <w:ind w:left="119" w:right="135" w:firstLine="0"/>
        <w:jc w:val="both"/>
        <w:rPr>
          <w:sz w:val="20"/>
        </w:rPr>
      </w:pPr>
      <w:r>
        <w:rPr>
          <w:sz w:val="20"/>
        </w:rPr>
        <w:t xml:space="preserve">Informe suscrito por el Técnico Municipal, </w:t>
      </w:r>
      <w:r w:rsidR="0070119E">
        <w:rPr>
          <w:sz w:val="20"/>
        </w:rPr>
        <w:t>D.</w:t>
      </w:r>
      <w:r>
        <w:rPr>
          <w:sz w:val="20"/>
        </w:rPr>
        <w:t xml:space="preserve"> Juan Manuel Ortiz de Pablo, de fecha 11 de febrero de 2025, sobre extremos contenidos en el artículo 116.4 de la LCSP.</w:t>
      </w:r>
    </w:p>
    <w:p w14:paraId="0B80C9D9" w14:textId="356BF7DA" w:rsidR="004205D6" w:rsidRDefault="00000000">
      <w:pPr>
        <w:pStyle w:val="Prrafodelista"/>
        <w:numPr>
          <w:ilvl w:val="0"/>
          <w:numId w:val="29"/>
        </w:numPr>
        <w:tabs>
          <w:tab w:val="left" w:pos="712"/>
        </w:tabs>
        <w:spacing w:before="122" w:line="340" w:lineRule="auto"/>
        <w:ind w:left="119" w:right="138" w:firstLine="0"/>
        <w:jc w:val="both"/>
        <w:rPr>
          <w:sz w:val="20"/>
        </w:rPr>
      </w:pPr>
      <w:r>
        <w:rPr>
          <w:sz w:val="20"/>
        </w:rPr>
        <w:t xml:space="preserve">Informe suscrito por el Técnico Municipal, </w:t>
      </w:r>
      <w:r w:rsidR="0070119E">
        <w:rPr>
          <w:sz w:val="20"/>
        </w:rPr>
        <w:t>D.</w:t>
      </w:r>
      <w:r>
        <w:rPr>
          <w:sz w:val="20"/>
        </w:rPr>
        <w:t xml:space="preserve"> Juan Manuel Ortiz de Pablo, de fecha 5 de febrero de 2025, justificativo del precio del contrato.</w:t>
      </w:r>
    </w:p>
    <w:p w14:paraId="66CC4686" w14:textId="3F7BF2CE" w:rsidR="004205D6" w:rsidRDefault="00000000">
      <w:pPr>
        <w:pStyle w:val="Prrafodelista"/>
        <w:numPr>
          <w:ilvl w:val="0"/>
          <w:numId w:val="29"/>
        </w:numPr>
        <w:tabs>
          <w:tab w:val="left" w:pos="641"/>
        </w:tabs>
        <w:spacing w:before="121" w:line="340" w:lineRule="auto"/>
        <w:ind w:left="119" w:right="130" w:firstLine="0"/>
        <w:jc w:val="both"/>
        <w:rPr>
          <w:sz w:val="20"/>
        </w:rPr>
      </w:pPr>
      <w:r>
        <w:rPr>
          <w:sz w:val="20"/>
        </w:rPr>
        <w:t>Pliego de Prescripciones Técnicas</w:t>
      </w:r>
      <w:r w:rsidR="0070119E">
        <w:rPr>
          <w:sz w:val="20"/>
        </w:rPr>
        <w:t>,</w:t>
      </w:r>
      <w:r>
        <w:rPr>
          <w:sz w:val="20"/>
        </w:rPr>
        <w:t xml:space="preserve"> suscrito por el Técnico Municipal, </w:t>
      </w:r>
      <w:r w:rsidR="0070119E">
        <w:rPr>
          <w:sz w:val="20"/>
        </w:rPr>
        <w:t>D.</w:t>
      </w:r>
      <w:r>
        <w:rPr>
          <w:sz w:val="20"/>
        </w:rPr>
        <w:t xml:space="preserve"> Juan Manuel Ortiz de Pablo y el Director General de la Concejalía</w:t>
      </w:r>
      <w:r w:rsidR="0070119E">
        <w:rPr>
          <w:sz w:val="20"/>
        </w:rPr>
        <w:t>,</w:t>
      </w:r>
      <w:r>
        <w:rPr>
          <w:sz w:val="20"/>
        </w:rPr>
        <w:t xml:space="preserve"> </w:t>
      </w:r>
      <w:r w:rsidR="0070119E">
        <w:rPr>
          <w:sz w:val="20"/>
        </w:rPr>
        <w:t>D.</w:t>
      </w:r>
      <w:r>
        <w:rPr>
          <w:sz w:val="20"/>
        </w:rPr>
        <w:t xml:space="preserve"> Jorge Sepúlveda González, de fecha 16 de enero</w:t>
      </w:r>
      <w:r>
        <w:rPr>
          <w:spacing w:val="40"/>
          <w:sz w:val="20"/>
        </w:rPr>
        <w:t xml:space="preserve"> </w:t>
      </w:r>
      <w:r>
        <w:rPr>
          <w:sz w:val="20"/>
        </w:rPr>
        <w:t>de 2025.</w:t>
      </w:r>
    </w:p>
    <w:p w14:paraId="45BA6177" w14:textId="77777777" w:rsidR="004205D6" w:rsidRDefault="00000000">
      <w:pPr>
        <w:pStyle w:val="Prrafodelista"/>
        <w:numPr>
          <w:ilvl w:val="0"/>
          <w:numId w:val="29"/>
        </w:numPr>
        <w:tabs>
          <w:tab w:val="left" w:pos="651"/>
        </w:tabs>
        <w:spacing w:before="121" w:line="340" w:lineRule="auto"/>
        <w:ind w:left="119" w:right="136" w:firstLine="0"/>
        <w:jc w:val="both"/>
        <w:rPr>
          <w:sz w:val="20"/>
        </w:rPr>
      </w:pPr>
      <w:r>
        <w:rPr>
          <w:sz w:val="20"/>
        </w:rPr>
        <w:t>Memoria justificativa del contrato, suscrita con fecha 17 de febrero de 2025, por la Jefa de la Unidad de Contratación, Lisa Martín-Aragón Baudel.</w:t>
      </w:r>
    </w:p>
    <w:p w14:paraId="1A39E375" w14:textId="76296AF3" w:rsidR="004205D6" w:rsidRDefault="00000000">
      <w:pPr>
        <w:pStyle w:val="Prrafodelista"/>
        <w:numPr>
          <w:ilvl w:val="0"/>
          <w:numId w:val="29"/>
        </w:numPr>
        <w:tabs>
          <w:tab w:val="left" w:pos="688"/>
        </w:tabs>
        <w:spacing w:before="121" w:line="340" w:lineRule="auto"/>
        <w:ind w:left="119" w:right="125" w:firstLine="0"/>
        <w:jc w:val="both"/>
        <w:rPr>
          <w:sz w:val="20"/>
        </w:rPr>
      </w:pPr>
      <w:r>
        <w:rPr>
          <w:sz w:val="20"/>
        </w:rPr>
        <w:t>Pliego</w:t>
      </w:r>
      <w:r>
        <w:rPr>
          <w:spacing w:val="-1"/>
          <w:sz w:val="20"/>
        </w:rPr>
        <w:t xml:space="preserve"> </w:t>
      </w:r>
      <w:r>
        <w:rPr>
          <w:sz w:val="20"/>
        </w:rPr>
        <w:t>de</w:t>
      </w:r>
      <w:r>
        <w:rPr>
          <w:spacing w:val="-3"/>
          <w:sz w:val="20"/>
        </w:rPr>
        <w:t xml:space="preserve"> </w:t>
      </w:r>
      <w:r>
        <w:rPr>
          <w:sz w:val="20"/>
        </w:rPr>
        <w:t>cláusulas</w:t>
      </w:r>
      <w:r>
        <w:rPr>
          <w:spacing w:val="-2"/>
          <w:sz w:val="20"/>
        </w:rPr>
        <w:t xml:space="preserve"> </w:t>
      </w:r>
      <w:r>
        <w:rPr>
          <w:sz w:val="20"/>
        </w:rPr>
        <w:t>administrativas</w:t>
      </w:r>
      <w:r>
        <w:rPr>
          <w:spacing w:val="-4"/>
          <w:sz w:val="20"/>
        </w:rPr>
        <w:t xml:space="preserve"> </w:t>
      </w:r>
      <w:r>
        <w:rPr>
          <w:sz w:val="20"/>
        </w:rPr>
        <w:t>particulares</w:t>
      </w:r>
      <w:r>
        <w:rPr>
          <w:spacing w:val="-2"/>
          <w:sz w:val="20"/>
        </w:rPr>
        <w:t xml:space="preserve"> </w:t>
      </w:r>
      <w:r>
        <w:rPr>
          <w:sz w:val="20"/>
        </w:rPr>
        <w:t>suscrito</w:t>
      </w:r>
      <w:r>
        <w:rPr>
          <w:spacing w:val="-1"/>
          <w:sz w:val="20"/>
        </w:rPr>
        <w:t xml:space="preserve"> </w:t>
      </w:r>
      <w:r>
        <w:rPr>
          <w:sz w:val="20"/>
        </w:rPr>
        <w:t>con</w:t>
      </w:r>
      <w:r>
        <w:rPr>
          <w:spacing w:val="-1"/>
          <w:sz w:val="20"/>
        </w:rPr>
        <w:t xml:space="preserve"> </w:t>
      </w:r>
      <w:r>
        <w:rPr>
          <w:sz w:val="20"/>
        </w:rPr>
        <w:t>fecha</w:t>
      </w:r>
      <w:r>
        <w:rPr>
          <w:spacing w:val="-3"/>
          <w:sz w:val="20"/>
        </w:rPr>
        <w:t xml:space="preserve"> </w:t>
      </w:r>
      <w:r>
        <w:rPr>
          <w:sz w:val="20"/>
        </w:rPr>
        <w:t>17</w:t>
      </w:r>
      <w:r>
        <w:rPr>
          <w:spacing w:val="-3"/>
          <w:sz w:val="20"/>
        </w:rPr>
        <w:t xml:space="preserve"> </w:t>
      </w:r>
      <w:r>
        <w:rPr>
          <w:sz w:val="20"/>
        </w:rPr>
        <w:t>de</w:t>
      </w:r>
      <w:r>
        <w:rPr>
          <w:spacing w:val="-3"/>
          <w:sz w:val="20"/>
        </w:rPr>
        <w:t xml:space="preserve"> </w:t>
      </w:r>
      <w:r>
        <w:rPr>
          <w:sz w:val="20"/>
        </w:rPr>
        <w:t>febrero</w:t>
      </w:r>
      <w:r>
        <w:rPr>
          <w:spacing w:val="-1"/>
          <w:sz w:val="20"/>
        </w:rPr>
        <w:t xml:space="preserve"> </w:t>
      </w:r>
      <w:r>
        <w:rPr>
          <w:sz w:val="20"/>
        </w:rPr>
        <w:t>de</w:t>
      </w:r>
      <w:r>
        <w:rPr>
          <w:spacing w:val="-1"/>
          <w:sz w:val="20"/>
        </w:rPr>
        <w:t xml:space="preserve"> </w:t>
      </w:r>
      <w:r>
        <w:rPr>
          <w:sz w:val="20"/>
        </w:rPr>
        <w:t>2025,</w:t>
      </w:r>
      <w:r>
        <w:rPr>
          <w:spacing w:val="-3"/>
          <w:sz w:val="20"/>
        </w:rPr>
        <w:t xml:space="preserve"> </w:t>
      </w:r>
      <w:r>
        <w:rPr>
          <w:sz w:val="20"/>
        </w:rPr>
        <w:t>por</w:t>
      </w:r>
      <w:r>
        <w:rPr>
          <w:spacing w:val="-2"/>
          <w:sz w:val="20"/>
        </w:rPr>
        <w:t xml:space="preserve"> </w:t>
      </w:r>
      <w:r>
        <w:rPr>
          <w:sz w:val="20"/>
        </w:rPr>
        <w:t xml:space="preserve">la Jefa de la Unidad de Contratación, </w:t>
      </w:r>
      <w:r w:rsidR="0070119E">
        <w:rPr>
          <w:sz w:val="20"/>
        </w:rPr>
        <w:t xml:space="preserve">D.ª </w:t>
      </w:r>
      <w:r>
        <w:rPr>
          <w:sz w:val="20"/>
        </w:rPr>
        <w:t>Lisa Martín-Aragón Baudel.</w:t>
      </w:r>
    </w:p>
    <w:p w14:paraId="39D7AF16" w14:textId="77777777" w:rsidR="004205D6" w:rsidRDefault="00000000">
      <w:pPr>
        <w:pStyle w:val="Prrafodelista"/>
        <w:numPr>
          <w:ilvl w:val="0"/>
          <w:numId w:val="29"/>
        </w:numPr>
        <w:tabs>
          <w:tab w:val="left" w:pos="723"/>
        </w:tabs>
        <w:spacing w:before="122" w:line="340" w:lineRule="auto"/>
        <w:ind w:left="119" w:right="129" w:firstLine="0"/>
        <w:jc w:val="both"/>
        <w:rPr>
          <w:sz w:val="20"/>
        </w:rPr>
      </w:pPr>
      <w:r>
        <w:rPr>
          <w:sz w:val="20"/>
        </w:rPr>
        <w:t>Retención de crédito por importe de 146.041,50€ y 204.458,14€, con cargo a la aplicación presupuestaria 103.3230.21200 del Presupuesto de la Corporación para el ejercicio 2025 y 2026.</w:t>
      </w:r>
    </w:p>
    <w:p w14:paraId="22649F95" w14:textId="21AB9ADB" w:rsidR="004205D6" w:rsidRDefault="00000000">
      <w:pPr>
        <w:pStyle w:val="Prrafodelista"/>
        <w:numPr>
          <w:ilvl w:val="0"/>
          <w:numId w:val="29"/>
        </w:numPr>
        <w:tabs>
          <w:tab w:val="left" w:pos="293"/>
        </w:tabs>
        <w:spacing w:before="121" w:line="340" w:lineRule="auto"/>
        <w:ind w:left="119" w:right="123" w:firstLine="0"/>
        <w:jc w:val="both"/>
        <w:rPr>
          <w:sz w:val="20"/>
        </w:rPr>
      </w:pPr>
      <w:r>
        <w:rPr>
          <w:sz w:val="20"/>
        </w:rPr>
        <w:t xml:space="preserve">Informe suscrito por el Director General de la Asesoría Jurídica Municipal, </w:t>
      </w:r>
      <w:r w:rsidR="0070119E">
        <w:rPr>
          <w:sz w:val="20"/>
        </w:rPr>
        <w:t>D.</w:t>
      </w:r>
      <w:r>
        <w:rPr>
          <w:sz w:val="20"/>
        </w:rPr>
        <w:t xml:space="preserve"> Felipe Jiménez Andrés, de fecha 17 de febrero de 2025.</w:t>
      </w:r>
    </w:p>
    <w:p w14:paraId="094AE0A3" w14:textId="7BA7B8E0" w:rsidR="004205D6" w:rsidRDefault="00000000">
      <w:pPr>
        <w:pStyle w:val="Textoindependiente"/>
        <w:spacing w:line="340" w:lineRule="auto"/>
        <w:ind w:left="119" w:right="127"/>
      </w:pPr>
      <w:r>
        <w:t>Vista la propuesta de resolución PR/2025/1030 de 18 de febrero de 2025 fiscalizada favorablemente con fecha de 20 de febrero de 2025</w:t>
      </w:r>
      <w:r w:rsidR="0070119E">
        <w:t>,</w:t>
      </w:r>
    </w:p>
    <w:p w14:paraId="189887F6" w14:textId="77777777" w:rsidR="004205D6" w:rsidRDefault="00000000">
      <w:pPr>
        <w:pStyle w:val="Ttulo2"/>
        <w:spacing w:before="118"/>
        <w:ind w:left="119"/>
      </w:pPr>
      <w:r>
        <w:rPr>
          <w:spacing w:val="-2"/>
        </w:rPr>
        <w:t>Resolución:</w:t>
      </w:r>
    </w:p>
    <w:p w14:paraId="2EA4AB6E" w14:textId="77777777" w:rsidR="004205D6" w:rsidRDefault="00000000">
      <w:pPr>
        <w:pStyle w:val="Textoindependiente"/>
        <w:spacing w:before="215" w:line="340" w:lineRule="auto"/>
        <w:ind w:left="119" w:right="131"/>
      </w:pPr>
      <w:r>
        <w:t>1º.-</w:t>
      </w:r>
      <w:r>
        <w:rPr>
          <w:spacing w:val="-3"/>
        </w:rPr>
        <w:t xml:space="preserve"> </w:t>
      </w:r>
      <w:r>
        <w:t>Aprobar</w:t>
      </w:r>
      <w:r>
        <w:rPr>
          <w:spacing w:val="-3"/>
        </w:rPr>
        <w:t xml:space="preserve"> </w:t>
      </w:r>
      <w:r>
        <w:t>expediente</w:t>
      </w:r>
      <w:r>
        <w:rPr>
          <w:spacing w:val="-2"/>
        </w:rPr>
        <w:t xml:space="preserve"> </w:t>
      </w:r>
      <w:r>
        <w:t>de</w:t>
      </w:r>
      <w:r>
        <w:rPr>
          <w:spacing w:val="-2"/>
        </w:rPr>
        <w:t xml:space="preserve"> </w:t>
      </w:r>
      <w:r>
        <w:t>contratación,</w:t>
      </w:r>
      <w:r>
        <w:rPr>
          <w:spacing w:val="-3"/>
        </w:rPr>
        <w:t xml:space="preserve"> </w:t>
      </w:r>
      <w:r>
        <w:t>mediante</w:t>
      </w:r>
      <w:r>
        <w:rPr>
          <w:spacing w:val="-2"/>
        </w:rPr>
        <w:t xml:space="preserve"> </w:t>
      </w:r>
      <w:r>
        <w:t>procedimiento</w:t>
      </w:r>
      <w:r>
        <w:rPr>
          <w:spacing w:val="-2"/>
        </w:rPr>
        <w:t xml:space="preserve"> </w:t>
      </w:r>
      <w:r>
        <w:t>abierto</w:t>
      </w:r>
      <w:r>
        <w:rPr>
          <w:spacing w:val="-2"/>
        </w:rPr>
        <w:t xml:space="preserve"> </w:t>
      </w:r>
      <w:r>
        <w:t>ordinario</w:t>
      </w:r>
      <w:r>
        <w:rPr>
          <w:spacing w:val="-2"/>
        </w:rPr>
        <w:t xml:space="preserve"> </w:t>
      </w:r>
      <w:r>
        <w:t>y</w:t>
      </w:r>
      <w:r>
        <w:rPr>
          <w:spacing w:val="-1"/>
        </w:rPr>
        <w:t xml:space="preserve"> </w:t>
      </w:r>
      <w:r>
        <w:t>varios</w:t>
      </w:r>
      <w:r>
        <w:rPr>
          <w:spacing w:val="-1"/>
        </w:rPr>
        <w:t xml:space="preserve"> </w:t>
      </w:r>
      <w:r>
        <w:t>criterios</w:t>
      </w:r>
      <w:r>
        <w:rPr>
          <w:spacing w:val="-3"/>
        </w:rPr>
        <w:t xml:space="preserve"> </w:t>
      </w:r>
      <w:r>
        <w:t>de adjudicación, de servicio Conservación y Mantenimiento Integral de Centros Educativos, sujeto a regulación armonizada.</w:t>
      </w:r>
    </w:p>
    <w:p w14:paraId="7E51643D" w14:textId="77777777" w:rsidR="004205D6" w:rsidRDefault="00000000">
      <w:pPr>
        <w:pStyle w:val="Textoindependiente"/>
        <w:spacing w:before="122"/>
        <w:ind w:left="119"/>
      </w:pPr>
      <w:r>
        <w:t>2º.-</w:t>
      </w:r>
      <w:r>
        <w:rPr>
          <w:spacing w:val="-4"/>
        </w:rPr>
        <w:t xml:space="preserve"> </w:t>
      </w:r>
      <w:r>
        <w:t>Aprobar</w:t>
      </w:r>
      <w:r>
        <w:rPr>
          <w:spacing w:val="-3"/>
        </w:rPr>
        <w:t xml:space="preserve"> </w:t>
      </w:r>
      <w:r>
        <w:t>los</w:t>
      </w:r>
      <w:r>
        <w:rPr>
          <w:spacing w:val="-4"/>
        </w:rPr>
        <w:t xml:space="preserve"> </w:t>
      </w:r>
      <w:r>
        <w:t>pliegos</w:t>
      </w:r>
      <w:r>
        <w:rPr>
          <w:spacing w:val="-5"/>
        </w:rPr>
        <w:t xml:space="preserve"> </w:t>
      </w:r>
      <w:r>
        <w:t>de</w:t>
      </w:r>
      <w:r>
        <w:rPr>
          <w:spacing w:val="-4"/>
        </w:rPr>
        <w:t xml:space="preserve"> </w:t>
      </w:r>
      <w:r>
        <w:t>cláusulas</w:t>
      </w:r>
      <w:r>
        <w:rPr>
          <w:spacing w:val="-4"/>
        </w:rPr>
        <w:t xml:space="preserve"> </w:t>
      </w:r>
      <w:r>
        <w:t>administrativas</w:t>
      </w:r>
      <w:r>
        <w:rPr>
          <w:spacing w:val="-5"/>
        </w:rPr>
        <w:t xml:space="preserve"> </w:t>
      </w:r>
      <w:r>
        <w:t>particulares</w:t>
      </w:r>
      <w:r>
        <w:rPr>
          <w:spacing w:val="-4"/>
        </w:rPr>
        <w:t xml:space="preserve"> </w:t>
      </w:r>
      <w:r>
        <w:t>y</w:t>
      </w:r>
      <w:r>
        <w:rPr>
          <w:spacing w:val="-3"/>
        </w:rPr>
        <w:t xml:space="preserve"> </w:t>
      </w:r>
      <w:r>
        <w:t>de</w:t>
      </w:r>
      <w:r>
        <w:rPr>
          <w:spacing w:val="-3"/>
        </w:rPr>
        <w:t xml:space="preserve"> </w:t>
      </w:r>
      <w:r>
        <w:t>prescripciones</w:t>
      </w:r>
      <w:r>
        <w:rPr>
          <w:spacing w:val="-3"/>
        </w:rPr>
        <w:t xml:space="preserve"> </w:t>
      </w:r>
      <w:r>
        <w:rPr>
          <w:spacing w:val="-2"/>
        </w:rPr>
        <w:t>técnicas.</w:t>
      </w:r>
    </w:p>
    <w:p w14:paraId="137F6ABB" w14:textId="77777777" w:rsidR="004205D6" w:rsidRDefault="00000000">
      <w:pPr>
        <w:pStyle w:val="Textoindependiente"/>
        <w:spacing w:before="215" w:line="340" w:lineRule="auto"/>
        <w:ind w:left="119" w:right="133"/>
      </w:pPr>
      <w:r>
        <w:t>3º.- Publicar la convocatoria de licitación el Diario Oficial de la Unión Europea y en la Plataforma de Contratación del Sector Público.</w:t>
      </w:r>
    </w:p>
    <w:p w14:paraId="1A2E3112" w14:textId="77777777" w:rsidR="004205D6" w:rsidRDefault="004205D6">
      <w:pPr>
        <w:pStyle w:val="Textoindependiente"/>
        <w:spacing w:before="4" w:after="1"/>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745FA267" w14:textId="77777777">
        <w:trPr>
          <w:trHeight w:val="700"/>
        </w:trPr>
        <w:tc>
          <w:tcPr>
            <w:tcW w:w="9072" w:type="dxa"/>
            <w:gridSpan w:val="2"/>
          </w:tcPr>
          <w:p w14:paraId="791D4EA9" w14:textId="77777777" w:rsidR="004205D6" w:rsidRDefault="00000000">
            <w:pPr>
              <w:pStyle w:val="TableParagraph"/>
              <w:spacing w:before="28" w:line="336" w:lineRule="auto"/>
              <w:ind w:left="731" w:hanging="694"/>
              <w:rPr>
                <w:b/>
                <w:sz w:val="20"/>
              </w:rPr>
            </w:pPr>
            <w:r>
              <w:rPr>
                <w:b/>
                <w:sz w:val="20"/>
              </w:rPr>
              <w:t>Aprobación</w:t>
            </w:r>
            <w:r>
              <w:rPr>
                <w:b/>
                <w:spacing w:val="-5"/>
                <w:sz w:val="20"/>
              </w:rPr>
              <w:t xml:space="preserve"> </w:t>
            </w:r>
            <w:r>
              <w:rPr>
                <w:b/>
                <w:sz w:val="20"/>
              </w:rPr>
              <w:t>de</w:t>
            </w:r>
            <w:r>
              <w:rPr>
                <w:b/>
                <w:spacing w:val="-6"/>
                <w:sz w:val="20"/>
              </w:rPr>
              <w:t xml:space="preserve"> </w:t>
            </w:r>
            <w:r>
              <w:rPr>
                <w:b/>
                <w:sz w:val="20"/>
              </w:rPr>
              <w:t>bases</w:t>
            </w:r>
            <w:r>
              <w:rPr>
                <w:b/>
                <w:spacing w:val="-5"/>
                <w:sz w:val="20"/>
              </w:rPr>
              <w:t xml:space="preserve"> </w:t>
            </w:r>
            <w:r>
              <w:rPr>
                <w:b/>
                <w:sz w:val="20"/>
              </w:rPr>
              <w:t>y</w:t>
            </w:r>
            <w:r>
              <w:rPr>
                <w:b/>
                <w:spacing w:val="-6"/>
                <w:sz w:val="20"/>
              </w:rPr>
              <w:t xml:space="preserve"> </w:t>
            </w:r>
            <w:r>
              <w:rPr>
                <w:b/>
                <w:sz w:val="20"/>
              </w:rPr>
              <w:t>convocatoria</w:t>
            </w:r>
            <w:r>
              <w:rPr>
                <w:b/>
                <w:spacing w:val="-5"/>
                <w:sz w:val="20"/>
              </w:rPr>
              <w:t xml:space="preserve"> </w:t>
            </w:r>
            <w:r>
              <w:rPr>
                <w:b/>
                <w:sz w:val="20"/>
              </w:rPr>
              <w:t>de</w:t>
            </w:r>
            <w:r>
              <w:rPr>
                <w:b/>
                <w:spacing w:val="-6"/>
                <w:sz w:val="20"/>
              </w:rPr>
              <w:t xml:space="preserve"> </w:t>
            </w:r>
            <w:r>
              <w:rPr>
                <w:b/>
                <w:sz w:val="20"/>
              </w:rPr>
              <w:t>otorgamiento</w:t>
            </w:r>
            <w:r>
              <w:rPr>
                <w:b/>
                <w:spacing w:val="-5"/>
                <w:sz w:val="20"/>
              </w:rPr>
              <w:t xml:space="preserve"> </w:t>
            </w:r>
            <w:r>
              <w:rPr>
                <w:b/>
                <w:sz w:val="20"/>
              </w:rPr>
              <w:t>de</w:t>
            </w:r>
            <w:r>
              <w:rPr>
                <w:b/>
                <w:spacing w:val="-6"/>
                <w:sz w:val="20"/>
              </w:rPr>
              <w:t xml:space="preserve"> </w:t>
            </w:r>
            <w:r>
              <w:rPr>
                <w:b/>
                <w:sz w:val="20"/>
              </w:rPr>
              <w:t>prestaciones</w:t>
            </w:r>
            <w:r>
              <w:rPr>
                <w:b/>
                <w:spacing w:val="-5"/>
                <w:sz w:val="20"/>
              </w:rPr>
              <w:t xml:space="preserve"> </w:t>
            </w:r>
            <w:r>
              <w:rPr>
                <w:b/>
                <w:sz w:val="20"/>
              </w:rPr>
              <w:t>económicas</w:t>
            </w:r>
            <w:r>
              <w:rPr>
                <w:b/>
                <w:spacing w:val="-6"/>
                <w:sz w:val="20"/>
              </w:rPr>
              <w:t xml:space="preserve"> </w:t>
            </w:r>
            <w:r>
              <w:rPr>
                <w:b/>
                <w:sz w:val="20"/>
              </w:rPr>
              <w:t>destinadas a actividades de ocio y tiempo libre durante el periodo estival. Expte. 7733/2025.</w:t>
            </w:r>
          </w:p>
        </w:tc>
      </w:tr>
      <w:tr w:rsidR="004205D6" w14:paraId="7F5149E1" w14:textId="77777777">
        <w:trPr>
          <w:trHeight w:val="377"/>
        </w:trPr>
        <w:tc>
          <w:tcPr>
            <w:tcW w:w="1984" w:type="dxa"/>
          </w:tcPr>
          <w:p w14:paraId="13E630BF" w14:textId="77777777" w:rsidR="004205D6" w:rsidRDefault="00000000">
            <w:pPr>
              <w:pStyle w:val="TableParagraph"/>
              <w:spacing w:before="28"/>
              <w:ind w:left="29"/>
              <w:rPr>
                <w:b/>
                <w:sz w:val="20"/>
              </w:rPr>
            </w:pPr>
            <w:r>
              <w:rPr>
                <w:b/>
                <w:spacing w:val="-2"/>
                <w:sz w:val="20"/>
              </w:rPr>
              <w:t>Favorable</w:t>
            </w:r>
          </w:p>
        </w:tc>
        <w:tc>
          <w:tcPr>
            <w:tcW w:w="7088" w:type="dxa"/>
          </w:tcPr>
          <w:p w14:paraId="00E8D573"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6C8C4A47" w14:textId="77777777" w:rsidR="004205D6" w:rsidRDefault="00000000">
      <w:pPr>
        <w:pStyle w:val="Ttulo2"/>
        <w:ind w:left="119"/>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5D0A6FD1" w14:textId="77777777" w:rsidR="004205D6" w:rsidRDefault="00000000">
      <w:pPr>
        <w:pStyle w:val="Textoindependiente"/>
        <w:spacing w:before="215" w:line="340" w:lineRule="auto"/>
        <w:ind w:left="119" w:right="122"/>
      </w:pPr>
      <w:r>
        <w:t>I.- La Concejalía de Familia y Servicios Sociales, con fecha 18 de febrero de 2025, ha remitido la documentación</w:t>
      </w:r>
      <w:r>
        <w:rPr>
          <w:spacing w:val="40"/>
        </w:rPr>
        <w:t xml:space="preserve"> </w:t>
      </w:r>
      <w:r>
        <w:t>relativa</w:t>
      </w:r>
      <w:r>
        <w:rPr>
          <w:spacing w:val="40"/>
        </w:rPr>
        <w:t xml:space="preserve"> </w:t>
      </w:r>
      <w:r>
        <w:t>al</w:t>
      </w:r>
      <w:r>
        <w:rPr>
          <w:spacing w:val="40"/>
        </w:rPr>
        <w:t xml:space="preserve"> </w:t>
      </w:r>
      <w:r>
        <w:t>expediente</w:t>
      </w:r>
      <w:r>
        <w:rPr>
          <w:spacing w:val="40"/>
        </w:rPr>
        <w:t xml:space="preserve"> </w:t>
      </w:r>
      <w:r>
        <w:t>indicado</w:t>
      </w:r>
      <w:r>
        <w:rPr>
          <w:spacing w:val="40"/>
        </w:rPr>
        <w:t xml:space="preserve"> </w:t>
      </w:r>
      <w:r>
        <w:t>en</w:t>
      </w:r>
      <w:r>
        <w:rPr>
          <w:spacing w:val="40"/>
        </w:rPr>
        <w:t xml:space="preserve"> </w:t>
      </w:r>
      <w:r>
        <w:t>el</w:t>
      </w:r>
      <w:r>
        <w:rPr>
          <w:spacing w:val="40"/>
        </w:rPr>
        <w:t xml:space="preserve"> </w:t>
      </w:r>
      <w:r>
        <w:t>encabezamiento</w:t>
      </w:r>
      <w:r>
        <w:rPr>
          <w:spacing w:val="40"/>
        </w:rPr>
        <w:t xml:space="preserve"> </w:t>
      </w:r>
      <w:r>
        <w:t>para</w:t>
      </w:r>
      <w:r>
        <w:rPr>
          <w:spacing w:val="40"/>
        </w:rPr>
        <w:t xml:space="preserve"> </w:t>
      </w:r>
      <w:r>
        <w:t>su</w:t>
      </w:r>
      <w:r>
        <w:rPr>
          <w:spacing w:val="40"/>
        </w:rPr>
        <w:t xml:space="preserve"> </w:t>
      </w:r>
      <w:r>
        <w:t>informe</w:t>
      </w:r>
      <w:r>
        <w:rPr>
          <w:spacing w:val="40"/>
        </w:rPr>
        <w:t xml:space="preserve"> </w:t>
      </w:r>
      <w:r>
        <w:t>jurídico</w:t>
      </w:r>
      <w:r>
        <w:rPr>
          <w:spacing w:val="40"/>
        </w:rPr>
        <w:t xml:space="preserve"> </w:t>
      </w:r>
      <w:r>
        <w:t>y</w:t>
      </w:r>
    </w:p>
    <w:p w14:paraId="74707FA9" w14:textId="77777777" w:rsidR="004205D6" w:rsidRDefault="004205D6">
      <w:pPr>
        <w:spacing w:line="340" w:lineRule="auto"/>
        <w:sectPr w:rsidR="004205D6">
          <w:pgSz w:w="11910" w:h="16840"/>
          <w:pgMar w:top="1720" w:right="1300" w:bottom="1280" w:left="1300" w:header="567" w:footer="1000" w:gutter="0"/>
          <w:cols w:space="720"/>
        </w:sectPr>
      </w:pPr>
    </w:p>
    <w:p w14:paraId="1ADE7553" w14:textId="1D616BFC" w:rsidR="004205D6" w:rsidRDefault="00000000">
      <w:pPr>
        <w:pStyle w:val="Textoindependiente"/>
        <w:spacing w:before="86"/>
      </w:pPr>
      <w:r>
        <w:rPr>
          <w:noProof/>
        </w:rPr>
        <w:lastRenderedPageBreak/>
        <mc:AlternateContent>
          <mc:Choice Requires="wps">
            <w:drawing>
              <wp:anchor distT="0" distB="0" distL="0" distR="0" simplePos="0" relativeHeight="15817216" behindDoc="0" locked="0" layoutInCell="1" allowOverlap="1" wp14:anchorId="7AE7A7E9" wp14:editId="242191BA">
                <wp:simplePos x="0" y="0"/>
                <wp:positionH relativeFrom="page">
                  <wp:posOffset>6807087</wp:posOffset>
                </wp:positionH>
                <wp:positionV relativeFrom="page">
                  <wp:posOffset>2818882</wp:posOffset>
                </wp:positionV>
                <wp:extent cx="419734" cy="3187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57293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D4345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AE7A7E9" id="Textbox 184" o:spid="_x0000_s1108" type="#_x0000_t202" style="position:absolute;left:0;text-align:left;margin-left:536pt;margin-top:221.95pt;width:33.05pt;height:250.95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vJxp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657293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D4345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posterior</w:t>
      </w:r>
      <w:r>
        <w:rPr>
          <w:spacing w:val="-6"/>
        </w:rPr>
        <w:t xml:space="preserve"> </w:t>
      </w:r>
      <w:r>
        <w:rPr>
          <w:spacing w:val="-2"/>
        </w:rPr>
        <w:t>tramitación.</w:t>
      </w:r>
    </w:p>
    <w:p w14:paraId="6347BF9A" w14:textId="77777777" w:rsidR="004205D6" w:rsidRDefault="00000000">
      <w:pPr>
        <w:pStyle w:val="Textoindependiente"/>
        <w:spacing w:before="216" w:line="340" w:lineRule="auto"/>
        <w:ind w:right="126"/>
      </w:pPr>
      <w:r>
        <w:t>II.- Constan las bases relativas al procedimiento, en régimen de concurrencia, de las ayudas citadas, suscritas el día 18 de febrero de 2025 por D. Tomás Rafael Díaz Huertas, Director General de Servicios Sociales. A dichas bases se une el anexo I para solicitud de las ayudas que se convocan,</w:t>
      </w:r>
      <w:r>
        <w:rPr>
          <w:spacing w:val="40"/>
        </w:rPr>
        <w:t xml:space="preserve"> </w:t>
      </w:r>
      <w:r>
        <w:t>así como informe-propuesta suscrito por el citado Director General con fecha 17 de febrero de 2025.</w:t>
      </w:r>
    </w:p>
    <w:p w14:paraId="528E579A" w14:textId="77777777" w:rsidR="004205D6" w:rsidRDefault="00000000">
      <w:pPr>
        <w:pStyle w:val="Textoindependiente"/>
        <w:spacing w:before="122" w:line="340" w:lineRule="auto"/>
        <w:ind w:right="128"/>
      </w:pPr>
      <w:r>
        <w:t xml:space="preserve">III.- Por la Concejalía de Familia y Servicios Sociales se ha practicado, con fecha de 17 de febrero de 2025, una anotación contable [RC </w:t>
      </w:r>
      <w:r w:rsidRPr="00FC5953">
        <w:rPr>
          <w:i/>
          <w:iCs/>
        </w:rPr>
        <w:t>“Retención de crédito”</w:t>
      </w:r>
      <w:r>
        <w:t>] por importe de 14.000,00 € en la aplicación presupuestaria 113.2313.48000 del Presupuesto del presente ejercicio 2025.</w:t>
      </w:r>
    </w:p>
    <w:p w14:paraId="39C394EC" w14:textId="77777777" w:rsidR="004205D6" w:rsidRDefault="00000000">
      <w:pPr>
        <w:pStyle w:val="Textoindependiente"/>
        <w:spacing w:before="119" w:line="338" w:lineRule="auto"/>
        <w:ind w:right="130"/>
      </w:pPr>
      <w:r>
        <w:t xml:space="preserve">IV.- Consta emitido informe jurídico </w:t>
      </w:r>
      <w:r w:rsidRPr="00FC5953">
        <w:rPr>
          <w:rFonts w:ascii="Arial" w:hAnsi="Arial"/>
          <w:bCs/>
        </w:rPr>
        <w:t>favorable</w:t>
      </w:r>
      <w:r>
        <w:rPr>
          <w:rFonts w:ascii="Arial" w:hAnsi="Arial"/>
          <w:b/>
        </w:rPr>
        <w:t xml:space="preserve"> </w:t>
      </w:r>
      <w:r>
        <w:t>suscrito el día 18 de febrero de 2025 por el Director General de la Asesoría Jurídica a la propuesta que más adelante se transcribe</w:t>
      </w:r>
    </w:p>
    <w:p w14:paraId="1F3503BE" w14:textId="72634682" w:rsidR="004205D6" w:rsidRDefault="00000000">
      <w:pPr>
        <w:pStyle w:val="Textoindependiente"/>
        <w:spacing w:before="123" w:line="340" w:lineRule="auto"/>
        <w:ind w:right="127"/>
      </w:pPr>
      <w:r>
        <w:t>Vista la propuesta de resolución PR/2025/1054 de 18 de febrero de 2025 fiscalizada favorablemente con fecha de 20 de febrero de 2025</w:t>
      </w:r>
      <w:r w:rsidR="00FC5953">
        <w:t>,</w:t>
      </w:r>
    </w:p>
    <w:p w14:paraId="4FDD59FA" w14:textId="77777777" w:rsidR="004205D6" w:rsidRDefault="00000000">
      <w:pPr>
        <w:pStyle w:val="Ttulo2"/>
        <w:spacing w:before="118"/>
      </w:pPr>
      <w:r>
        <w:rPr>
          <w:spacing w:val="-2"/>
        </w:rPr>
        <w:t>Resolución:</w:t>
      </w:r>
    </w:p>
    <w:p w14:paraId="79D1B05F" w14:textId="6594ED53" w:rsidR="004205D6" w:rsidRDefault="00000000">
      <w:pPr>
        <w:pStyle w:val="Textoindependiente"/>
        <w:spacing w:before="216" w:line="340" w:lineRule="auto"/>
        <w:ind w:right="124"/>
      </w:pPr>
      <w:r>
        <w:t>1º.-</w:t>
      </w:r>
      <w:r>
        <w:rPr>
          <w:spacing w:val="-1"/>
        </w:rPr>
        <w:t xml:space="preserve"> </w:t>
      </w:r>
      <w:r>
        <w:t>Autorizar la cantidad de 14.000,00 €</w:t>
      </w:r>
      <w:r w:rsidR="00FC5953">
        <w:t>,</w:t>
      </w:r>
      <w:r>
        <w:t xml:space="preserve"> con cargo a</w:t>
      </w:r>
      <w:r>
        <w:rPr>
          <w:spacing w:val="-2"/>
        </w:rPr>
        <w:t xml:space="preserve"> </w:t>
      </w:r>
      <w:r>
        <w:t>la aplicación presupuestaria 113.2313.48000 del Presupuesto del presente ejercicio 2025.</w:t>
      </w:r>
    </w:p>
    <w:p w14:paraId="7C682392" w14:textId="77777777" w:rsidR="004205D6" w:rsidRDefault="00000000">
      <w:pPr>
        <w:pStyle w:val="Textoindependiente"/>
        <w:spacing w:line="340" w:lineRule="auto"/>
        <w:ind w:right="129"/>
      </w:pPr>
      <w:r>
        <w:t>2º.- Aprobar las bases específicas y convocatoria de otorgamiento de prestaciones económicas destinadas a actividades de ocio y tiempo libre durante el periodo estival.</w:t>
      </w:r>
    </w:p>
    <w:p w14:paraId="42298A01" w14:textId="77777777" w:rsidR="004205D6" w:rsidRDefault="00000000">
      <w:pPr>
        <w:pStyle w:val="Textoindependiente"/>
        <w:spacing w:line="340" w:lineRule="auto"/>
        <w:ind w:right="135"/>
      </w:pPr>
      <w:r>
        <w:t>3º.- Publicar las bases y convocatoria en la página web municipal y portal de transparencia, toda vez que los posibles interesados tienen su domicilio en el municipio.</w:t>
      </w:r>
    </w:p>
    <w:p w14:paraId="4EA02CD7" w14:textId="77777777" w:rsidR="004205D6" w:rsidRDefault="00000000">
      <w:pPr>
        <w:pStyle w:val="Textoindependiente"/>
        <w:spacing w:line="340" w:lineRule="auto"/>
        <w:ind w:right="137"/>
      </w:pPr>
      <w:r>
        <w:t>4º.- Comunicar a la Base de Datos Nacional de Subvenciones el texto de la convocatoria y toda la información que se requiera, a los efectos legales oportunos.</w:t>
      </w:r>
    </w:p>
    <w:p w14:paraId="71E52432" w14:textId="77777777" w:rsidR="004205D6" w:rsidRDefault="00000000">
      <w:pPr>
        <w:pStyle w:val="Textoindependiente"/>
        <w:spacing w:line="340" w:lineRule="auto"/>
        <w:ind w:right="124"/>
      </w:pPr>
      <w:r>
        <w:t>5º.- Dar traslado del presente acuerdo y del expediente a la Intervención General de este Ayuntamiento como órgano remitente de la información a la Base de Datos Nacional de</w:t>
      </w:r>
      <w:r>
        <w:rPr>
          <w:spacing w:val="80"/>
        </w:rPr>
        <w:t xml:space="preserve"> </w:t>
      </w:r>
      <w:r>
        <w:t xml:space="preserve">Subvenciones en función de lo dispuesto en la </w:t>
      </w:r>
      <w:r w:rsidRPr="00FC5953">
        <w:rPr>
          <w:i/>
          <w:iCs/>
        </w:rPr>
        <w:t>“Nota informativa sobre la Base de Datos Nacional de Subvenciones para los órganos de la Administración Local y orientaciones para el comienzo de envío de información”</w:t>
      </w:r>
      <w:r>
        <w:t xml:space="preserve"> remitida por la Secretaría de Estado de Presupuestos y Gastos del Ministerio de Hacienda y Administraciones Públicas (última revisión 15-04-2014).</w:t>
      </w:r>
    </w:p>
    <w:p w14:paraId="7EAA882C" w14:textId="77777777" w:rsidR="004205D6" w:rsidRDefault="004205D6">
      <w:pPr>
        <w:pStyle w:val="Textoindependiente"/>
        <w:spacing w:before="6" w:after="1"/>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2C8D7D7F" w14:textId="77777777">
        <w:trPr>
          <w:trHeight w:val="1021"/>
        </w:trPr>
        <w:tc>
          <w:tcPr>
            <w:tcW w:w="9072" w:type="dxa"/>
            <w:gridSpan w:val="2"/>
          </w:tcPr>
          <w:p w14:paraId="6F37037B" w14:textId="77777777" w:rsidR="004205D6" w:rsidRDefault="00000000">
            <w:pPr>
              <w:pStyle w:val="TableParagraph"/>
              <w:spacing w:before="28" w:line="336" w:lineRule="auto"/>
              <w:ind w:left="77" w:right="69" w:hanging="1"/>
              <w:jc w:val="center"/>
              <w:rPr>
                <w:b/>
                <w:sz w:val="20"/>
              </w:rPr>
            </w:pPr>
            <w:r>
              <w:rPr>
                <w:b/>
                <w:sz w:val="20"/>
              </w:rPr>
              <w:t xml:space="preserve">Aprobación de proyecto de ejecución de </w:t>
            </w:r>
            <w:r w:rsidRPr="00FC5953">
              <w:rPr>
                <w:b/>
                <w:i/>
                <w:iCs/>
                <w:sz w:val="20"/>
              </w:rPr>
              <w:t>“Obras de acondicionamiento, embellecimiento y dotación</w:t>
            </w:r>
            <w:r w:rsidRPr="00FC5953">
              <w:rPr>
                <w:b/>
                <w:i/>
                <w:iCs/>
                <w:spacing w:val="-3"/>
                <w:sz w:val="20"/>
              </w:rPr>
              <w:t xml:space="preserve"> </w:t>
            </w:r>
            <w:r w:rsidRPr="00FC5953">
              <w:rPr>
                <w:b/>
                <w:i/>
                <w:iCs/>
                <w:sz w:val="20"/>
              </w:rPr>
              <w:t>de</w:t>
            </w:r>
            <w:r w:rsidRPr="00FC5953">
              <w:rPr>
                <w:b/>
                <w:i/>
                <w:iCs/>
                <w:spacing w:val="-3"/>
                <w:sz w:val="20"/>
              </w:rPr>
              <w:t xml:space="preserve"> </w:t>
            </w:r>
            <w:r w:rsidRPr="00FC5953">
              <w:rPr>
                <w:b/>
                <w:i/>
                <w:iCs/>
                <w:sz w:val="20"/>
              </w:rPr>
              <w:t>la</w:t>
            </w:r>
            <w:r w:rsidRPr="00FC5953">
              <w:rPr>
                <w:b/>
                <w:i/>
                <w:iCs/>
                <w:spacing w:val="-3"/>
                <w:sz w:val="20"/>
              </w:rPr>
              <w:t xml:space="preserve"> </w:t>
            </w:r>
            <w:r w:rsidRPr="00FC5953">
              <w:rPr>
                <w:b/>
                <w:i/>
                <w:iCs/>
                <w:sz w:val="20"/>
              </w:rPr>
              <w:t>colonia</w:t>
            </w:r>
            <w:r w:rsidRPr="00FC5953">
              <w:rPr>
                <w:b/>
                <w:i/>
                <w:iCs/>
                <w:spacing w:val="-4"/>
                <w:sz w:val="20"/>
              </w:rPr>
              <w:t xml:space="preserve"> </w:t>
            </w:r>
            <w:r w:rsidRPr="00FC5953">
              <w:rPr>
                <w:b/>
                <w:i/>
                <w:iCs/>
                <w:sz w:val="20"/>
              </w:rPr>
              <w:t>de</w:t>
            </w:r>
            <w:r w:rsidRPr="00FC5953">
              <w:rPr>
                <w:b/>
                <w:i/>
                <w:iCs/>
                <w:spacing w:val="-3"/>
                <w:sz w:val="20"/>
              </w:rPr>
              <w:t xml:space="preserve"> </w:t>
            </w:r>
            <w:r w:rsidRPr="00FC5953">
              <w:rPr>
                <w:b/>
                <w:i/>
                <w:iCs/>
                <w:sz w:val="20"/>
              </w:rPr>
              <w:t>las</w:t>
            </w:r>
            <w:r w:rsidRPr="00FC5953">
              <w:rPr>
                <w:b/>
                <w:i/>
                <w:iCs/>
                <w:spacing w:val="-4"/>
                <w:sz w:val="20"/>
              </w:rPr>
              <w:t xml:space="preserve"> </w:t>
            </w:r>
            <w:r w:rsidRPr="00FC5953">
              <w:rPr>
                <w:b/>
                <w:i/>
                <w:iCs/>
                <w:sz w:val="20"/>
              </w:rPr>
              <w:t>Vírgenes”,</w:t>
            </w:r>
            <w:r>
              <w:rPr>
                <w:b/>
                <w:spacing w:val="-3"/>
                <w:sz w:val="20"/>
              </w:rPr>
              <w:t xml:space="preserve"> </w:t>
            </w:r>
            <w:r>
              <w:rPr>
                <w:b/>
                <w:sz w:val="20"/>
              </w:rPr>
              <w:t>en</w:t>
            </w:r>
            <w:r>
              <w:rPr>
                <w:b/>
                <w:spacing w:val="-3"/>
                <w:sz w:val="20"/>
              </w:rPr>
              <w:t xml:space="preserve"> </w:t>
            </w:r>
            <w:r>
              <w:rPr>
                <w:b/>
                <w:sz w:val="20"/>
              </w:rPr>
              <w:t>el</w:t>
            </w:r>
            <w:r>
              <w:rPr>
                <w:b/>
                <w:spacing w:val="-3"/>
                <w:sz w:val="20"/>
              </w:rPr>
              <w:t xml:space="preserve"> </w:t>
            </w:r>
            <w:r>
              <w:rPr>
                <w:b/>
                <w:sz w:val="20"/>
              </w:rPr>
              <w:t>marco</w:t>
            </w:r>
            <w:r>
              <w:rPr>
                <w:b/>
                <w:spacing w:val="-5"/>
                <w:sz w:val="20"/>
              </w:rPr>
              <w:t xml:space="preserve"> </w:t>
            </w:r>
            <w:r>
              <w:rPr>
                <w:b/>
                <w:sz w:val="20"/>
              </w:rPr>
              <w:t>del</w:t>
            </w:r>
            <w:r>
              <w:rPr>
                <w:b/>
                <w:spacing w:val="-3"/>
                <w:sz w:val="20"/>
              </w:rPr>
              <w:t xml:space="preserve"> </w:t>
            </w:r>
            <w:r>
              <w:rPr>
                <w:b/>
                <w:sz w:val="20"/>
              </w:rPr>
              <w:t>Programa</w:t>
            </w:r>
            <w:r>
              <w:rPr>
                <w:b/>
                <w:spacing w:val="-3"/>
                <w:sz w:val="20"/>
              </w:rPr>
              <w:t xml:space="preserve"> </w:t>
            </w:r>
            <w:r>
              <w:rPr>
                <w:b/>
                <w:sz w:val="20"/>
              </w:rPr>
              <w:t>de</w:t>
            </w:r>
            <w:r>
              <w:rPr>
                <w:b/>
                <w:spacing w:val="-3"/>
                <w:sz w:val="20"/>
              </w:rPr>
              <w:t xml:space="preserve"> </w:t>
            </w:r>
            <w:r>
              <w:rPr>
                <w:b/>
                <w:sz w:val="20"/>
              </w:rPr>
              <w:t>Inversión</w:t>
            </w:r>
            <w:r>
              <w:rPr>
                <w:b/>
                <w:spacing w:val="-3"/>
                <w:sz w:val="20"/>
              </w:rPr>
              <w:t xml:space="preserve"> </w:t>
            </w:r>
            <w:r>
              <w:rPr>
                <w:b/>
                <w:sz w:val="20"/>
              </w:rPr>
              <w:t>Regional</w:t>
            </w:r>
            <w:r>
              <w:rPr>
                <w:b/>
                <w:spacing w:val="-3"/>
                <w:sz w:val="20"/>
              </w:rPr>
              <w:t xml:space="preserve"> </w:t>
            </w:r>
            <w:r>
              <w:rPr>
                <w:b/>
                <w:sz w:val="20"/>
              </w:rPr>
              <w:t>de</w:t>
            </w:r>
            <w:r>
              <w:rPr>
                <w:b/>
                <w:spacing w:val="-3"/>
                <w:sz w:val="20"/>
              </w:rPr>
              <w:t xml:space="preserve"> </w:t>
            </w:r>
            <w:r>
              <w:rPr>
                <w:b/>
                <w:sz w:val="20"/>
              </w:rPr>
              <w:t>la Comunidad de Madrid 2021-2026. Expte. 7246/2025.</w:t>
            </w:r>
          </w:p>
        </w:tc>
      </w:tr>
      <w:tr w:rsidR="004205D6" w14:paraId="40868437" w14:textId="77777777">
        <w:trPr>
          <w:trHeight w:val="378"/>
        </w:trPr>
        <w:tc>
          <w:tcPr>
            <w:tcW w:w="1984" w:type="dxa"/>
          </w:tcPr>
          <w:p w14:paraId="4B1435B2" w14:textId="77777777" w:rsidR="004205D6" w:rsidRDefault="00000000">
            <w:pPr>
              <w:pStyle w:val="TableParagraph"/>
              <w:spacing w:before="28"/>
              <w:ind w:left="29"/>
              <w:rPr>
                <w:b/>
                <w:sz w:val="20"/>
              </w:rPr>
            </w:pPr>
            <w:r>
              <w:rPr>
                <w:b/>
                <w:spacing w:val="-2"/>
                <w:sz w:val="20"/>
              </w:rPr>
              <w:t>Favorable</w:t>
            </w:r>
          </w:p>
        </w:tc>
        <w:tc>
          <w:tcPr>
            <w:tcW w:w="7088" w:type="dxa"/>
          </w:tcPr>
          <w:p w14:paraId="615CCF38"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038B08E7" w14:textId="77777777" w:rsidR="004205D6" w:rsidRDefault="00000000">
      <w:pPr>
        <w:pStyle w:val="Ttulo2"/>
        <w:ind w:left="119"/>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07E12E02" w14:textId="4BCA7EED" w:rsidR="004205D6" w:rsidRDefault="00000000">
      <w:pPr>
        <w:pStyle w:val="Prrafodelista"/>
        <w:numPr>
          <w:ilvl w:val="0"/>
          <w:numId w:val="28"/>
        </w:numPr>
        <w:tabs>
          <w:tab w:val="left" w:pos="711"/>
        </w:tabs>
        <w:spacing w:before="215" w:line="340" w:lineRule="auto"/>
        <w:ind w:left="119" w:right="134" w:firstLine="0"/>
        <w:jc w:val="both"/>
        <w:rPr>
          <w:sz w:val="20"/>
        </w:rPr>
      </w:pPr>
      <w:r>
        <w:rPr>
          <w:sz w:val="20"/>
        </w:rPr>
        <w:t xml:space="preserve">Proyecto de ejecución redactado por el Ingeniero de Caminos, Canales y Puertos, </w:t>
      </w:r>
      <w:r w:rsidR="00FC5953">
        <w:rPr>
          <w:sz w:val="20"/>
        </w:rPr>
        <w:t>D.</w:t>
      </w:r>
      <w:r>
        <w:rPr>
          <w:sz w:val="20"/>
        </w:rPr>
        <w:t xml:space="preserve"> Juan José Luna García (colegiado n.º 12.142). Dicho proyecto está suscrito el 10 de febrero de 2025.</w:t>
      </w:r>
    </w:p>
    <w:p w14:paraId="64AEBD05" w14:textId="2CC39426" w:rsidR="004205D6" w:rsidRDefault="00000000">
      <w:pPr>
        <w:pStyle w:val="Prrafodelista"/>
        <w:numPr>
          <w:ilvl w:val="0"/>
          <w:numId w:val="28"/>
        </w:numPr>
        <w:tabs>
          <w:tab w:val="left" w:pos="727"/>
        </w:tabs>
        <w:spacing w:before="121" w:line="340" w:lineRule="auto"/>
        <w:ind w:left="119" w:right="121" w:firstLine="0"/>
        <w:jc w:val="both"/>
        <w:rPr>
          <w:sz w:val="20"/>
        </w:rPr>
      </w:pPr>
      <w:r>
        <w:rPr>
          <w:sz w:val="20"/>
        </w:rPr>
        <w:t xml:space="preserve">Informe técnico suscrito por el Adjunto a la Dirección General de la Concejalía de Infraestructuras, </w:t>
      </w:r>
      <w:r w:rsidR="00720F9E">
        <w:rPr>
          <w:sz w:val="20"/>
        </w:rPr>
        <w:t>D.</w:t>
      </w:r>
      <w:r>
        <w:rPr>
          <w:sz w:val="20"/>
        </w:rPr>
        <w:t xml:space="preserve"> Enrique García Santi, con fecha 12 de febrero de 2025, en el que, tras describir los documentos que contiene el proyecto, concluye:</w:t>
      </w:r>
    </w:p>
    <w:p w14:paraId="1E964ECC" w14:textId="77777777" w:rsidR="004205D6" w:rsidRDefault="004205D6">
      <w:pPr>
        <w:spacing w:line="340" w:lineRule="auto"/>
        <w:jc w:val="both"/>
        <w:rPr>
          <w:sz w:val="20"/>
        </w:rPr>
        <w:sectPr w:rsidR="004205D6">
          <w:pgSz w:w="11910" w:h="16840"/>
          <w:pgMar w:top="1720" w:right="1300" w:bottom="1280" w:left="1300" w:header="567" w:footer="1000" w:gutter="0"/>
          <w:cols w:space="720"/>
        </w:sectPr>
      </w:pPr>
    </w:p>
    <w:p w14:paraId="0759A3C2" w14:textId="191C3E1F" w:rsidR="004205D6" w:rsidRDefault="00000000">
      <w:pPr>
        <w:spacing w:before="83" w:line="336" w:lineRule="auto"/>
        <w:ind w:left="120" w:right="143"/>
        <w:jc w:val="both"/>
        <w:rPr>
          <w:rFonts w:ascii="Arial" w:hAnsi="Arial"/>
          <w:i/>
          <w:sz w:val="20"/>
        </w:rPr>
      </w:pPr>
      <w:r>
        <w:rPr>
          <w:noProof/>
        </w:rPr>
        <w:lastRenderedPageBreak/>
        <mc:AlternateContent>
          <mc:Choice Requires="wps">
            <w:drawing>
              <wp:anchor distT="0" distB="0" distL="0" distR="0" simplePos="0" relativeHeight="15818240" behindDoc="0" locked="0" layoutInCell="1" allowOverlap="1" wp14:anchorId="405C75B0" wp14:editId="361BAE90">
                <wp:simplePos x="0" y="0"/>
                <wp:positionH relativeFrom="page">
                  <wp:posOffset>6807087</wp:posOffset>
                </wp:positionH>
                <wp:positionV relativeFrom="page">
                  <wp:posOffset>2818882</wp:posOffset>
                </wp:positionV>
                <wp:extent cx="419734" cy="3187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880BA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32F9C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05C75B0" id="Textbox 186" o:spid="_x0000_s1109" type="#_x0000_t202" style="position:absolute;left:0;text-align:left;margin-left:536pt;margin-top:221.95pt;width:33.05pt;height:250.95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edXG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5880BA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32F9C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“El proyecto de referencia se informa favorablemente ya que contiene la documentación mínima exigida en el artículo 233 de la Ley 9/2017, de 8 de noviembre, de Contratos del Sector Público. En</w:t>
      </w:r>
      <w:r>
        <w:rPr>
          <w:rFonts w:ascii="Arial" w:hAnsi="Arial"/>
          <w:i/>
          <w:spacing w:val="40"/>
          <w:sz w:val="20"/>
        </w:rPr>
        <w:t xml:space="preserve"> </w:t>
      </w:r>
      <w:r>
        <w:rPr>
          <w:rFonts w:ascii="Arial" w:hAnsi="Arial"/>
          <w:i/>
          <w:sz w:val="20"/>
        </w:rPr>
        <w:t>su elaboración se han tenido en cuenta las disposiciones generales de carácter legal o reglamentario y la normativa técnica aplicables al mismo, según establece el artículo 235 de la mencionada Ley.</w:t>
      </w:r>
    </w:p>
    <w:p w14:paraId="14EBED12" w14:textId="77777777" w:rsidR="004205D6" w:rsidRDefault="00000000">
      <w:pPr>
        <w:spacing w:before="120" w:line="336" w:lineRule="auto"/>
        <w:ind w:left="120" w:right="142"/>
        <w:jc w:val="both"/>
        <w:rPr>
          <w:rFonts w:ascii="Arial" w:hAnsi="Arial"/>
          <w:i/>
          <w:sz w:val="20"/>
        </w:rPr>
      </w:pPr>
      <w:r>
        <w:rPr>
          <w:rFonts w:ascii="Arial" w:hAnsi="Arial"/>
          <w:i/>
          <w:sz w:val="20"/>
        </w:rPr>
        <w:t>En cumplimiento de lo dispuesto en el artículo 13 de la Ley 9/2017 el proyecto se refiere a una obra completa susceptible de ser entregada al uso general y servicio correspondiente y, por tanto, comprende todos y cada uno de los elementos que son precisos para su utilización.</w:t>
      </w:r>
    </w:p>
    <w:p w14:paraId="39F289BB" w14:textId="77777777" w:rsidR="004205D6" w:rsidRDefault="00000000">
      <w:pPr>
        <w:spacing w:before="120" w:line="336" w:lineRule="auto"/>
        <w:ind w:left="120" w:right="145"/>
        <w:jc w:val="both"/>
        <w:rPr>
          <w:rFonts w:ascii="Arial" w:hAnsi="Arial"/>
          <w:i/>
          <w:sz w:val="20"/>
        </w:rPr>
      </w:pPr>
      <w:r>
        <w:rPr>
          <w:rFonts w:ascii="Arial" w:hAnsi="Arial"/>
          <w:i/>
          <w:sz w:val="20"/>
        </w:rPr>
        <w:t>Las</w:t>
      </w:r>
      <w:r>
        <w:rPr>
          <w:rFonts w:ascii="Arial" w:hAnsi="Arial"/>
          <w:i/>
          <w:spacing w:val="-3"/>
          <w:sz w:val="20"/>
        </w:rPr>
        <w:t xml:space="preserve"> </w:t>
      </w:r>
      <w:r>
        <w:rPr>
          <w:rFonts w:ascii="Arial" w:hAnsi="Arial"/>
          <w:i/>
          <w:sz w:val="20"/>
        </w:rPr>
        <w:t>obras</w:t>
      </w:r>
      <w:r>
        <w:rPr>
          <w:rFonts w:ascii="Arial" w:hAnsi="Arial"/>
          <w:i/>
          <w:spacing w:val="-1"/>
          <w:sz w:val="20"/>
        </w:rPr>
        <w:t xml:space="preserve"> </w:t>
      </w:r>
      <w:r>
        <w:rPr>
          <w:rFonts w:ascii="Arial" w:hAnsi="Arial"/>
          <w:i/>
          <w:sz w:val="20"/>
        </w:rPr>
        <w:t>detalladas</w:t>
      </w:r>
      <w:r>
        <w:rPr>
          <w:rFonts w:ascii="Arial" w:hAnsi="Arial"/>
          <w:i/>
          <w:spacing w:val="-1"/>
          <w:sz w:val="20"/>
        </w:rPr>
        <w:t xml:space="preserve"> </w:t>
      </w:r>
      <w:r>
        <w:rPr>
          <w:rFonts w:ascii="Arial" w:hAnsi="Arial"/>
          <w:i/>
          <w:sz w:val="20"/>
        </w:rPr>
        <w:t>en</w:t>
      </w:r>
      <w:r>
        <w:rPr>
          <w:rFonts w:ascii="Arial" w:hAnsi="Arial"/>
          <w:i/>
          <w:spacing w:val="-3"/>
          <w:sz w:val="20"/>
        </w:rPr>
        <w:t xml:space="preserve"> </w:t>
      </w:r>
      <w:r>
        <w:rPr>
          <w:rFonts w:ascii="Arial" w:hAnsi="Arial"/>
          <w:i/>
          <w:sz w:val="20"/>
        </w:rPr>
        <w:t>el</w:t>
      </w:r>
      <w:r>
        <w:rPr>
          <w:rFonts w:ascii="Arial" w:hAnsi="Arial"/>
          <w:i/>
          <w:spacing w:val="-4"/>
          <w:sz w:val="20"/>
        </w:rPr>
        <w:t xml:space="preserve"> </w:t>
      </w:r>
      <w:r>
        <w:rPr>
          <w:rFonts w:ascii="Arial" w:hAnsi="Arial"/>
          <w:i/>
          <w:sz w:val="20"/>
        </w:rPr>
        <w:t>presente</w:t>
      </w:r>
      <w:r>
        <w:rPr>
          <w:rFonts w:ascii="Arial" w:hAnsi="Arial"/>
          <w:i/>
          <w:spacing w:val="-3"/>
          <w:sz w:val="20"/>
        </w:rPr>
        <w:t xml:space="preserve"> </w:t>
      </w:r>
      <w:r>
        <w:rPr>
          <w:rFonts w:ascii="Arial" w:hAnsi="Arial"/>
          <w:i/>
          <w:sz w:val="20"/>
        </w:rPr>
        <w:t>proyecto</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son</w:t>
      </w:r>
      <w:r>
        <w:rPr>
          <w:rFonts w:ascii="Arial" w:hAnsi="Arial"/>
          <w:i/>
          <w:spacing w:val="-3"/>
          <w:sz w:val="20"/>
        </w:rPr>
        <w:t xml:space="preserve"> </w:t>
      </w:r>
      <w:r>
        <w:rPr>
          <w:rFonts w:ascii="Arial" w:hAnsi="Arial"/>
          <w:i/>
          <w:sz w:val="20"/>
        </w:rPr>
        <w:t>susceptibles</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dividirse</w:t>
      </w:r>
      <w:r>
        <w:rPr>
          <w:rFonts w:ascii="Arial" w:hAnsi="Arial"/>
          <w:i/>
          <w:spacing w:val="-1"/>
          <w:sz w:val="20"/>
        </w:rPr>
        <w:t xml:space="preserve"> </w:t>
      </w:r>
      <w:r>
        <w:rPr>
          <w:rFonts w:ascii="Arial" w:hAnsi="Arial"/>
          <w:i/>
          <w:sz w:val="20"/>
        </w:rPr>
        <w:t>en</w:t>
      </w:r>
      <w:r>
        <w:rPr>
          <w:rFonts w:ascii="Arial" w:hAnsi="Arial"/>
          <w:i/>
          <w:spacing w:val="-3"/>
          <w:sz w:val="20"/>
        </w:rPr>
        <w:t xml:space="preserve"> </w:t>
      </w:r>
      <w:r>
        <w:rPr>
          <w:rFonts w:ascii="Arial" w:hAnsi="Arial"/>
          <w:i/>
          <w:sz w:val="20"/>
        </w:rPr>
        <w:t>lotes,</w:t>
      </w:r>
      <w:r>
        <w:rPr>
          <w:rFonts w:ascii="Arial" w:hAnsi="Arial"/>
          <w:i/>
          <w:spacing w:val="-3"/>
          <w:sz w:val="20"/>
        </w:rPr>
        <w:t xml:space="preserve"> </w:t>
      </w:r>
      <w:r>
        <w:rPr>
          <w:rFonts w:ascii="Arial" w:hAnsi="Arial"/>
          <w:i/>
          <w:sz w:val="20"/>
        </w:rPr>
        <w:t>puesto</w:t>
      </w:r>
      <w:r>
        <w:rPr>
          <w:rFonts w:ascii="Arial" w:hAnsi="Arial"/>
          <w:i/>
          <w:spacing w:val="-1"/>
          <w:sz w:val="20"/>
        </w:rPr>
        <w:t xml:space="preserve"> </w:t>
      </w:r>
      <w:r>
        <w:rPr>
          <w:rFonts w:ascii="Arial" w:hAnsi="Arial"/>
          <w:i/>
          <w:sz w:val="20"/>
        </w:rPr>
        <w:t>que</w:t>
      </w:r>
      <w:r>
        <w:rPr>
          <w:rFonts w:ascii="Arial" w:hAnsi="Arial"/>
          <w:i/>
          <w:spacing w:val="-2"/>
          <w:sz w:val="20"/>
        </w:rPr>
        <w:t xml:space="preserve"> </w:t>
      </w:r>
      <w:r>
        <w:rPr>
          <w:rFonts w:ascii="Arial" w:hAnsi="Arial"/>
          <w:i/>
          <w:sz w:val="20"/>
        </w:rPr>
        <w:t>las prestaciones incluidas en el mismo han de ser ejecutadas por un mismo contratista dado que todas ellas están intrínsecamente conectadas y la ejecución de cada una de ellas depende de la correcta ejecución en tiempo y forma de las unidades que las preceden.”</w:t>
      </w:r>
    </w:p>
    <w:p w14:paraId="289A9BA2" w14:textId="3A1F30FA" w:rsidR="004205D6" w:rsidRDefault="00000000">
      <w:pPr>
        <w:pStyle w:val="Prrafodelista"/>
        <w:numPr>
          <w:ilvl w:val="0"/>
          <w:numId w:val="28"/>
        </w:numPr>
        <w:tabs>
          <w:tab w:val="left" w:pos="559"/>
        </w:tabs>
        <w:spacing w:before="124" w:line="340" w:lineRule="auto"/>
        <w:ind w:right="136" w:firstLine="0"/>
        <w:jc w:val="both"/>
        <w:rPr>
          <w:sz w:val="20"/>
        </w:rPr>
      </w:pPr>
      <w:r>
        <w:rPr>
          <w:sz w:val="20"/>
        </w:rPr>
        <w:t xml:space="preserve">Propuesta de aprobación del proyecto suscrita por el Director General de la Concejalía de Infraestructuras, </w:t>
      </w:r>
      <w:r w:rsidR="00720F9E">
        <w:rPr>
          <w:sz w:val="20"/>
        </w:rPr>
        <w:t>D.</w:t>
      </w:r>
      <w:r>
        <w:rPr>
          <w:sz w:val="20"/>
        </w:rPr>
        <w:t xml:space="preserve"> Jorge Sepúlveda González, el 12 de febrero de 2025.</w:t>
      </w:r>
    </w:p>
    <w:p w14:paraId="4E516161" w14:textId="0399ECFC" w:rsidR="004205D6" w:rsidRDefault="00000000">
      <w:pPr>
        <w:pStyle w:val="Prrafodelista"/>
        <w:numPr>
          <w:ilvl w:val="0"/>
          <w:numId w:val="28"/>
        </w:numPr>
        <w:tabs>
          <w:tab w:val="left" w:pos="388"/>
        </w:tabs>
        <w:spacing w:before="121" w:line="340" w:lineRule="auto"/>
        <w:ind w:right="134" w:firstLine="0"/>
        <w:jc w:val="both"/>
        <w:rPr>
          <w:sz w:val="20"/>
        </w:rPr>
      </w:pPr>
      <w:r>
        <w:rPr>
          <w:sz w:val="20"/>
        </w:rPr>
        <w:t xml:space="preserve">Informe jurídico suscrito por la Jefa de Contratación, </w:t>
      </w:r>
      <w:r w:rsidR="00720F9E">
        <w:rPr>
          <w:sz w:val="20"/>
        </w:rPr>
        <w:t>D.ª</w:t>
      </w:r>
      <w:r>
        <w:rPr>
          <w:sz w:val="20"/>
        </w:rPr>
        <w:t xml:space="preserve"> Lisa Martín-Aragón Baudel y por el Director General de la Asesoría Jurídica Municipal, D. Felipe Jiménez Andrés, con fecha 17 de</w:t>
      </w:r>
      <w:r>
        <w:rPr>
          <w:spacing w:val="80"/>
          <w:sz w:val="20"/>
        </w:rPr>
        <w:t xml:space="preserve"> </w:t>
      </w:r>
      <w:r>
        <w:rPr>
          <w:sz w:val="20"/>
        </w:rPr>
        <w:t>febrero de 2025.</w:t>
      </w:r>
    </w:p>
    <w:p w14:paraId="2311A3AD" w14:textId="06E96A6C" w:rsidR="004205D6" w:rsidRDefault="00000000">
      <w:pPr>
        <w:pStyle w:val="Textoindependiente"/>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PR/2025/1012</w:t>
      </w:r>
      <w:r>
        <w:rPr>
          <w:spacing w:val="-1"/>
        </w:rPr>
        <w:t xml:space="preserve"> </w:t>
      </w:r>
      <w:r>
        <w:t>de</w:t>
      </w:r>
      <w:r>
        <w:rPr>
          <w:spacing w:val="-2"/>
        </w:rPr>
        <w:t xml:space="preserve"> </w:t>
      </w:r>
      <w:r>
        <w:t>17</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720F9E">
        <w:rPr>
          <w:spacing w:val="-2"/>
        </w:rPr>
        <w:t>,</w:t>
      </w:r>
    </w:p>
    <w:p w14:paraId="76C0EABA" w14:textId="77777777" w:rsidR="004205D6" w:rsidRDefault="00000000">
      <w:pPr>
        <w:pStyle w:val="Ttulo2"/>
        <w:spacing w:before="213"/>
      </w:pPr>
      <w:r>
        <w:rPr>
          <w:spacing w:val="-2"/>
        </w:rPr>
        <w:t>Resolución:</w:t>
      </w:r>
    </w:p>
    <w:p w14:paraId="61F9DB54" w14:textId="43A4654F" w:rsidR="004205D6" w:rsidRDefault="00000000">
      <w:pPr>
        <w:pStyle w:val="Textoindependiente"/>
        <w:spacing w:before="212" w:line="340" w:lineRule="auto"/>
        <w:ind w:right="128"/>
      </w:pPr>
      <w:r>
        <w:rPr>
          <w:rFonts w:ascii="Arial" w:hAnsi="Arial"/>
          <w:b/>
        </w:rPr>
        <w:t>Único.</w:t>
      </w:r>
      <w:r>
        <w:t xml:space="preserve">- Aprobar el proyecto de ejecución de obras para la </w:t>
      </w:r>
      <w:r w:rsidRPr="00720F9E">
        <w:rPr>
          <w:i/>
          <w:iCs/>
        </w:rPr>
        <w:t>“Obras de acondicionamiento, embellecimiento y dotación de la colonia de las Vírgenes”</w:t>
      </w:r>
      <w:r>
        <w:t>, cuyo importe de ejecución por contrata asciende a la cantidad de 287.140,60€, excluido IVA y 347.440,13</w:t>
      </w:r>
      <w:r w:rsidR="00720F9E">
        <w:t xml:space="preserve"> </w:t>
      </w:r>
      <w:r>
        <w:t>€, incluido IVA.</w:t>
      </w:r>
    </w:p>
    <w:p w14:paraId="496005CC" w14:textId="77777777" w:rsidR="004205D6" w:rsidRDefault="004205D6">
      <w:pPr>
        <w:pStyle w:val="Textoindependiente"/>
        <w:spacing w:before="3"/>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2946CCEC" w14:textId="77777777">
        <w:trPr>
          <w:trHeight w:val="1021"/>
        </w:trPr>
        <w:tc>
          <w:tcPr>
            <w:tcW w:w="9072" w:type="dxa"/>
            <w:gridSpan w:val="2"/>
          </w:tcPr>
          <w:p w14:paraId="03CB4C9D" w14:textId="424C6CBB" w:rsidR="004205D6" w:rsidRDefault="00000000">
            <w:pPr>
              <w:pStyle w:val="TableParagraph"/>
              <w:spacing w:before="28" w:line="336" w:lineRule="auto"/>
              <w:ind w:left="58" w:right="52"/>
              <w:jc w:val="center"/>
              <w:rPr>
                <w:b/>
                <w:sz w:val="20"/>
              </w:rPr>
            </w:pPr>
            <w:r>
              <w:rPr>
                <w:b/>
                <w:sz w:val="20"/>
              </w:rPr>
              <w:t>Prorrogar</w:t>
            </w:r>
            <w:r>
              <w:rPr>
                <w:b/>
                <w:spacing w:val="-5"/>
                <w:sz w:val="20"/>
              </w:rPr>
              <w:t xml:space="preserve"> </w:t>
            </w:r>
            <w:r>
              <w:rPr>
                <w:b/>
                <w:sz w:val="20"/>
              </w:rPr>
              <w:t>el</w:t>
            </w:r>
            <w:r>
              <w:rPr>
                <w:b/>
                <w:spacing w:val="-5"/>
                <w:sz w:val="20"/>
              </w:rPr>
              <w:t xml:space="preserve"> </w:t>
            </w:r>
            <w:r>
              <w:rPr>
                <w:b/>
                <w:sz w:val="20"/>
              </w:rPr>
              <w:t>contrato</w:t>
            </w:r>
            <w:r>
              <w:rPr>
                <w:b/>
                <w:spacing w:val="-4"/>
                <w:sz w:val="20"/>
              </w:rPr>
              <w:t xml:space="preserve"> </w:t>
            </w:r>
            <w:r>
              <w:rPr>
                <w:b/>
                <w:sz w:val="20"/>
              </w:rPr>
              <w:t>de</w:t>
            </w:r>
            <w:r>
              <w:rPr>
                <w:b/>
                <w:spacing w:val="-5"/>
                <w:sz w:val="20"/>
              </w:rPr>
              <w:t xml:space="preserve"> </w:t>
            </w:r>
            <w:r>
              <w:rPr>
                <w:b/>
                <w:sz w:val="20"/>
              </w:rPr>
              <w:t>servicio</w:t>
            </w:r>
            <w:r>
              <w:rPr>
                <w:b/>
                <w:spacing w:val="-5"/>
                <w:sz w:val="20"/>
              </w:rPr>
              <w:t xml:space="preserve"> </w:t>
            </w:r>
            <w:r>
              <w:rPr>
                <w:b/>
                <w:sz w:val="20"/>
              </w:rPr>
              <w:t>de</w:t>
            </w:r>
            <w:r>
              <w:rPr>
                <w:b/>
                <w:spacing w:val="-5"/>
                <w:sz w:val="20"/>
              </w:rPr>
              <w:t xml:space="preserve"> </w:t>
            </w:r>
            <w:r w:rsidRPr="00720F9E">
              <w:rPr>
                <w:b/>
                <w:i/>
                <w:iCs/>
                <w:sz w:val="20"/>
              </w:rPr>
              <w:t>“(2021020SER)</w:t>
            </w:r>
            <w:r w:rsidRPr="00720F9E">
              <w:rPr>
                <w:b/>
                <w:i/>
                <w:iCs/>
                <w:spacing w:val="-5"/>
                <w:sz w:val="20"/>
              </w:rPr>
              <w:t xml:space="preserve"> </w:t>
            </w:r>
            <w:r w:rsidRPr="00720F9E">
              <w:rPr>
                <w:b/>
                <w:i/>
                <w:iCs/>
                <w:sz w:val="20"/>
              </w:rPr>
              <w:t>Conservación</w:t>
            </w:r>
            <w:r w:rsidRPr="00720F9E">
              <w:rPr>
                <w:b/>
                <w:i/>
                <w:iCs/>
                <w:spacing w:val="-5"/>
                <w:sz w:val="20"/>
              </w:rPr>
              <w:t xml:space="preserve"> </w:t>
            </w:r>
            <w:r w:rsidRPr="00720F9E">
              <w:rPr>
                <w:b/>
                <w:i/>
                <w:iCs/>
                <w:sz w:val="20"/>
              </w:rPr>
              <w:t>integral</w:t>
            </w:r>
            <w:r w:rsidRPr="00720F9E">
              <w:rPr>
                <w:b/>
                <w:i/>
                <w:iCs/>
                <w:spacing w:val="-5"/>
                <w:sz w:val="20"/>
              </w:rPr>
              <w:t xml:space="preserve"> </w:t>
            </w:r>
            <w:r w:rsidRPr="00720F9E">
              <w:rPr>
                <w:b/>
                <w:i/>
                <w:iCs/>
                <w:sz w:val="20"/>
              </w:rPr>
              <w:t>de</w:t>
            </w:r>
            <w:r w:rsidRPr="00720F9E">
              <w:rPr>
                <w:b/>
                <w:i/>
                <w:iCs/>
                <w:spacing w:val="-5"/>
                <w:sz w:val="20"/>
              </w:rPr>
              <w:t xml:space="preserve"> </w:t>
            </w:r>
            <w:r w:rsidRPr="00720F9E">
              <w:rPr>
                <w:b/>
                <w:i/>
                <w:iCs/>
                <w:sz w:val="20"/>
              </w:rPr>
              <w:t>los</w:t>
            </w:r>
            <w:r w:rsidRPr="00720F9E">
              <w:rPr>
                <w:b/>
                <w:i/>
                <w:iCs/>
                <w:spacing w:val="-5"/>
                <w:sz w:val="20"/>
              </w:rPr>
              <w:t xml:space="preserve"> </w:t>
            </w:r>
            <w:r w:rsidRPr="00720F9E">
              <w:rPr>
                <w:b/>
                <w:i/>
                <w:iCs/>
                <w:sz w:val="20"/>
              </w:rPr>
              <w:t>sistemas</w:t>
            </w:r>
            <w:r w:rsidRPr="00720F9E">
              <w:rPr>
                <w:b/>
                <w:i/>
                <w:iCs/>
                <w:spacing w:val="-5"/>
                <w:sz w:val="20"/>
              </w:rPr>
              <w:t xml:space="preserve"> </w:t>
            </w:r>
            <w:r w:rsidRPr="00720F9E">
              <w:rPr>
                <w:b/>
                <w:i/>
                <w:iCs/>
                <w:sz w:val="20"/>
              </w:rPr>
              <w:t>de calefacción, climatización y agua caliente sanitaria del Ayuntamiento de Las Rozas de Madrid”.</w:t>
            </w:r>
            <w:r>
              <w:rPr>
                <w:b/>
                <w:sz w:val="20"/>
              </w:rPr>
              <w:t xml:space="preserve"> </w:t>
            </w:r>
            <w:r w:rsidR="00720F9E">
              <w:rPr>
                <w:b/>
                <w:sz w:val="20"/>
              </w:rPr>
              <w:t xml:space="preserve">Expte. </w:t>
            </w:r>
            <w:r>
              <w:rPr>
                <w:b/>
                <w:sz w:val="20"/>
              </w:rPr>
              <w:t>2961/2024.</w:t>
            </w:r>
          </w:p>
        </w:tc>
      </w:tr>
      <w:tr w:rsidR="004205D6" w14:paraId="47F6AA34" w14:textId="77777777">
        <w:trPr>
          <w:trHeight w:val="378"/>
        </w:trPr>
        <w:tc>
          <w:tcPr>
            <w:tcW w:w="1984" w:type="dxa"/>
          </w:tcPr>
          <w:p w14:paraId="1C3041D1" w14:textId="77777777" w:rsidR="004205D6" w:rsidRDefault="00000000">
            <w:pPr>
              <w:pStyle w:val="TableParagraph"/>
              <w:spacing w:before="28"/>
              <w:rPr>
                <w:b/>
                <w:sz w:val="20"/>
              </w:rPr>
            </w:pPr>
            <w:r>
              <w:rPr>
                <w:b/>
                <w:spacing w:val="-2"/>
                <w:sz w:val="20"/>
              </w:rPr>
              <w:t>Favorable</w:t>
            </w:r>
          </w:p>
        </w:tc>
        <w:tc>
          <w:tcPr>
            <w:tcW w:w="7088" w:type="dxa"/>
          </w:tcPr>
          <w:p w14:paraId="0259BEBA"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5CEC756B"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76616342" w14:textId="77777777" w:rsidR="004205D6" w:rsidRDefault="00000000">
      <w:pPr>
        <w:pStyle w:val="Textoindependiente"/>
        <w:spacing w:before="212" w:line="338" w:lineRule="auto"/>
        <w:ind w:right="113"/>
      </w:pPr>
      <w:r>
        <w:t xml:space="preserve">1º.- Con fecha </w:t>
      </w:r>
      <w:r>
        <w:rPr>
          <w:rFonts w:ascii="Arial" w:hAnsi="Arial"/>
          <w:b/>
        </w:rPr>
        <w:t>22 de marzo de 2022</w:t>
      </w:r>
      <w:r>
        <w:t xml:space="preserve">, fue firmado el contrato anteriormente indicado con </w:t>
      </w:r>
      <w:r>
        <w:rPr>
          <w:rFonts w:ascii="Arial" w:hAnsi="Arial"/>
          <w:b/>
        </w:rPr>
        <w:t xml:space="preserve">ORTIZ, CONSTRUCCIONES Y PROYECTOS, S.A., </w:t>
      </w:r>
      <w:r>
        <w:t>para la prestación del servicio citado. Dicho contrato tiene una duración máxima de 5 años (1 año de duración inicial y prórroga máxima hasta alcanzar</w:t>
      </w:r>
      <w:r>
        <w:rPr>
          <w:spacing w:val="80"/>
        </w:rPr>
        <w:t xml:space="preserve"> </w:t>
      </w:r>
      <w:r>
        <w:t>una duración de 5 años), finalizando la vigencia del contrato. Consta acta de inicio de prestación del servicio del citado contrato de fecha 1 de abril de 2022, finalizando la vigencia del mismo con</w:t>
      </w:r>
      <w:r>
        <w:rPr>
          <w:spacing w:val="21"/>
        </w:rPr>
        <w:t xml:space="preserve"> </w:t>
      </w:r>
      <w:r>
        <w:rPr>
          <w:rFonts w:ascii="Arial" w:hAnsi="Arial"/>
          <w:b/>
        </w:rPr>
        <w:t>fecha</w:t>
      </w:r>
      <w:r>
        <w:rPr>
          <w:rFonts w:ascii="Arial" w:hAnsi="Arial"/>
          <w:b/>
          <w:spacing w:val="40"/>
        </w:rPr>
        <w:t xml:space="preserve"> </w:t>
      </w:r>
      <w:r>
        <w:rPr>
          <w:rFonts w:ascii="Arial" w:hAnsi="Arial"/>
          <w:b/>
        </w:rPr>
        <w:t xml:space="preserve">31 de marzo de 2025, </w:t>
      </w:r>
      <w:r>
        <w:t>de conformidad con el último acuerdo de prórroga adoptado por la Junta de Gobierno Local.</w:t>
      </w:r>
    </w:p>
    <w:p w14:paraId="1129CF91" w14:textId="2E06A93D" w:rsidR="004205D6" w:rsidRDefault="00000000">
      <w:pPr>
        <w:pStyle w:val="Textoindependiente"/>
        <w:spacing w:before="119" w:line="338" w:lineRule="auto"/>
        <w:ind w:right="118"/>
      </w:pPr>
      <w:r>
        <w:t xml:space="preserve">2º.- Con fecha </w:t>
      </w:r>
      <w:r>
        <w:rPr>
          <w:rFonts w:ascii="Arial" w:hAnsi="Arial"/>
          <w:b/>
        </w:rPr>
        <w:t>17 de enero de 2025</w:t>
      </w:r>
      <w:r>
        <w:t xml:space="preserve">, ha sido firmada propuesta por el Director General de la Concejalía de Infraestructuras, D. Jorge Sepúlveda Gonzalez, por la que se propone prorrogar el contrato hasta el </w:t>
      </w:r>
      <w:r>
        <w:rPr>
          <w:rFonts w:ascii="Arial" w:hAnsi="Arial"/>
          <w:b/>
        </w:rPr>
        <w:t xml:space="preserve">31 de marzo de 2026. </w:t>
      </w:r>
      <w:r>
        <w:t xml:space="preserve">Consta asimismo, informe de fecha 21 de enero de 2025 del Técnico Municipal, </w:t>
      </w:r>
      <w:r w:rsidR="00720F9E">
        <w:t>D.</w:t>
      </w:r>
      <w:r>
        <w:t xml:space="preserve"> Juan Manuel Ortiz de Pablo favorable a la citada prórroga.</w:t>
      </w:r>
    </w:p>
    <w:p w14:paraId="0C0CB96F" w14:textId="77777777" w:rsidR="004205D6" w:rsidRDefault="004205D6">
      <w:pPr>
        <w:spacing w:line="338" w:lineRule="auto"/>
        <w:sectPr w:rsidR="004205D6">
          <w:pgSz w:w="11910" w:h="16840"/>
          <w:pgMar w:top="1720" w:right="1300" w:bottom="1280" w:left="1300" w:header="567" w:footer="1000" w:gutter="0"/>
          <w:cols w:space="720"/>
        </w:sectPr>
      </w:pPr>
    </w:p>
    <w:p w14:paraId="5F327CF0" w14:textId="54A914BC" w:rsidR="004205D6" w:rsidRDefault="00000000">
      <w:pPr>
        <w:pStyle w:val="Textoindependiente"/>
        <w:spacing w:before="86" w:line="340" w:lineRule="auto"/>
        <w:ind w:right="127"/>
      </w:pPr>
      <w:r>
        <w:rPr>
          <w:noProof/>
        </w:rPr>
        <w:lastRenderedPageBreak/>
        <mc:AlternateContent>
          <mc:Choice Requires="wps">
            <w:drawing>
              <wp:anchor distT="0" distB="0" distL="0" distR="0" simplePos="0" relativeHeight="15819264" behindDoc="0" locked="0" layoutInCell="1" allowOverlap="1" wp14:anchorId="3B114870" wp14:editId="2114BB05">
                <wp:simplePos x="0" y="0"/>
                <wp:positionH relativeFrom="page">
                  <wp:posOffset>6807087</wp:posOffset>
                </wp:positionH>
                <wp:positionV relativeFrom="page">
                  <wp:posOffset>2818882</wp:posOffset>
                </wp:positionV>
                <wp:extent cx="419734" cy="31870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0EF62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063B5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B114870" id="Textbox 188" o:spid="_x0000_s1110" type="#_x0000_t202" style="position:absolute;left:0;text-align:left;margin-left:536pt;margin-top:221.95pt;width:33.05pt;height:250.95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4CN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A0EF62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063B5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3º.- Constan documentos de reserva de crédito RC por importe de 95.655,76</w:t>
      </w:r>
      <w:r w:rsidR="00720F9E">
        <w:t xml:space="preserve"> </w:t>
      </w:r>
      <w:r>
        <w:t>€ y por importe de 164.344,24</w:t>
      </w:r>
      <w:r w:rsidR="00720F9E">
        <w:t xml:space="preserve"> </w:t>
      </w:r>
      <w:r>
        <w:t>€ (correspondiente a mantenimiento preventivo y correctivo) con cargo a la aplicación presupuestaria 105.9209.21300 del Presupuesto de la Corporación para el ejercicio 2025, y por importe de 47.827,88 € y por importe de 82.172,12</w:t>
      </w:r>
      <w:r w:rsidR="00720F9E">
        <w:t xml:space="preserve"> </w:t>
      </w:r>
      <w:r>
        <w:t>€ para el ejercicio 2026.</w:t>
      </w:r>
    </w:p>
    <w:p w14:paraId="2EEFE412" w14:textId="77777777" w:rsidR="004205D6" w:rsidRDefault="00000000">
      <w:pPr>
        <w:pStyle w:val="Textoindependiente"/>
        <w:spacing w:before="123" w:line="340" w:lineRule="auto"/>
        <w:ind w:right="132"/>
      </w:pPr>
      <w:r>
        <w:t>4º.- Informe jurídico suscrito por el Director General de la Asesoría Jurídica Municipal, D. Felipe Jiménez Andrés, con fecha 17 de febrero de 2025.</w:t>
      </w:r>
    </w:p>
    <w:p w14:paraId="440D5B0F" w14:textId="7B059E58" w:rsidR="004205D6" w:rsidRDefault="00000000">
      <w:pPr>
        <w:pStyle w:val="Textoindependiente"/>
        <w:spacing w:line="340" w:lineRule="auto"/>
        <w:ind w:right="127"/>
      </w:pPr>
      <w:r>
        <w:t>Vista la propuesta de resolución PR/2025/1011 de 17 de febrero de 2025 fiscalizada favorablemente con fecha de 17 de febrero de 2025</w:t>
      </w:r>
      <w:r w:rsidR="00720F9E">
        <w:t>,</w:t>
      </w:r>
    </w:p>
    <w:p w14:paraId="4F6B2417" w14:textId="77777777" w:rsidR="004205D6" w:rsidRDefault="00000000">
      <w:pPr>
        <w:pStyle w:val="Ttulo2"/>
        <w:spacing w:before="118"/>
      </w:pPr>
      <w:r>
        <w:rPr>
          <w:spacing w:val="-2"/>
        </w:rPr>
        <w:t>Resolución:</w:t>
      </w:r>
    </w:p>
    <w:p w14:paraId="5C5477CC" w14:textId="73C07F02" w:rsidR="004205D6" w:rsidRDefault="00000000">
      <w:pPr>
        <w:pStyle w:val="Textoindependiente"/>
        <w:spacing w:before="215" w:line="340" w:lineRule="auto"/>
        <w:ind w:right="123"/>
      </w:pPr>
      <w:r>
        <w:t>1º.- Autorizar y disponer (AD) la cantidad de 95.655,76</w:t>
      </w:r>
      <w:r w:rsidR="00720F9E">
        <w:t xml:space="preserve"> </w:t>
      </w:r>
      <w:r>
        <w:t>€ y por importe de 164.344,24</w:t>
      </w:r>
      <w:r w:rsidR="00720F9E">
        <w:t xml:space="preserve"> </w:t>
      </w:r>
      <w:r>
        <w:t>€ (correspondiente a mantenimiento preventivo y correctivo) con cargo a la aplicación presupuestaria 105.9209.21300 del Presupuesto de</w:t>
      </w:r>
      <w:r>
        <w:rPr>
          <w:spacing w:val="-1"/>
        </w:rPr>
        <w:t xml:space="preserve"> </w:t>
      </w:r>
      <w:r>
        <w:t>la Corporación para el ejercicio 2025, y por</w:t>
      </w:r>
      <w:r>
        <w:rPr>
          <w:spacing w:val="-1"/>
        </w:rPr>
        <w:t xml:space="preserve"> </w:t>
      </w:r>
      <w:r>
        <w:t>importe de</w:t>
      </w:r>
      <w:r>
        <w:rPr>
          <w:spacing w:val="-1"/>
        </w:rPr>
        <w:t xml:space="preserve"> </w:t>
      </w:r>
      <w:r>
        <w:t>47.827,88</w:t>
      </w:r>
    </w:p>
    <w:p w14:paraId="2F84A719" w14:textId="3AD55CF9" w:rsidR="004205D6" w:rsidRDefault="00000000">
      <w:pPr>
        <w:pStyle w:val="Textoindependiente"/>
        <w:spacing w:before="2"/>
      </w:pPr>
      <w:r>
        <w:t>€</w:t>
      </w:r>
      <w:r>
        <w:rPr>
          <w:spacing w:val="-3"/>
        </w:rPr>
        <w:t xml:space="preserve"> </w:t>
      </w:r>
      <w:r>
        <w:t>y</w:t>
      </w:r>
      <w:r>
        <w:rPr>
          <w:spacing w:val="-1"/>
        </w:rPr>
        <w:t xml:space="preserve"> </w:t>
      </w:r>
      <w:r>
        <w:t>por</w:t>
      </w:r>
      <w:r>
        <w:rPr>
          <w:spacing w:val="-2"/>
        </w:rPr>
        <w:t xml:space="preserve"> </w:t>
      </w:r>
      <w:r>
        <w:t>importe</w:t>
      </w:r>
      <w:r>
        <w:rPr>
          <w:spacing w:val="-2"/>
        </w:rPr>
        <w:t xml:space="preserve"> </w:t>
      </w:r>
      <w:r>
        <w:t>de</w:t>
      </w:r>
      <w:r>
        <w:rPr>
          <w:spacing w:val="-3"/>
        </w:rPr>
        <w:t xml:space="preserve"> </w:t>
      </w:r>
      <w:r>
        <w:t>82.172,12</w:t>
      </w:r>
      <w:r w:rsidR="00720F9E">
        <w:t xml:space="preserve"> </w:t>
      </w:r>
      <w:r>
        <w:t>€ para</w:t>
      </w:r>
      <w:r>
        <w:rPr>
          <w:spacing w:val="-1"/>
        </w:rPr>
        <w:t xml:space="preserve"> </w:t>
      </w:r>
      <w:r>
        <w:t>el</w:t>
      </w:r>
      <w:r>
        <w:rPr>
          <w:spacing w:val="-1"/>
        </w:rPr>
        <w:t xml:space="preserve"> </w:t>
      </w:r>
      <w:r>
        <w:t>ejercicio</w:t>
      </w:r>
      <w:r>
        <w:rPr>
          <w:spacing w:val="-1"/>
        </w:rPr>
        <w:t xml:space="preserve"> </w:t>
      </w:r>
      <w:r>
        <w:rPr>
          <w:spacing w:val="-4"/>
        </w:rPr>
        <w:t>2026.</w:t>
      </w:r>
    </w:p>
    <w:p w14:paraId="0F0B49B2" w14:textId="3F15EBBB" w:rsidR="004205D6" w:rsidRDefault="00000000">
      <w:pPr>
        <w:pStyle w:val="Ttulo2"/>
        <w:spacing w:before="212" w:line="336" w:lineRule="auto"/>
        <w:ind w:right="125"/>
        <w:jc w:val="both"/>
      </w:pPr>
      <w:r>
        <w:rPr>
          <w:rFonts w:ascii="Microsoft Sans Serif" w:hAnsi="Microsoft Sans Serif"/>
          <w:b w:val="0"/>
        </w:rPr>
        <w:t>2º.-</w:t>
      </w:r>
      <w:r>
        <w:rPr>
          <w:rFonts w:ascii="Microsoft Sans Serif" w:hAnsi="Microsoft Sans Serif"/>
          <w:b w:val="0"/>
          <w:spacing w:val="-1"/>
        </w:rPr>
        <w:t xml:space="preserve"> </w:t>
      </w:r>
      <w:r>
        <w:rPr>
          <w:rFonts w:ascii="Microsoft Sans Serif" w:hAnsi="Microsoft Sans Serif"/>
          <w:b w:val="0"/>
        </w:rPr>
        <w:t>Prorrogar</w:t>
      </w:r>
      <w:r>
        <w:rPr>
          <w:rFonts w:ascii="Microsoft Sans Serif" w:hAnsi="Microsoft Sans Serif"/>
          <w:b w:val="0"/>
          <w:spacing w:val="-1"/>
        </w:rPr>
        <w:t xml:space="preserve"> </w:t>
      </w:r>
      <w:r>
        <w:rPr>
          <w:rFonts w:ascii="Microsoft Sans Serif" w:hAnsi="Microsoft Sans Serif"/>
          <w:b w:val="0"/>
        </w:rPr>
        <w:t>el</w:t>
      </w:r>
      <w:r>
        <w:rPr>
          <w:rFonts w:ascii="Microsoft Sans Serif" w:hAnsi="Microsoft Sans Serif"/>
          <w:b w:val="0"/>
          <w:spacing w:val="-1"/>
        </w:rPr>
        <w:t xml:space="preserve"> </w:t>
      </w:r>
      <w:r>
        <w:rPr>
          <w:rFonts w:ascii="Microsoft Sans Serif" w:hAnsi="Microsoft Sans Serif"/>
          <w:b w:val="0"/>
        </w:rPr>
        <w:t xml:space="preserve">contrato </w:t>
      </w:r>
      <w:r>
        <w:t>de</w:t>
      </w:r>
      <w:r>
        <w:rPr>
          <w:spacing w:val="-3"/>
        </w:rPr>
        <w:t xml:space="preserve"> </w:t>
      </w:r>
      <w:r>
        <w:t>servicio</w:t>
      </w:r>
      <w:r>
        <w:rPr>
          <w:spacing w:val="-3"/>
        </w:rPr>
        <w:t xml:space="preserve"> </w:t>
      </w:r>
      <w:r>
        <w:t>de</w:t>
      </w:r>
      <w:r>
        <w:rPr>
          <w:spacing w:val="-3"/>
        </w:rPr>
        <w:t xml:space="preserve"> </w:t>
      </w:r>
      <w:r w:rsidRPr="00720F9E">
        <w:rPr>
          <w:i/>
          <w:iCs/>
        </w:rPr>
        <w:t>“(2021020SER)</w:t>
      </w:r>
      <w:r w:rsidRPr="00720F9E">
        <w:rPr>
          <w:i/>
          <w:iCs/>
          <w:spacing w:val="-3"/>
        </w:rPr>
        <w:t xml:space="preserve"> </w:t>
      </w:r>
      <w:r w:rsidRPr="00720F9E">
        <w:rPr>
          <w:i/>
          <w:iCs/>
        </w:rPr>
        <w:t>Conservación</w:t>
      </w:r>
      <w:r w:rsidRPr="00720F9E">
        <w:rPr>
          <w:i/>
          <w:iCs/>
          <w:spacing w:val="-3"/>
        </w:rPr>
        <w:t xml:space="preserve"> </w:t>
      </w:r>
      <w:r w:rsidRPr="00720F9E">
        <w:rPr>
          <w:i/>
          <w:iCs/>
        </w:rPr>
        <w:t>integral</w:t>
      </w:r>
      <w:r w:rsidRPr="00720F9E">
        <w:rPr>
          <w:i/>
          <w:iCs/>
          <w:spacing w:val="-2"/>
        </w:rPr>
        <w:t xml:space="preserve"> </w:t>
      </w:r>
      <w:r w:rsidRPr="00720F9E">
        <w:rPr>
          <w:i/>
          <w:iCs/>
        </w:rPr>
        <w:t>de</w:t>
      </w:r>
      <w:r w:rsidRPr="00720F9E">
        <w:rPr>
          <w:i/>
          <w:iCs/>
          <w:spacing w:val="-3"/>
        </w:rPr>
        <w:t xml:space="preserve"> </w:t>
      </w:r>
      <w:r w:rsidRPr="00720F9E">
        <w:rPr>
          <w:i/>
          <w:iCs/>
        </w:rPr>
        <w:t>los</w:t>
      </w:r>
      <w:r w:rsidRPr="00720F9E">
        <w:rPr>
          <w:i/>
          <w:iCs/>
          <w:spacing w:val="-3"/>
        </w:rPr>
        <w:t xml:space="preserve"> </w:t>
      </w:r>
      <w:r w:rsidRPr="00720F9E">
        <w:rPr>
          <w:i/>
          <w:iCs/>
        </w:rPr>
        <w:t>sistemas</w:t>
      </w:r>
      <w:r w:rsidRPr="00720F9E">
        <w:rPr>
          <w:i/>
          <w:iCs/>
          <w:spacing w:val="-3"/>
        </w:rPr>
        <w:t xml:space="preserve"> </w:t>
      </w:r>
      <w:r w:rsidRPr="00720F9E">
        <w:rPr>
          <w:i/>
          <w:iCs/>
        </w:rPr>
        <w:t>de calefacción,</w:t>
      </w:r>
      <w:r w:rsidRPr="00720F9E">
        <w:rPr>
          <w:i/>
          <w:iCs/>
          <w:spacing w:val="-2"/>
        </w:rPr>
        <w:t xml:space="preserve"> </w:t>
      </w:r>
      <w:r w:rsidRPr="00720F9E">
        <w:rPr>
          <w:i/>
          <w:iCs/>
        </w:rPr>
        <w:t>climatización</w:t>
      </w:r>
      <w:r w:rsidRPr="00720F9E">
        <w:rPr>
          <w:i/>
          <w:iCs/>
          <w:spacing w:val="-3"/>
        </w:rPr>
        <w:t xml:space="preserve"> </w:t>
      </w:r>
      <w:r w:rsidRPr="00720F9E">
        <w:rPr>
          <w:i/>
          <w:iCs/>
        </w:rPr>
        <w:t>y</w:t>
      </w:r>
      <w:r w:rsidRPr="00720F9E">
        <w:rPr>
          <w:i/>
          <w:iCs/>
          <w:spacing w:val="-2"/>
        </w:rPr>
        <w:t xml:space="preserve"> </w:t>
      </w:r>
      <w:r w:rsidRPr="00720F9E">
        <w:rPr>
          <w:i/>
          <w:iCs/>
        </w:rPr>
        <w:t>agua</w:t>
      </w:r>
      <w:r w:rsidRPr="00720F9E">
        <w:rPr>
          <w:i/>
          <w:iCs/>
          <w:spacing w:val="-2"/>
        </w:rPr>
        <w:t xml:space="preserve"> </w:t>
      </w:r>
      <w:r w:rsidRPr="00720F9E">
        <w:rPr>
          <w:i/>
          <w:iCs/>
        </w:rPr>
        <w:t>caliente</w:t>
      </w:r>
      <w:r w:rsidRPr="00720F9E">
        <w:rPr>
          <w:i/>
          <w:iCs/>
          <w:spacing w:val="-2"/>
        </w:rPr>
        <w:t xml:space="preserve"> </w:t>
      </w:r>
      <w:r w:rsidRPr="00720F9E">
        <w:rPr>
          <w:i/>
          <w:iCs/>
        </w:rPr>
        <w:t>sanitaria</w:t>
      </w:r>
      <w:r w:rsidRPr="00720F9E">
        <w:rPr>
          <w:i/>
          <w:iCs/>
          <w:spacing w:val="-2"/>
        </w:rPr>
        <w:t xml:space="preserve"> </w:t>
      </w:r>
      <w:r w:rsidRPr="00720F9E">
        <w:rPr>
          <w:i/>
          <w:iCs/>
        </w:rPr>
        <w:t>del</w:t>
      </w:r>
      <w:r w:rsidRPr="00720F9E">
        <w:rPr>
          <w:i/>
          <w:iCs/>
          <w:spacing w:val="-2"/>
        </w:rPr>
        <w:t xml:space="preserve"> </w:t>
      </w:r>
      <w:r w:rsidRPr="00720F9E">
        <w:rPr>
          <w:i/>
          <w:iCs/>
        </w:rPr>
        <w:t>Ayuntamiento</w:t>
      </w:r>
      <w:r w:rsidRPr="00720F9E">
        <w:rPr>
          <w:i/>
          <w:iCs/>
          <w:spacing w:val="-3"/>
        </w:rPr>
        <w:t xml:space="preserve"> </w:t>
      </w:r>
      <w:r w:rsidRPr="00720F9E">
        <w:rPr>
          <w:i/>
          <w:iCs/>
        </w:rPr>
        <w:t>de</w:t>
      </w:r>
      <w:r w:rsidRPr="00720F9E">
        <w:rPr>
          <w:i/>
          <w:iCs/>
          <w:spacing w:val="-2"/>
        </w:rPr>
        <w:t xml:space="preserve"> </w:t>
      </w:r>
      <w:r w:rsidRPr="00720F9E">
        <w:rPr>
          <w:i/>
          <w:iCs/>
        </w:rPr>
        <w:t>Las</w:t>
      </w:r>
      <w:r w:rsidRPr="00720F9E">
        <w:rPr>
          <w:i/>
          <w:iCs/>
          <w:spacing w:val="-2"/>
        </w:rPr>
        <w:t xml:space="preserve"> </w:t>
      </w:r>
      <w:r w:rsidRPr="00720F9E">
        <w:rPr>
          <w:i/>
          <w:iCs/>
        </w:rPr>
        <w:t>Rozas</w:t>
      </w:r>
      <w:r w:rsidRPr="00720F9E">
        <w:rPr>
          <w:i/>
          <w:iCs/>
          <w:spacing w:val="-2"/>
        </w:rPr>
        <w:t xml:space="preserve"> </w:t>
      </w:r>
      <w:r w:rsidRPr="00720F9E">
        <w:rPr>
          <w:i/>
          <w:iCs/>
        </w:rPr>
        <w:t>de</w:t>
      </w:r>
      <w:r w:rsidRPr="00720F9E">
        <w:rPr>
          <w:i/>
          <w:iCs/>
          <w:spacing w:val="-4"/>
        </w:rPr>
        <w:t xml:space="preserve"> </w:t>
      </w:r>
      <w:r w:rsidRPr="00720F9E">
        <w:rPr>
          <w:i/>
          <w:iCs/>
        </w:rPr>
        <w:t>Madrid”,</w:t>
      </w:r>
      <w:r>
        <w:t xml:space="preserve"> </w:t>
      </w:r>
      <w:r>
        <w:rPr>
          <w:rFonts w:ascii="Microsoft Sans Serif" w:hAnsi="Microsoft Sans Serif"/>
          <w:b w:val="0"/>
        </w:rPr>
        <w:t xml:space="preserve">suscrito con </w:t>
      </w:r>
      <w:r>
        <w:t>ORTIZ, CONSTRUCCIONES Y PROYECTOS, S.A.</w:t>
      </w:r>
      <w:r w:rsidR="00720F9E">
        <w:t>,</w:t>
      </w:r>
      <w:r>
        <w:t xml:space="preserve"> </w:t>
      </w:r>
      <w:r>
        <w:rPr>
          <w:rFonts w:ascii="Microsoft Sans Serif" w:hAnsi="Microsoft Sans Serif"/>
          <w:b w:val="0"/>
        </w:rPr>
        <w:t xml:space="preserve">hasta el día </w:t>
      </w:r>
      <w:r>
        <w:t xml:space="preserve">31 de </w:t>
      </w:r>
      <w:r w:rsidR="00720F9E">
        <w:t>m</w:t>
      </w:r>
      <w:r>
        <w:t>arzo de 2026.</w:t>
      </w:r>
    </w:p>
    <w:p w14:paraId="3F16DC73" w14:textId="77777777" w:rsidR="004205D6" w:rsidRDefault="00000000">
      <w:pPr>
        <w:pStyle w:val="Textoindependiente"/>
        <w:spacing w:before="123"/>
      </w:pPr>
      <w:r>
        <w:t>3º.-</w:t>
      </w:r>
      <w:r>
        <w:rPr>
          <w:spacing w:val="-2"/>
        </w:rPr>
        <w:t xml:space="preserve"> </w:t>
      </w:r>
      <w:r>
        <w:t>Notificar</w:t>
      </w:r>
      <w:r>
        <w:rPr>
          <w:spacing w:val="-1"/>
        </w:rPr>
        <w:t xml:space="preserve"> </w:t>
      </w:r>
      <w:r>
        <w:t>el</w:t>
      </w:r>
      <w:r>
        <w:rPr>
          <w:spacing w:val="-1"/>
        </w:rPr>
        <w:t xml:space="preserve"> </w:t>
      </w:r>
      <w:r>
        <w:t>acuerdo</w:t>
      </w:r>
      <w:r>
        <w:rPr>
          <w:spacing w:val="-1"/>
        </w:rPr>
        <w:t xml:space="preserve"> </w:t>
      </w:r>
      <w:r>
        <w:t>que</w:t>
      </w:r>
      <w:r>
        <w:rPr>
          <w:spacing w:val="-2"/>
        </w:rPr>
        <w:t xml:space="preserve"> </w:t>
      </w:r>
      <w:r>
        <w:t>se adopte a</w:t>
      </w:r>
      <w:r>
        <w:rPr>
          <w:spacing w:val="-3"/>
        </w:rPr>
        <w:t xml:space="preserve"> </w:t>
      </w:r>
      <w:r>
        <w:t>los</w:t>
      </w:r>
      <w:r>
        <w:rPr>
          <w:spacing w:val="-1"/>
        </w:rPr>
        <w:t xml:space="preserve"> </w:t>
      </w:r>
      <w:r>
        <w:rPr>
          <w:spacing w:val="-2"/>
        </w:rPr>
        <w:t>interesados.</w:t>
      </w:r>
    </w:p>
    <w:p w14:paraId="6B13F6C0" w14:textId="77777777" w:rsidR="004205D6" w:rsidRDefault="004205D6">
      <w:pPr>
        <w:pStyle w:val="Textoindependiente"/>
        <w:spacing w:before="8" w:after="1"/>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6DD8263A" w14:textId="77777777">
        <w:trPr>
          <w:trHeight w:val="1022"/>
        </w:trPr>
        <w:tc>
          <w:tcPr>
            <w:tcW w:w="9072" w:type="dxa"/>
            <w:gridSpan w:val="2"/>
          </w:tcPr>
          <w:p w14:paraId="77EE0ED2" w14:textId="77777777" w:rsidR="004205D6" w:rsidRDefault="00000000">
            <w:pPr>
              <w:pStyle w:val="TableParagraph"/>
              <w:spacing w:before="28" w:line="336" w:lineRule="auto"/>
              <w:ind w:left="121" w:right="114" w:hanging="1"/>
              <w:jc w:val="center"/>
              <w:rPr>
                <w:b/>
                <w:sz w:val="20"/>
              </w:rPr>
            </w:pPr>
            <w:r>
              <w:rPr>
                <w:b/>
                <w:sz w:val="20"/>
              </w:rPr>
              <w:t xml:space="preserve">Prórroga del contrato de servicio de </w:t>
            </w:r>
            <w:r w:rsidRPr="00720F9E">
              <w:rPr>
                <w:b/>
                <w:i/>
                <w:iCs/>
                <w:sz w:val="20"/>
              </w:rPr>
              <w:t>“(20210027.2SER) Impartición de actividades, cursos y talleres</w:t>
            </w:r>
            <w:r w:rsidRPr="00720F9E">
              <w:rPr>
                <w:b/>
                <w:i/>
                <w:iCs/>
                <w:spacing w:val="-3"/>
                <w:sz w:val="20"/>
              </w:rPr>
              <w:t xml:space="preserve"> </w:t>
            </w:r>
            <w:r w:rsidRPr="00720F9E">
              <w:rPr>
                <w:b/>
                <w:i/>
                <w:iCs/>
                <w:sz w:val="20"/>
              </w:rPr>
              <w:t>de</w:t>
            </w:r>
            <w:r w:rsidRPr="00720F9E">
              <w:rPr>
                <w:b/>
                <w:i/>
                <w:iCs/>
                <w:spacing w:val="-3"/>
                <w:sz w:val="20"/>
              </w:rPr>
              <w:t xml:space="preserve"> </w:t>
            </w:r>
            <w:r w:rsidRPr="00720F9E">
              <w:rPr>
                <w:b/>
                <w:i/>
                <w:iCs/>
                <w:sz w:val="20"/>
              </w:rPr>
              <w:t>juventud</w:t>
            </w:r>
            <w:r w:rsidRPr="00720F9E">
              <w:rPr>
                <w:b/>
                <w:i/>
                <w:iCs/>
                <w:spacing w:val="-3"/>
                <w:sz w:val="20"/>
              </w:rPr>
              <w:t xml:space="preserve"> </w:t>
            </w:r>
            <w:r w:rsidRPr="00720F9E">
              <w:rPr>
                <w:b/>
                <w:i/>
                <w:iCs/>
                <w:sz w:val="20"/>
              </w:rPr>
              <w:t>y</w:t>
            </w:r>
            <w:r w:rsidRPr="00720F9E">
              <w:rPr>
                <w:b/>
                <w:i/>
                <w:iCs/>
                <w:spacing w:val="-3"/>
                <w:sz w:val="20"/>
              </w:rPr>
              <w:t xml:space="preserve"> </w:t>
            </w:r>
            <w:r w:rsidRPr="00720F9E">
              <w:rPr>
                <w:b/>
                <w:i/>
                <w:iCs/>
                <w:sz w:val="20"/>
              </w:rPr>
              <w:t>programa</w:t>
            </w:r>
            <w:r w:rsidRPr="00720F9E">
              <w:rPr>
                <w:b/>
                <w:i/>
                <w:iCs/>
                <w:spacing w:val="-3"/>
                <w:sz w:val="20"/>
              </w:rPr>
              <w:t xml:space="preserve"> </w:t>
            </w:r>
            <w:r w:rsidRPr="00720F9E">
              <w:rPr>
                <w:b/>
                <w:i/>
                <w:iCs/>
                <w:sz w:val="20"/>
              </w:rPr>
              <w:t>de</w:t>
            </w:r>
            <w:r w:rsidRPr="00720F9E">
              <w:rPr>
                <w:b/>
                <w:i/>
                <w:iCs/>
                <w:spacing w:val="-3"/>
                <w:sz w:val="20"/>
              </w:rPr>
              <w:t xml:space="preserve"> </w:t>
            </w:r>
            <w:r w:rsidRPr="00720F9E">
              <w:rPr>
                <w:b/>
                <w:i/>
                <w:iCs/>
                <w:sz w:val="20"/>
              </w:rPr>
              <w:t>ocio</w:t>
            </w:r>
            <w:r w:rsidRPr="00720F9E">
              <w:rPr>
                <w:b/>
                <w:i/>
                <w:iCs/>
                <w:spacing w:val="-3"/>
                <w:sz w:val="20"/>
              </w:rPr>
              <w:t xml:space="preserve"> </w:t>
            </w:r>
            <w:r w:rsidRPr="00720F9E">
              <w:rPr>
                <w:b/>
                <w:i/>
                <w:iCs/>
                <w:sz w:val="20"/>
              </w:rPr>
              <w:t>juvenil</w:t>
            </w:r>
            <w:r w:rsidRPr="00720F9E">
              <w:rPr>
                <w:b/>
                <w:i/>
                <w:iCs/>
                <w:spacing w:val="-3"/>
                <w:sz w:val="20"/>
              </w:rPr>
              <w:t xml:space="preserve"> </w:t>
            </w:r>
            <w:r w:rsidRPr="00720F9E">
              <w:rPr>
                <w:b/>
                <w:i/>
                <w:iCs/>
                <w:sz w:val="20"/>
              </w:rPr>
              <w:t>(dos</w:t>
            </w:r>
            <w:r w:rsidRPr="00720F9E">
              <w:rPr>
                <w:b/>
                <w:i/>
                <w:iCs/>
                <w:spacing w:val="-4"/>
                <w:sz w:val="20"/>
              </w:rPr>
              <w:t xml:space="preserve"> </w:t>
            </w:r>
            <w:r w:rsidRPr="00720F9E">
              <w:rPr>
                <w:b/>
                <w:i/>
                <w:iCs/>
                <w:sz w:val="20"/>
              </w:rPr>
              <w:t>lotes)</w:t>
            </w:r>
            <w:r w:rsidRPr="00720F9E">
              <w:rPr>
                <w:b/>
                <w:i/>
                <w:iCs/>
                <w:spacing w:val="-4"/>
                <w:sz w:val="20"/>
              </w:rPr>
              <w:t xml:space="preserve"> </w:t>
            </w:r>
            <w:r w:rsidRPr="00720F9E">
              <w:rPr>
                <w:b/>
                <w:i/>
                <w:iCs/>
                <w:sz w:val="20"/>
              </w:rPr>
              <w:t>Lote</w:t>
            </w:r>
            <w:r w:rsidRPr="00720F9E">
              <w:rPr>
                <w:b/>
                <w:i/>
                <w:iCs/>
                <w:spacing w:val="-3"/>
                <w:sz w:val="20"/>
              </w:rPr>
              <w:t xml:space="preserve"> </w:t>
            </w:r>
            <w:r w:rsidRPr="00720F9E">
              <w:rPr>
                <w:b/>
                <w:i/>
                <w:iCs/>
                <w:sz w:val="20"/>
              </w:rPr>
              <w:t>2:</w:t>
            </w:r>
            <w:r w:rsidRPr="00720F9E">
              <w:rPr>
                <w:b/>
                <w:i/>
                <w:iCs/>
                <w:spacing w:val="-6"/>
                <w:sz w:val="20"/>
              </w:rPr>
              <w:t xml:space="preserve"> </w:t>
            </w:r>
            <w:r w:rsidRPr="00720F9E">
              <w:rPr>
                <w:b/>
                <w:i/>
                <w:iCs/>
                <w:sz w:val="20"/>
              </w:rPr>
              <w:t>Programa</w:t>
            </w:r>
            <w:r w:rsidRPr="00720F9E">
              <w:rPr>
                <w:b/>
                <w:i/>
                <w:iCs/>
                <w:spacing w:val="-3"/>
                <w:sz w:val="20"/>
              </w:rPr>
              <w:t xml:space="preserve"> </w:t>
            </w:r>
            <w:r w:rsidRPr="00720F9E">
              <w:rPr>
                <w:b/>
                <w:i/>
                <w:iCs/>
                <w:sz w:val="20"/>
              </w:rPr>
              <w:t>de</w:t>
            </w:r>
            <w:r w:rsidRPr="00720F9E">
              <w:rPr>
                <w:b/>
                <w:i/>
                <w:iCs/>
                <w:spacing w:val="-4"/>
                <w:sz w:val="20"/>
              </w:rPr>
              <w:t xml:space="preserve"> </w:t>
            </w:r>
            <w:r w:rsidRPr="00720F9E">
              <w:rPr>
                <w:b/>
                <w:i/>
                <w:iCs/>
                <w:sz w:val="20"/>
              </w:rPr>
              <w:t>ocio</w:t>
            </w:r>
            <w:r w:rsidRPr="00720F9E">
              <w:rPr>
                <w:b/>
                <w:i/>
                <w:iCs/>
                <w:spacing w:val="-3"/>
                <w:sz w:val="20"/>
              </w:rPr>
              <w:t xml:space="preserve"> </w:t>
            </w:r>
            <w:r w:rsidRPr="00720F9E">
              <w:rPr>
                <w:b/>
                <w:i/>
                <w:iCs/>
                <w:sz w:val="20"/>
              </w:rPr>
              <w:t>juvenil”.</w:t>
            </w:r>
          </w:p>
          <w:p w14:paraId="02BB7DDD" w14:textId="77777777" w:rsidR="004205D6" w:rsidRDefault="00000000">
            <w:pPr>
              <w:pStyle w:val="TableParagraph"/>
              <w:spacing w:before="0"/>
              <w:ind w:left="63" w:right="52"/>
              <w:jc w:val="center"/>
              <w:rPr>
                <w:b/>
                <w:sz w:val="20"/>
              </w:rPr>
            </w:pPr>
            <w:r>
              <w:rPr>
                <w:b/>
                <w:sz w:val="20"/>
              </w:rPr>
              <w:t>Expte.</w:t>
            </w:r>
            <w:r>
              <w:rPr>
                <w:b/>
                <w:spacing w:val="-3"/>
                <w:sz w:val="20"/>
              </w:rPr>
              <w:t xml:space="preserve"> </w:t>
            </w:r>
            <w:r>
              <w:rPr>
                <w:b/>
                <w:spacing w:val="-2"/>
                <w:sz w:val="20"/>
              </w:rPr>
              <w:t>2575/2024.</w:t>
            </w:r>
          </w:p>
        </w:tc>
      </w:tr>
      <w:tr w:rsidR="004205D6" w14:paraId="77CF3A04" w14:textId="77777777">
        <w:trPr>
          <w:trHeight w:val="377"/>
        </w:trPr>
        <w:tc>
          <w:tcPr>
            <w:tcW w:w="1984" w:type="dxa"/>
          </w:tcPr>
          <w:p w14:paraId="183F7FF4" w14:textId="77777777" w:rsidR="004205D6" w:rsidRDefault="00000000">
            <w:pPr>
              <w:pStyle w:val="TableParagraph"/>
              <w:spacing w:before="28"/>
              <w:rPr>
                <w:b/>
                <w:sz w:val="20"/>
              </w:rPr>
            </w:pPr>
            <w:r>
              <w:rPr>
                <w:b/>
                <w:spacing w:val="-2"/>
                <w:sz w:val="20"/>
              </w:rPr>
              <w:t>Favorable</w:t>
            </w:r>
          </w:p>
        </w:tc>
        <w:tc>
          <w:tcPr>
            <w:tcW w:w="7088" w:type="dxa"/>
          </w:tcPr>
          <w:p w14:paraId="571C6804"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63F1A01D"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79871B2" w14:textId="47013A0D" w:rsidR="004205D6" w:rsidRDefault="00000000">
      <w:pPr>
        <w:pStyle w:val="Textoindependiente"/>
        <w:spacing w:before="212" w:line="338" w:lineRule="auto"/>
        <w:ind w:right="113"/>
      </w:pPr>
      <w:r>
        <w:t xml:space="preserve">1º.- Con fecha </w:t>
      </w:r>
      <w:r>
        <w:rPr>
          <w:rFonts w:ascii="Arial" w:hAnsi="Arial"/>
          <w:b/>
        </w:rPr>
        <w:t>8 de abril de 2022</w:t>
      </w:r>
      <w:r>
        <w:t xml:space="preserve">, fue firmado el contrato anteriormente indicado con </w:t>
      </w:r>
      <w:r>
        <w:rPr>
          <w:rFonts w:ascii="Arial" w:hAnsi="Arial"/>
          <w:b/>
        </w:rPr>
        <w:t>Educación, Naturaleza y Animación, S.L.</w:t>
      </w:r>
      <w:r w:rsidR="00720F9E">
        <w:rPr>
          <w:rFonts w:ascii="Arial" w:hAnsi="Arial"/>
          <w:b/>
        </w:rPr>
        <w:t>,</w:t>
      </w:r>
      <w:r>
        <w:rPr>
          <w:rFonts w:ascii="Arial" w:hAnsi="Arial"/>
          <w:b/>
        </w:rPr>
        <w:t xml:space="preserve"> </w:t>
      </w:r>
      <w:r>
        <w:t>para la prestación del servicio citado. Dicho contrato tiene una</w:t>
      </w:r>
      <w:r>
        <w:rPr>
          <w:spacing w:val="40"/>
        </w:rPr>
        <w:t xml:space="preserve"> </w:t>
      </w:r>
      <w:r>
        <w:t>duración máxima de 5 años (1 año de duración inicial y prórroga máxima hasta alcanzar una duración de 5</w:t>
      </w:r>
      <w:r>
        <w:rPr>
          <w:spacing w:val="-1"/>
        </w:rPr>
        <w:t xml:space="preserve"> </w:t>
      </w:r>
      <w:r>
        <w:t>años), finalizando</w:t>
      </w:r>
      <w:r>
        <w:rPr>
          <w:spacing w:val="-1"/>
        </w:rPr>
        <w:t xml:space="preserve"> </w:t>
      </w:r>
      <w:r>
        <w:t>la vigencia del contrato según el</w:t>
      </w:r>
      <w:r>
        <w:rPr>
          <w:spacing w:val="-2"/>
        </w:rPr>
        <w:t xml:space="preserve"> </w:t>
      </w:r>
      <w:r>
        <w:t>acta de inicio de</w:t>
      </w:r>
      <w:r>
        <w:rPr>
          <w:spacing w:val="-1"/>
        </w:rPr>
        <w:t xml:space="preserve"> </w:t>
      </w:r>
      <w:r>
        <w:t>prestación</w:t>
      </w:r>
      <w:r>
        <w:rPr>
          <w:spacing w:val="-1"/>
        </w:rPr>
        <w:t xml:space="preserve"> </w:t>
      </w:r>
      <w:r>
        <w:t xml:space="preserve">del servicio, el día </w:t>
      </w:r>
      <w:r>
        <w:rPr>
          <w:rFonts w:ascii="Arial" w:hAnsi="Arial"/>
          <w:b/>
        </w:rPr>
        <w:t xml:space="preserve">8 abril de 2025, </w:t>
      </w:r>
      <w:r>
        <w:t>de conformidad con el acuerdo de la última prorroga concedida.</w:t>
      </w:r>
    </w:p>
    <w:p w14:paraId="3E4E887D" w14:textId="38B5BFDA" w:rsidR="004205D6" w:rsidRDefault="00000000">
      <w:pPr>
        <w:pStyle w:val="Textoindependiente"/>
        <w:spacing w:before="119" w:line="338" w:lineRule="auto"/>
        <w:ind w:right="125"/>
      </w:pPr>
      <w:r>
        <w:t xml:space="preserve">2º.- Con fecha </w:t>
      </w:r>
      <w:r>
        <w:rPr>
          <w:rFonts w:ascii="Arial" w:hAnsi="Arial"/>
          <w:b/>
        </w:rPr>
        <w:t>13 de febrero de 2025</w:t>
      </w:r>
      <w:r>
        <w:t>, ha sido firmada propuesta por la Concejal-Delegada de Educación y Cultura, D</w:t>
      </w:r>
      <w:r w:rsidR="00720F9E">
        <w:t>.</w:t>
      </w:r>
      <w:r>
        <w:t xml:space="preserve">ª Gloria Fernández Álvarez, por la que se propone prorrogar el contrato hasta el </w:t>
      </w:r>
      <w:r>
        <w:rPr>
          <w:rFonts w:ascii="Arial" w:hAnsi="Arial"/>
          <w:b/>
        </w:rPr>
        <w:t xml:space="preserve">8 de abril de 2026. </w:t>
      </w:r>
      <w:r>
        <w:t xml:space="preserve">Asimismo, consta informe de la Técnico de cultura, </w:t>
      </w:r>
      <w:r w:rsidR="00720F9E">
        <w:t xml:space="preserve">D.ª </w:t>
      </w:r>
      <w:r>
        <w:t>Isabel Marco Mariscal de fecha 11 de febrero de 2025, favorable a la prórroga solicitada.</w:t>
      </w:r>
    </w:p>
    <w:p w14:paraId="65D7008B" w14:textId="20EA3968" w:rsidR="004205D6" w:rsidRDefault="00000000">
      <w:pPr>
        <w:pStyle w:val="Textoindependiente"/>
        <w:spacing w:before="124" w:line="340" w:lineRule="auto"/>
        <w:ind w:right="126"/>
      </w:pPr>
      <w:r>
        <w:t>3º.- Consta documento de reserva de crédito RC por importe de</w:t>
      </w:r>
      <w:r w:rsidR="00720F9E">
        <w:t xml:space="preserve"> </w:t>
      </w:r>
      <w:r>
        <w:t>38.568,07</w:t>
      </w:r>
      <w:r w:rsidR="00720F9E">
        <w:t xml:space="preserve"> </w:t>
      </w:r>
      <w:r>
        <w:t>€ y 24.828,47</w:t>
      </w:r>
      <w:r w:rsidR="00720F9E">
        <w:t xml:space="preserve"> </w:t>
      </w:r>
      <w:r>
        <w:t>€ con cargo a la</w:t>
      </w:r>
      <w:r>
        <w:rPr>
          <w:spacing w:val="-4"/>
        </w:rPr>
        <w:t xml:space="preserve"> </w:t>
      </w:r>
      <w:r>
        <w:t>aplicación</w:t>
      </w:r>
      <w:r>
        <w:rPr>
          <w:spacing w:val="-3"/>
        </w:rPr>
        <w:t xml:space="preserve"> </w:t>
      </w:r>
      <w:r>
        <w:t>presupuestaria</w:t>
      </w:r>
      <w:r>
        <w:rPr>
          <w:spacing w:val="-3"/>
        </w:rPr>
        <w:t xml:space="preserve"> </w:t>
      </w:r>
      <w:r>
        <w:t>103.3370.22611</w:t>
      </w:r>
      <w:r>
        <w:rPr>
          <w:spacing w:val="-3"/>
        </w:rPr>
        <w:t xml:space="preserve"> </w:t>
      </w:r>
      <w:r>
        <w:t>del</w:t>
      </w:r>
      <w:r>
        <w:rPr>
          <w:spacing w:val="-5"/>
        </w:rPr>
        <w:t xml:space="preserve"> </w:t>
      </w:r>
      <w:r>
        <w:t>Presupuesto</w:t>
      </w:r>
      <w:r>
        <w:rPr>
          <w:spacing w:val="-4"/>
        </w:rPr>
        <w:t xml:space="preserve"> </w:t>
      </w:r>
      <w:r>
        <w:t>de</w:t>
      </w:r>
      <w:r>
        <w:rPr>
          <w:spacing w:val="-4"/>
        </w:rPr>
        <w:t xml:space="preserve"> </w:t>
      </w:r>
      <w:r>
        <w:t>la</w:t>
      </w:r>
      <w:r>
        <w:rPr>
          <w:spacing w:val="-3"/>
        </w:rPr>
        <w:t xml:space="preserve"> </w:t>
      </w:r>
      <w:r>
        <w:t>Corporación</w:t>
      </w:r>
      <w:r>
        <w:rPr>
          <w:spacing w:val="-3"/>
        </w:rPr>
        <w:t xml:space="preserve"> </w:t>
      </w:r>
      <w:r>
        <w:t>para</w:t>
      </w:r>
      <w:r>
        <w:rPr>
          <w:spacing w:val="-3"/>
        </w:rPr>
        <w:t xml:space="preserve"> </w:t>
      </w:r>
      <w:r>
        <w:t>el</w:t>
      </w:r>
      <w:r>
        <w:rPr>
          <w:spacing w:val="-3"/>
        </w:rPr>
        <w:t xml:space="preserve"> </w:t>
      </w:r>
      <w:r>
        <w:t>ejercicio</w:t>
      </w:r>
      <w:r>
        <w:rPr>
          <w:spacing w:val="-3"/>
        </w:rPr>
        <w:t xml:space="preserve"> </w:t>
      </w:r>
      <w:r>
        <w:t>2025 y 2026.</w:t>
      </w:r>
    </w:p>
    <w:p w14:paraId="043CCC3C" w14:textId="77777777" w:rsidR="004205D6" w:rsidRDefault="00000000">
      <w:pPr>
        <w:pStyle w:val="Textoindependiente"/>
        <w:spacing w:before="122" w:line="340" w:lineRule="auto"/>
        <w:ind w:right="132"/>
      </w:pPr>
      <w:r>
        <w:t>4º.- Informe jurídico suscrito por el Director General de la Asesoría Jurídica Municipal, D. Felipe Jiménez Andrés, con fecha 18 de febrero de 2025.</w:t>
      </w:r>
    </w:p>
    <w:p w14:paraId="2B73D751" w14:textId="77777777" w:rsidR="004205D6" w:rsidRDefault="00000000">
      <w:pPr>
        <w:pStyle w:val="Textoindependiente"/>
      </w:pPr>
      <w:r>
        <w:t>Vista</w:t>
      </w:r>
      <w:r>
        <w:rPr>
          <w:spacing w:val="10"/>
        </w:rPr>
        <w:t xml:space="preserve"> </w:t>
      </w:r>
      <w:r>
        <w:t>la</w:t>
      </w:r>
      <w:r>
        <w:rPr>
          <w:spacing w:val="11"/>
        </w:rPr>
        <w:t xml:space="preserve"> </w:t>
      </w:r>
      <w:r>
        <w:t>propuesta</w:t>
      </w:r>
      <w:r>
        <w:rPr>
          <w:spacing w:val="11"/>
        </w:rPr>
        <w:t xml:space="preserve"> </w:t>
      </w:r>
      <w:r>
        <w:t>de</w:t>
      </w:r>
      <w:r>
        <w:rPr>
          <w:spacing w:val="10"/>
        </w:rPr>
        <w:t xml:space="preserve"> </w:t>
      </w:r>
      <w:r>
        <w:t>resolución</w:t>
      </w:r>
      <w:r>
        <w:rPr>
          <w:spacing w:val="13"/>
        </w:rPr>
        <w:t xml:space="preserve"> </w:t>
      </w:r>
      <w:r>
        <w:t>PR/2025/1056</w:t>
      </w:r>
      <w:r>
        <w:rPr>
          <w:spacing w:val="11"/>
        </w:rPr>
        <w:t xml:space="preserve"> </w:t>
      </w:r>
      <w:r>
        <w:t>de</w:t>
      </w:r>
      <w:r>
        <w:rPr>
          <w:spacing w:val="10"/>
        </w:rPr>
        <w:t xml:space="preserve"> </w:t>
      </w:r>
      <w:r>
        <w:t>19</w:t>
      </w:r>
      <w:r>
        <w:rPr>
          <w:spacing w:val="11"/>
        </w:rPr>
        <w:t xml:space="preserve"> </w:t>
      </w:r>
      <w:r>
        <w:t>de</w:t>
      </w:r>
      <w:r>
        <w:rPr>
          <w:spacing w:val="11"/>
        </w:rPr>
        <w:t xml:space="preserve"> </w:t>
      </w:r>
      <w:r>
        <w:t>febrero</w:t>
      </w:r>
      <w:r>
        <w:rPr>
          <w:spacing w:val="11"/>
        </w:rPr>
        <w:t xml:space="preserve"> </w:t>
      </w:r>
      <w:r>
        <w:t>de</w:t>
      </w:r>
      <w:r>
        <w:rPr>
          <w:spacing w:val="10"/>
        </w:rPr>
        <w:t xml:space="preserve"> </w:t>
      </w:r>
      <w:r>
        <w:t>2025</w:t>
      </w:r>
      <w:r>
        <w:rPr>
          <w:spacing w:val="11"/>
        </w:rPr>
        <w:t xml:space="preserve"> </w:t>
      </w:r>
      <w:r>
        <w:t>fiscalizada</w:t>
      </w:r>
      <w:r>
        <w:rPr>
          <w:spacing w:val="11"/>
        </w:rPr>
        <w:t xml:space="preserve"> </w:t>
      </w:r>
      <w:r>
        <w:rPr>
          <w:spacing w:val="-2"/>
        </w:rPr>
        <w:t>favorablemente</w:t>
      </w:r>
    </w:p>
    <w:p w14:paraId="1617F6C6" w14:textId="77777777" w:rsidR="004205D6" w:rsidRDefault="004205D6">
      <w:pPr>
        <w:sectPr w:rsidR="004205D6">
          <w:pgSz w:w="11910" w:h="16840"/>
          <w:pgMar w:top="1720" w:right="1300" w:bottom="1280" w:left="1300" w:header="567" w:footer="1000" w:gutter="0"/>
          <w:cols w:space="720"/>
        </w:sectPr>
      </w:pPr>
    </w:p>
    <w:p w14:paraId="3062D42F" w14:textId="1C154915" w:rsidR="004205D6" w:rsidRDefault="00000000">
      <w:pPr>
        <w:pStyle w:val="Textoindependiente"/>
        <w:spacing w:before="86"/>
        <w:jc w:val="left"/>
      </w:pPr>
      <w:r>
        <w:rPr>
          <w:noProof/>
        </w:rPr>
        <w:lastRenderedPageBreak/>
        <mc:AlternateContent>
          <mc:Choice Requires="wps">
            <w:drawing>
              <wp:anchor distT="0" distB="0" distL="0" distR="0" simplePos="0" relativeHeight="15820288" behindDoc="0" locked="0" layoutInCell="1" allowOverlap="1" wp14:anchorId="505ECE43" wp14:editId="601BD287">
                <wp:simplePos x="0" y="0"/>
                <wp:positionH relativeFrom="page">
                  <wp:posOffset>6807087</wp:posOffset>
                </wp:positionH>
                <wp:positionV relativeFrom="page">
                  <wp:posOffset>2818882</wp:posOffset>
                </wp:positionV>
                <wp:extent cx="419734" cy="31870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5011B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C4892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05ECE43" id="Textbox 190" o:spid="_x0000_s1111" type="#_x0000_t202" style="position:absolute;left:0;text-align:left;margin-left:536pt;margin-top:221.95pt;width:33.05pt;height:250.9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GySJ6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A5011B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C4892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con fecha de 19</w:t>
      </w:r>
      <w:r>
        <w:rPr>
          <w:spacing w:val="1"/>
        </w:rPr>
        <w:t xml:space="preserve"> </w:t>
      </w:r>
      <w:r>
        <w:t>de febrero de</w:t>
      </w:r>
      <w:r>
        <w:rPr>
          <w:spacing w:val="-1"/>
        </w:rPr>
        <w:t xml:space="preserve"> </w:t>
      </w:r>
      <w:r>
        <w:rPr>
          <w:spacing w:val="-4"/>
        </w:rPr>
        <w:t>2025</w:t>
      </w:r>
      <w:r w:rsidR="00720F9E">
        <w:rPr>
          <w:spacing w:val="-4"/>
        </w:rPr>
        <w:t>,</w:t>
      </w:r>
    </w:p>
    <w:p w14:paraId="5A72E923" w14:textId="77777777" w:rsidR="004205D6" w:rsidRDefault="00000000">
      <w:pPr>
        <w:pStyle w:val="Ttulo2"/>
        <w:spacing w:before="213"/>
      </w:pPr>
      <w:r>
        <w:rPr>
          <w:spacing w:val="-2"/>
        </w:rPr>
        <w:t>Resolución:</w:t>
      </w:r>
    </w:p>
    <w:p w14:paraId="0566CA4C" w14:textId="3F529114" w:rsidR="004205D6" w:rsidRDefault="00000000">
      <w:pPr>
        <w:pStyle w:val="Textoindependiente"/>
        <w:spacing w:before="215" w:line="340" w:lineRule="auto"/>
        <w:ind w:right="125"/>
      </w:pPr>
      <w:r>
        <w:t>1º.- Autorizar y disponer (AD) la cantidad de 63.396,54 €</w:t>
      </w:r>
      <w:r w:rsidR="006F745C">
        <w:t>,</w:t>
      </w:r>
      <w:r>
        <w:t xml:space="preserve"> con cargo a la aplicación presupuestaria 103.3370.22611 del Presupuesto de la Corporación para el ejercicio 2025 y 2026:</w:t>
      </w:r>
    </w:p>
    <w:p w14:paraId="536B6C46" w14:textId="77777777" w:rsidR="004205D6" w:rsidRDefault="00000000">
      <w:pPr>
        <w:pStyle w:val="Textoindependiente"/>
        <w:jc w:val="left"/>
      </w:pPr>
      <w:r>
        <w:t>2025:</w:t>
      </w:r>
      <w:r>
        <w:rPr>
          <w:spacing w:val="-4"/>
        </w:rPr>
        <w:t xml:space="preserve"> </w:t>
      </w:r>
      <w:r>
        <w:t>38.568,07</w:t>
      </w:r>
      <w:r>
        <w:rPr>
          <w:spacing w:val="-3"/>
        </w:rPr>
        <w:t xml:space="preserve"> </w:t>
      </w:r>
      <w:r>
        <w:rPr>
          <w:spacing w:val="-5"/>
        </w:rPr>
        <w:t>€.</w:t>
      </w:r>
    </w:p>
    <w:p w14:paraId="5B2588C7" w14:textId="77777777" w:rsidR="004205D6" w:rsidRDefault="00000000">
      <w:pPr>
        <w:pStyle w:val="Textoindependiente"/>
        <w:spacing w:before="216"/>
        <w:jc w:val="left"/>
      </w:pPr>
      <w:r>
        <w:t>2026:</w:t>
      </w:r>
      <w:r>
        <w:rPr>
          <w:spacing w:val="-4"/>
        </w:rPr>
        <w:t xml:space="preserve"> </w:t>
      </w:r>
      <w:r>
        <w:t>24.828,47</w:t>
      </w:r>
      <w:r>
        <w:rPr>
          <w:spacing w:val="-3"/>
        </w:rPr>
        <w:t xml:space="preserve"> </w:t>
      </w:r>
      <w:r>
        <w:rPr>
          <w:spacing w:val="-5"/>
        </w:rPr>
        <w:t>€.</w:t>
      </w:r>
    </w:p>
    <w:p w14:paraId="49FD21D8" w14:textId="5D948F65" w:rsidR="004205D6" w:rsidRDefault="00000000">
      <w:pPr>
        <w:pStyle w:val="Ttulo2"/>
        <w:spacing w:before="212" w:line="336" w:lineRule="auto"/>
        <w:ind w:left="119" w:right="112"/>
        <w:jc w:val="both"/>
      </w:pPr>
      <w:r>
        <w:rPr>
          <w:rFonts w:ascii="Microsoft Sans Serif" w:hAnsi="Microsoft Sans Serif"/>
          <w:b w:val="0"/>
        </w:rPr>
        <w:t xml:space="preserve">2º.- Prorrogar el contrato </w:t>
      </w:r>
      <w:r>
        <w:t xml:space="preserve">de servicio de </w:t>
      </w:r>
      <w:r w:rsidRPr="006F745C">
        <w:rPr>
          <w:i/>
          <w:iCs/>
        </w:rPr>
        <w:t>“(20210027.2SER) Impartición de actividades, cursos y talleres de juventud y programa de ocio juvenil (dos lotes) Lote 2: Programa de ocio juvenil”</w:t>
      </w:r>
      <w:r w:rsidRPr="006F745C">
        <w:rPr>
          <w:rFonts w:ascii="Microsoft Sans Serif" w:hAnsi="Microsoft Sans Serif"/>
          <w:b w:val="0"/>
          <w:i/>
          <w:iCs/>
        </w:rPr>
        <w:t>,</w:t>
      </w:r>
      <w:r>
        <w:rPr>
          <w:rFonts w:ascii="Microsoft Sans Serif" w:hAnsi="Microsoft Sans Serif"/>
          <w:b w:val="0"/>
        </w:rPr>
        <w:t xml:space="preserve"> suscrito con </w:t>
      </w:r>
      <w:r>
        <w:t>Educación, Naturaleza y Animación, S.L.</w:t>
      </w:r>
      <w:r w:rsidR="006F745C">
        <w:t>,</w:t>
      </w:r>
      <w:r>
        <w:t xml:space="preserve"> </w:t>
      </w:r>
      <w:r>
        <w:rPr>
          <w:rFonts w:ascii="Microsoft Sans Serif" w:hAnsi="Microsoft Sans Serif"/>
          <w:b w:val="0"/>
        </w:rPr>
        <w:t xml:space="preserve">hasta el día </w:t>
      </w:r>
      <w:r>
        <w:t>8 de abril de 2026.</w:t>
      </w:r>
    </w:p>
    <w:p w14:paraId="0F08365C" w14:textId="77777777" w:rsidR="004205D6" w:rsidRDefault="00000000">
      <w:pPr>
        <w:pStyle w:val="Textoindependiente"/>
        <w:spacing w:before="123"/>
        <w:ind w:left="119"/>
        <w:jc w:val="left"/>
      </w:pPr>
      <w:r>
        <w:t>3º.-</w:t>
      </w:r>
      <w:r>
        <w:rPr>
          <w:spacing w:val="-2"/>
        </w:rPr>
        <w:t xml:space="preserve"> </w:t>
      </w:r>
      <w:r>
        <w:t>Notificar</w:t>
      </w:r>
      <w:r>
        <w:rPr>
          <w:spacing w:val="-1"/>
        </w:rPr>
        <w:t xml:space="preserve"> </w:t>
      </w:r>
      <w:r>
        <w:t>el</w:t>
      </w:r>
      <w:r>
        <w:rPr>
          <w:spacing w:val="-1"/>
        </w:rPr>
        <w:t xml:space="preserve"> </w:t>
      </w:r>
      <w:r>
        <w:t>acuerdo</w:t>
      </w:r>
      <w:r>
        <w:rPr>
          <w:spacing w:val="-1"/>
        </w:rPr>
        <w:t xml:space="preserve"> </w:t>
      </w:r>
      <w:r>
        <w:t>que</w:t>
      </w:r>
      <w:r>
        <w:rPr>
          <w:spacing w:val="-2"/>
        </w:rPr>
        <w:t xml:space="preserve"> </w:t>
      </w:r>
      <w:r>
        <w:t>se adopte a</w:t>
      </w:r>
      <w:r>
        <w:rPr>
          <w:spacing w:val="-3"/>
        </w:rPr>
        <w:t xml:space="preserve"> </w:t>
      </w:r>
      <w:r>
        <w:t>los</w:t>
      </w:r>
      <w:r>
        <w:rPr>
          <w:spacing w:val="-1"/>
        </w:rPr>
        <w:t xml:space="preserve"> </w:t>
      </w:r>
      <w:r>
        <w:rPr>
          <w:spacing w:val="-2"/>
        </w:rPr>
        <w:t>interesados.</w:t>
      </w:r>
    </w:p>
    <w:p w14:paraId="491A278F" w14:textId="77777777" w:rsidR="004205D6" w:rsidRDefault="004205D6">
      <w:pPr>
        <w:pStyle w:val="Textoindependiente"/>
        <w:spacing w:before="9"/>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5D4560FB" w14:textId="77777777">
        <w:trPr>
          <w:trHeight w:val="700"/>
        </w:trPr>
        <w:tc>
          <w:tcPr>
            <w:tcW w:w="9072" w:type="dxa"/>
            <w:gridSpan w:val="2"/>
          </w:tcPr>
          <w:p w14:paraId="0B6C8560" w14:textId="77777777" w:rsidR="004205D6" w:rsidRDefault="00000000">
            <w:pPr>
              <w:pStyle w:val="TableParagraph"/>
              <w:spacing w:before="28" w:line="336" w:lineRule="auto"/>
              <w:ind w:left="3076" w:hanging="2866"/>
              <w:rPr>
                <w:b/>
                <w:sz w:val="20"/>
              </w:rPr>
            </w:pPr>
            <w:r>
              <w:rPr>
                <w:b/>
                <w:sz w:val="20"/>
              </w:rPr>
              <w:t>Prorrogar</w:t>
            </w:r>
            <w:r>
              <w:rPr>
                <w:b/>
                <w:spacing w:val="-4"/>
                <w:sz w:val="20"/>
              </w:rPr>
              <w:t xml:space="preserve"> </w:t>
            </w:r>
            <w:r>
              <w:rPr>
                <w:b/>
                <w:sz w:val="20"/>
              </w:rPr>
              <w:t>el</w:t>
            </w:r>
            <w:r>
              <w:rPr>
                <w:b/>
                <w:spacing w:val="-4"/>
                <w:sz w:val="20"/>
              </w:rPr>
              <w:t xml:space="preserve"> </w:t>
            </w:r>
            <w:r>
              <w:rPr>
                <w:b/>
                <w:sz w:val="20"/>
              </w:rPr>
              <w:t>contrato</w:t>
            </w:r>
            <w:r>
              <w:rPr>
                <w:b/>
                <w:spacing w:val="-3"/>
                <w:sz w:val="20"/>
              </w:rPr>
              <w:t xml:space="preserve"> </w:t>
            </w:r>
            <w:r>
              <w:rPr>
                <w:b/>
                <w:sz w:val="20"/>
              </w:rPr>
              <w:t>de</w:t>
            </w:r>
            <w:r>
              <w:rPr>
                <w:b/>
                <w:spacing w:val="-4"/>
                <w:sz w:val="20"/>
              </w:rPr>
              <w:t xml:space="preserve"> </w:t>
            </w:r>
            <w:r w:rsidRPr="006F745C">
              <w:rPr>
                <w:b/>
                <w:i/>
                <w:iCs/>
                <w:sz w:val="20"/>
              </w:rPr>
              <w:t>“(2020002SER)</w:t>
            </w:r>
            <w:r w:rsidRPr="006F745C">
              <w:rPr>
                <w:b/>
                <w:i/>
                <w:iCs/>
                <w:spacing w:val="-5"/>
                <w:sz w:val="20"/>
              </w:rPr>
              <w:t xml:space="preserve"> </w:t>
            </w:r>
            <w:r w:rsidRPr="006F745C">
              <w:rPr>
                <w:b/>
                <w:i/>
                <w:iCs/>
                <w:sz w:val="20"/>
              </w:rPr>
              <w:t>Información</w:t>
            </w:r>
            <w:r w:rsidRPr="006F745C">
              <w:rPr>
                <w:b/>
                <w:i/>
                <w:iCs/>
                <w:spacing w:val="-4"/>
                <w:sz w:val="20"/>
              </w:rPr>
              <w:t xml:space="preserve"> </w:t>
            </w:r>
            <w:r w:rsidRPr="006F745C">
              <w:rPr>
                <w:b/>
                <w:i/>
                <w:iCs/>
                <w:sz w:val="20"/>
              </w:rPr>
              <w:t>y</w:t>
            </w:r>
            <w:r w:rsidRPr="006F745C">
              <w:rPr>
                <w:b/>
                <w:i/>
                <w:iCs/>
                <w:spacing w:val="-5"/>
                <w:sz w:val="20"/>
              </w:rPr>
              <w:t xml:space="preserve"> </w:t>
            </w:r>
            <w:r w:rsidRPr="006F745C">
              <w:rPr>
                <w:b/>
                <w:i/>
                <w:iCs/>
                <w:sz w:val="20"/>
              </w:rPr>
              <w:t>atención</w:t>
            </w:r>
            <w:r w:rsidRPr="006F745C">
              <w:rPr>
                <w:b/>
                <w:i/>
                <w:iCs/>
                <w:spacing w:val="-4"/>
                <w:sz w:val="20"/>
              </w:rPr>
              <w:t xml:space="preserve"> </w:t>
            </w:r>
            <w:r w:rsidRPr="006F745C">
              <w:rPr>
                <w:b/>
                <w:i/>
                <w:iCs/>
                <w:sz w:val="20"/>
              </w:rPr>
              <w:t>a</w:t>
            </w:r>
            <w:r w:rsidRPr="006F745C">
              <w:rPr>
                <w:b/>
                <w:i/>
                <w:iCs/>
                <w:spacing w:val="-5"/>
                <w:sz w:val="20"/>
              </w:rPr>
              <w:t xml:space="preserve"> </w:t>
            </w:r>
            <w:r w:rsidRPr="006F745C">
              <w:rPr>
                <w:b/>
                <w:i/>
                <w:iCs/>
                <w:sz w:val="20"/>
              </w:rPr>
              <w:t>la</w:t>
            </w:r>
            <w:r w:rsidRPr="006F745C">
              <w:rPr>
                <w:b/>
                <w:i/>
                <w:iCs/>
                <w:spacing w:val="-4"/>
                <w:sz w:val="20"/>
              </w:rPr>
              <w:t xml:space="preserve"> </w:t>
            </w:r>
            <w:r w:rsidRPr="006F745C">
              <w:rPr>
                <w:b/>
                <w:i/>
                <w:iCs/>
                <w:sz w:val="20"/>
              </w:rPr>
              <w:t>ciudadanía</w:t>
            </w:r>
            <w:r w:rsidRPr="006F745C">
              <w:rPr>
                <w:b/>
                <w:i/>
                <w:iCs/>
                <w:spacing w:val="-5"/>
                <w:sz w:val="20"/>
              </w:rPr>
              <w:t xml:space="preserve"> </w:t>
            </w:r>
            <w:r w:rsidRPr="006F745C">
              <w:rPr>
                <w:b/>
                <w:i/>
                <w:iCs/>
                <w:sz w:val="20"/>
              </w:rPr>
              <w:t>a</w:t>
            </w:r>
            <w:r w:rsidRPr="006F745C">
              <w:rPr>
                <w:b/>
                <w:i/>
                <w:iCs/>
                <w:spacing w:val="-4"/>
                <w:sz w:val="20"/>
              </w:rPr>
              <w:t xml:space="preserve"> </w:t>
            </w:r>
            <w:r w:rsidRPr="006F745C">
              <w:rPr>
                <w:b/>
                <w:i/>
                <w:iCs/>
                <w:sz w:val="20"/>
              </w:rPr>
              <w:t>través</w:t>
            </w:r>
            <w:r w:rsidRPr="006F745C">
              <w:rPr>
                <w:b/>
                <w:i/>
                <w:iCs/>
                <w:spacing w:val="-4"/>
                <w:sz w:val="20"/>
              </w:rPr>
              <w:t xml:space="preserve"> </w:t>
            </w:r>
            <w:r w:rsidRPr="006F745C">
              <w:rPr>
                <w:b/>
                <w:i/>
                <w:iCs/>
                <w:sz w:val="20"/>
              </w:rPr>
              <w:t>del teléfono 010”.</w:t>
            </w:r>
            <w:r>
              <w:rPr>
                <w:b/>
                <w:sz w:val="20"/>
              </w:rPr>
              <w:t xml:space="preserve"> Expte. 758/2024.</w:t>
            </w:r>
          </w:p>
        </w:tc>
      </w:tr>
      <w:tr w:rsidR="004205D6" w14:paraId="301DEF20" w14:textId="77777777">
        <w:trPr>
          <w:trHeight w:val="378"/>
        </w:trPr>
        <w:tc>
          <w:tcPr>
            <w:tcW w:w="1984" w:type="dxa"/>
          </w:tcPr>
          <w:p w14:paraId="49A6645C" w14:textId="77777777" w:rsidR="004205D6" w:rsidRDefault="00000000">
            <w:pPr>
              <w:pStyle w:val="TableParagraph"/>
              <w:spacing w:before="28"/>
              <w:rPr>
                <w:b/>
                <w:sz w:val="20"/>
              </w:rPr>
            </w:pPr>
            <w:r>
              <w:rPr>
                <w:b/>
                <w:spacing w:val="-2"/>
                <w:sz w:val="20"/>
              </w:rPr>
              <w:t>Favorable</w:t>
            </w:r>
          </w:p>
        </w:tc>
        <w:tc>
          <w:tcPr>
            <w:tcW w:w="7088" w:type="dxa"/>
          </w:tcPr>
          <w:p w14:paraId="0F64FBD6"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076B62D0" w14:textId="77777777" w:rsidR="004205D6" w:rsidRDefault="00000000">
      <w:pPr>
        <w:pStyle w:val="Ttulo2"/>
        <w:spacing w:before="0"/>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3DBA8447" w14:textId="77777777" w:rsidR="004205D6" w:rsidRDefault="00000000">
      <w:pPr>
        <w:pStyle w:val="Textoindependiente"/>
        <w:spacing w:before="212" w:line="338" w:lineRule="auto"/>
        <w:ind w:right="115"/>
      </w:pPr>
      <w:r>
        <w:t xml:space="preserve">1º.- Con fecha </w:t>
      </w:r>
      <w:r>
        <w:rPr>
          <w:rFonts w:ascii="Arial" w:hAnsi="Arial"/>
          <w:b/>
        </w:rPr>
        <w:t>4 de marzo de 2021</w:t>
      </w:r>
      <w:r>
        <w:t xml:space="preserve">, fue firmado el contrato con </w:t>
      </w:r>
      <w:r>
        <w:rPr>
          <w:rFonts w:ascii="Arial" w:hAnsi="Arial"/>
          <w:b/>
        </w:rPr>
        <w:t xml:space="preserve">FACTUDATA XXI, S.L., </w:t>
      </w:r>
      <w:r>
        <w:t>para la prestación del servicio citado. Dicho contrato tiene una duración máxima de 5 años (1 año de</w:t>
      </w:r>
      <w:r>
        <w:rPr>
          <w:spacing w:val="80"/>
        </w:rPr>
        <w:t xml:space="preserve"> </w:t>
      </w:r>
      <w:r>
        <w:t xml:space="preserve">duración inicial y prórroga hasta alcanzar una duración total de 5 años), finalizando la vigencia del contrato el día </w:t>
      </w:r>
      <w:r>
        <w:rPr>
          <w:rFonts w:ascii="Arial" w:hAnsi="Arial"/>
          <w:b/>
        </w:rPr>
        <w:t xml:space="preserve">14 de marzo de 2025, </w:t>
      </w:r>
      <w:r>
        <w:t>tras la última prórroga concedida por acuerdo de la Junta de Gobierno Local.</w:t>
      </w:r>
    </w:p>
    <w:p w14:paraId="377172E8" w14:textId="5752F97F" w:rsidR="004205D6" w:rsidRDefault="00000000">
      <w:pPr>
        <w:pStyle w:val="Textoindependiente"/>
        <w:spacing w:before="124" w:line="336" w:lineRule="auto"/>
        <w:ind w:right="115"/>
      </w:pPr>
      <w:r>
        <w:t xml:space="preserve">2º.- Con fecha </w:t>
      </w:r>
      <w:r>
        <w:rPr>
          <w:rFonts w:ascii="Arial" w:hAnsi="Arial"/>
          <w:b/>
        </w:rPr>
        <w:t>4</w:t>
      </w:r>
      <w:r>
        <w:rPr>
          <w:rFonts w:ascii="Arial" w:hAnsi="Arial"/>
          <w:b/>
          <w:spacing w:val="-1"/>
        </w:rPr>
        <w:t xml:space="preserve"> </w:t>
      </w:r>
      <w:r>
        <w:rPr>
          <w:rFonts w:ascii="Arial" w:hAnsi="Arial"/>
          <w:b/>
        </w:rPr>
        <w:t>de febrero</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2025</w:t>
      </w:r>
      <w:r>
        <w:t>, ha sido firmada propuesta por la Directora General de</w:t>
      </w:r>
      <w:r>
        <w:rPr>
          <w:spacing w:val="-1"/>
        </w:rPr>
        <w:t xml:space="preserve"> </w:t>
      </w:r>
      <w:r>
        <w:t>la Oficina Digital,</w:t>
      </w:r>
      <w:r>
        <w:rPr>
          <w:spacing w:val="-1"/>
        </w:rPr>
        <w:t xml:space="preserve"> </w:t>
      </w:r>
      <w:r w:rsidR="006F745C">
        <w:t>D.ª</w:t>
      </w:r>
      <w:r>
        <w:rPr>
          <w:spacing w:val="-2"/>
        </w:rPr>
        <w:t xml:space="preserve"> </w:t>
      </w:r>
      <w:r>
        <w:t>Sonia Crespo Nogales,</w:t>
      </w:r>
      <w:r>
        <w:rPr>
          <w:spacing w:val="-1"/>
        </w:rPr>
        <w:t xml:space="preserve"> </w:t>
      </w:r>
      <w:r>
        <w:t>por</w:t>
      </w:r>
      <w:r>
        <w:rPr>
          <w:spacing w:val="-3"/>
        </w:rPr>
        <w:t xml:space="preserve"> </w:t>
      </w:r>
      <w:r>
        <w:t>la que</w:t>
      </w:r>
      <w:r>
        <w:rPr>
          <w:spacing w:val="-2"/>
        </w:rPr>
        <w:t xml:space="preserve"> </w:t>
      </w:r>
      <w:r>
        <w:t>se propone</w:t>
      </w:r>
      <w:r>
        <w:rPr>
          <w:spacing w:val="-2"/>
        </w:rPr>
        <w:t xml:space="preserve"> </w:t>
      </w:r>
      <w:r>
        <w:t>prorrogar</w:t>
      </w:r>
      <w:r>
        <w:rPr>
          <w:spacing w:val="-1"/>
        </w:rPr>
        <w:t xml:space="preserve"> </w:t>
      </w:r>
      <w:r>
        <w:t>el</w:t>
      </w:r>
      <w:r>
        <w:rPr>
          <w:spacing w:val="-1"/>
        </w:rPr>
        <w:t xml:space="preserve"> </w:t>
      </w:r>
      <w:r>
        <w:t>contrato hasta el</w:t>
      </w:r>
      <w:r>
        <w:rPr>
          <w:spacing w:val="19"/>
        </w:rPr>
        <w:t xml:space="preserve"> </w:t>
      </w:r>
      <w:r>
        <w:rPr>
          <w:rFonts w:ascii="Arial" w:hAnsi="Arial"/>
          <w:b/>
        </w:rPr>
        <w:t>14</w:t>
      </w:r>
      <w:r>
        <w:rPr>
          <w:rFonts w:ascii="Arial" w:hAnsi="Arial"/>
          <w:b/>
          <w:spacing w:val="-4"/>
        </w:rPr>
        <w:t xml:space="preserve"> </w:t>
      </w:r>
      <w:r>
        <w:rPr>
          <w:rFonts w:ascii="Arial" w:hAnsi="Arial"/>
          <w:b/>
        </w:rPr>
        <w:t>de</w:t>
      </w:r>
      <w:r>
        <w:rPr>
          <w:rFonts w:ascii="Arial" w:hAnsi="Arial"/>
          <w:b/>
          <w:spacing w:val="-3"/>
        </w:rPr>
        <w:t xml:space="preserve"> </w:t>
      </w:r>
      <w:r>
        <w:rPr>
          <w:rFonts w:ascii="Arial" w:hAnsi="Arial"/>
          <w:b/>
        </w:rPr>
        <w:t>marzo de 2026</w:t>
      </w:r>
      <w:r>
        <w:t>.</w:t>
      </w:r>
    </w:p>
    <w:p w14:paraId="16520354" w14:textId="253A5867" w:rsidR="004205D6" w:rsidRDefault="00000000">
      <w:pPr>
        <w:pStyle w:val="Textoindependiente"/>
        <w:spacing w:before="123" w:line="340" w:lineRule="auto"/>
        <w:ind w:right="135"/>
      </w:pPr>
      <w:r>
        <w:t>3º.- Constan documentos de reserva de crédito RC con cargo a la aplicación presupuestaria 101.9204.22709 por importe de 302.499,95</w:t>
      </w:r>
      <w:r w:rsidR="006F745C">
        <w:t xml:space="preserve"> </w:t>
      </w:r>
      <w:r>
        <w:t>€, con la siguiente distribución de anualidades:</w:t>
      </w:r>
    </w:p>
    <w:p w14:paraId="63566735" w14:textId="18994517" w:rsidR="004205D6" w:rsidRDefault="00000000">
      <w:pPr>
        <w:pStyle w:val="Textoindependiente"/>
      </w:pPr>
      <w:r>
        <w:t>Importe</w:t>
      </w:r>
      <w:r>
        <w:rPr>
          <w:spacing w:val="-2"/>
        </w:rPr>
        <w:t xml:space="preserve"> </w:t>
      </w:r>
      <w:r>
        <w:t>2025:</w:t>
      </w:r>
      <w:r>
        <w:rPr>
          <w:spacing w:val="-2"/>
        </w:rPr>
        <w:t xml:space="preserve"> 226.874,97</w:t>
      </w:r>
      <w:r w:rsidR="006F745C">
        <w:rPr>
          <w:spacing w:val="-2"/>
        </w:rPr>
        <w:t xml:space="preserve"> </w:t>
      </w:r>
      <w:r>
        <w:rPr>
          <w:spacing w:val="-2"/>
        </w:rPr>
        <w:t>€</w:t>
      </w:r>
      <w:r w:rsidR="006F745C">
        <w:rPr>
          <w:spacing w:val="-2"/>
        </w:rPr>
        <w:t>.</w:t>
      </w:r>
    </w:p>
    <w:p w14:paraId="04C25737" w14:textId="4823E2CF" w:rsidR="004205D6" w:rsidRDefault="00000000">
      <w:pPr>
        <w:pStyle w:val="Textoindependiente"/>
        <w:spacing w:before="216"/>
      </w:pPr>
      <w:r>
        <w:t>Importe</w:t>
      </w:r>
      <w:r>
        <w:rPr>
          <w:spacing w:val="-2"/>
        </w:rPr>
        <w:t xml:space="preserve"> </w:t>
      </w:r>
      <w:r>
        <w:t>2026:</w:t>
      </w:r>
      <w:r>
        <w:rPr>
          <w:spacing w:val="-2"/>
        </w:rPr>
        <w:t xml:space="preserve"> 75.624,99</w:t>
      </w:r>
      <w:r w:rsidR="006F745C">
        <w:rPr>
          <w:spacing w:val="-2"/>
        </w:rPr>
        <w:t xml:space="preserve"> </w:t>
      </w:r>
      <w:r>
        <w:rPr>
          <w:spacing w:val="-2"/>
        </w:rPr>
        <w:t>€</w:t>
      </w:r>
      <w:r w:rsidR="006F745C">
        <w:rPr>
          <w:spacing w:val="-2"/>
        </w:rPr>
        <w:t>.</w:t>
      </w:r>
    </w:p>
    <w:p w14:paraId="2E988F3B" w14:textId="77777777" w:rsidR="004205D6" w:rsidRDefault="00000000">
      <w:pPr>
        <w:pStyle w:val="Textoindependiente"/>
        <w:spacing w:before="216" w:line="340" w:lineRule="auto"/>
        <w:ind w:right="133"/>
      </w:pPr>
      <w:r>
        <w:t>4º.- Informe jurídico favorable suscrito por el Director de la Asesoría Jurídica Municipal, D. Felipe Jiménez Andrés, con fecha 10 de febrero de 2025.</w:t>
      </w:r>
    </w:p>
    <w:p w14:paraId="2DBB9164" w14:textId="3F9CE998" w:rsidR="004205D6" w:rsidRDefault="00000000">
      <w:pPr>
        <w:pStyle w:val="Textoindependiente"/>
        <w:spacing w:line="340" w:lineRule="auto"/>
        <w:ind w:right="132"/>
      </w:pPr>
      <w:r>
        <w:t>Vista la propuesta de resolución PR/2025/869 de 11 de febrero de 2025 fiscalizada favorablemente con fecha de 18 de febrero de 2025</w:t>
      </w:r>
      <w:r w:rsidR="006F745C">
        <w:t>,</w:t>
      </w:r>
    </w:p>
    <w:p w14:paraId="0FC583B2" w14:textId="77777777" w:rsidR="004205D6" w:rsidRDefault="00000000">
      <w:pPr>
        <w:pStyle w:val="Ttulo2"/>
        <w:spacing w:before="118"/>
      </w:pPr>
      <w:r>
        <w:rPr>
          <w:spacing w:val="-2"/>
        </w:rPr>
        <w:t>Resolución:</w:t>
      </w:r>
    </w:p>
    <w:p w14:paraId="2759F964" w14:textId="01BA4B75" w:rsidR="004205D6" w:rsidRDefault="00000000">
      <w:pPr>
        <w:pStyle w:val="Textoindependiente"/>
        <w:spacing w:before="215" w:line="340" w:lineRule="auto"/>
        <w:ind w:right="128"/>
      </w:pPr>
      <w:r>
        <w:t>1º.- Autorizar y disponer (AD) con cargo a la aplicación presupuestaria 101.9204.22709 por importe</w:t>
      </w:r>
      <w:r>
        <w:rPr>
          <w:spacing w:val="40"/>
        </w:rPr>
        <w:t xml:space="preserve"> </w:t>
      </w:r>
      <w:r>
        <w:t>de 302.499,95</w:t>
      </w:r>
      <w:r w:rsidR="006F745C">
        <w:t xml:space="preserve"> </w:t>
      </w:r>
      <w:r>
        <w:t>€, con la siguiente distribución de anualidades:</w:t>
      </w:r>
    </w:p>
    <w:p w14:paraId="41C12DDF" w14:textId="0DA694D0" w:rsidR="004205D6" w:rsidRDefault="00000000">
      <w:pPr>
        <w:pStyle w:val="Textoindependiente"/>
      </w:pPr>
      <w:r>
        <w:t>Importe</w:t>
      </w:r>
      <w:r>
        <w:rPr>
          <w:spacing w:val="-2"/>
        </w:rPr>
        <w:t xml:space="preserve"> </w:t>
      </w:r>
      <w:r>
        <w:t>2025:</w:t>
      </w:r>
      <w:r>
        <w:rPr>
          <w:spacing w:val="-2"/>
        </w:rPr>
        <w:t xml:space="preserve"> 226.874,97</w:t>
      </w:r>
      <w:r w:rsidR="006F745C">
        <w:rPr>
          <w:spacing w:val="-2"/>
        </w:rPr>
        <w:t xml:space="preserve"> </w:t>
      </w:r>
      <w:r>
        <w:rPr>
          <w:spacing w:val="-2"/>
        </w:rPr>
        <w:t>€</w:t>
      </w:r>
      <w:r w:rsidR="006F745C">
        <w:rPr>
          <w:spacing w:val="-2"/>
        </w:rPr>
        <w:t>.</w:t>
      </w:r>
    </w:p>
    <w:p w14:paraId="2B0994DC" w14:textId="4AA7A297" w:rsidR="004205D6" w:rsidRDefault="00000000">
      <w:pPr>
        <w:pStyle w:val="Textoindependiente"/>
        <w:spacing w:before="216"/>
      </w:pPr>
      <w:r>
        <w:t>Importe</w:t>
      </w:r>
      <w:r>
        <w:rPr>
          <w:spacing w:val="-2"/>
        </w:rPr>
        <w:t xml:space="preserve"> </w:t>
      </w:r>
      <w:r>
        <w:t>2026:</w:t>
      </w:r>
      <w:r>
        <w:rPr>
          <w:spacing w:val="-2"/>
        </w:rPr>
        <w:t xml:space="preserve"> 75.624,99</w:t>
      </w:r>
      <w:r w:rsidR="006F745C">
        <w:rPr>
          <w:spacing w:val="-2"/>
        </w:rPr>
        <w:t xml:space="preserve"> </w:t>
      </w:r>
      <w:r>
        <w:rPr>
          <w:spacing w:val="-2"/>
        </w:rPr>
        <w:t>€.</w:t>
      </w:r>
    </w:p>
    <w:p w14:paraId="29A09563" w14:textId="77777777" w:rsidR="004205D6" w:rsidRDefault="004205D6">
      <w:pPr>
        <w:sectPr w:rsidR="004205D6">
          <w:pgSz w:w="11910" w:h="16840"/>
          <w:pgMar w:top="1720" w:right="1300" w:bottom="1280" w:left="1300" w:header="567" w:footer="1000" w:gutter="0"/>
          <w:cols w:space="720"/>
        </w:sectPr>
      </w:pPr>
    </w:p>
    <w:p w14:paraId="108FCC29" w14:textId="22CFACC1" w:rsidR="004205D6" w:rsidRDefault="00000000">
      <w:pPr>
        <w:spacing w:before="83" w:line="338" w:lineRule="auto"/>
        <w:ind w:left="119" w:right="115"/>
        <w:jc w:val="both"/>
        <w:rPr>
          <w:sz w:val="20"/>
        </w:rPr>
      </w:pPr>
      <w:r>
        <w:rPr>
          <w:noProof/>
        </w:rPr>
        <w:lastRenderedPageBreak/>
        <mc:AlternateContent>
          <mc:Choice Requires="wps">
            <w:drawing>
              <wp:anchor distT="0" distB="0" distL="0" distR="0" simplePos="0" relativeHeight="15821312" behindDoc="0" locked="0" layoutInCell="1" allowOverlap="1" wp14:anchorId="2BF7A066" wp14:editId="55D13B2D">
                <wp:simplePos x="0" y="0"/>
                <wp:positionH relativeFrom="page">
                  <wp:posOffset>6807087</wp:posOffset>
                </wp:positionH>
                <wp:positionV relativeFrom="page">
                  <wp:posOffset>2818882</wp:posOffset>
                </wp:positionV>
                <wp:extent cx="419734" cy="31870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E5583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7598C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BF7A066" id="Textbox 192" o:spid="_x0000_s1112" type="#_x0000_t202" style="position:absolute;left:0;text-align:left;margin-left:536pt;margin-top:221.95pt;width:33.05pt;height:250.95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mXTe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2E5583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7598C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 xml:space="preserve">2º.- Prorrogar el contrato de </w:t>
      </w:r>
      <w:r w:rsidRPr="006F745C">
        <w:rPr>
          <w:rFonts w:ascii="Arial" w:hAnsi="Arial"/>
          <w:b/>
          <w:i/>
          <w:iCs/>
          <w:sz w:val="20"/>
        </w:rPr>
        <w:t>“Información y atención a la ciudadanía a través del teléfono 010”</w:t>
      </w:r>
      <w:r>
        <w:rPr>
          <w:rFonts w:ascii="Arial" w:hAnsi="Arial"/>
          <w:b/>
          <w:sz w:val="20"/>
        </w:rPr>
        <w:t xml:space="preserve"> </w:t>
      </w:r>
      <w:r>
        <w:rPr>
          <w:sz w:val="20"/>
        </w:rPr>
        <w:t xml:space="preserve">suscrito con </w:t>
      </w:r>
      <w:r>
        <w:rPr>
          <w:rFonts w:ascii="Arial" w:hAnsi="Arial"/>
          <w:b/>
          <w:sz w:val="20"/>
        </w:rPr>
        <w:t xml:space="preserve">FACTUDATA XXI, S.L., </w:t>
      </w:r>
      <w:r>
        <w:rPr>
          <w:sz w:val="20"/>
        </w:rPr>
        <w:t xml:space="preserve">hasta el día </w:t>
      </w:r>
      <w:r>
        <w:rPr>
          <w:rFonts w:ascii="Arial" w:hAnsi="Arial"/>
          <w:b/>
          <w:sz w:val="20"/>
        </w:rPr>
        <w:t xml:space="preserve">14 de marzo de 2026, </w:t>
      </w:r>
      <w:r>
        <w:rPr>
          <w:sz w:val="20"/>
        </w:rPr>
        <w:t>siendo ésta la última</w:t>
      </w:r>
      <w:r>
        <w:rPr>
          <w:spacing w:val="40"/>
          <w:sz w:val="20"/>
        </w:rPr>
        <w:t xml:space="preserve"> </w:t>
      </w:r>
      <w:r>
        <w:rPr>
          <w:sz w:val="20"/>
        </w:rPr>
        <w:t>prórroga posible.</w:t>
      </w:r>
    </w:p>
    <w:p w14:paraId="77980886" w14:textId="77777777" w:rsidR="004205D6" w:rsidRDefault="00000000">
      <w:pPr>
        <w:pStyle w:val="Textoindependiente"/>
        <w:spacing w:before="122"/>
        <w:ind w:left="119"/>
        <w:jc w:val="left"/>
      </w:pPr>
      <w:r>
        <w:t>3º.-</w:t>
      </w:r>
      <w:r>
        <w:rPr>
          <w:spacing w:val="-2"/>
        </w:rPr>
        <w:t xml:space="preserve"> </w:t>
      </w:r>
      <w:r>
        <w:t>Notificar</w:t>
      </w:r>
      <w:r>
        <w:rPr>
          <w:spacing w:val="-1"/>
        </w:rPr>
        <w:t xml:space="preserve"> </w:t>
      </w:r>
      <w:r>
        <w:t>el</w:t>
      </w:r>
      <w:r>
        <w:rPr>
          <w:spacing w:val="-1"/>
        </w:rPr>
        <w:t xml:space="preserve"> </w:t>
      </w:r>
      <w:r>
        <w:t>acuerdo</w:t>
      </w:r>
      <w:r>
        <w:rPr>
          <w:spacing w:val="-1"/>
        </w:rPr>
        <w:t xml:space="preserve"> </w:t>
      </w:r>
      <w:r>
        <w:t>que</w:t>
      </w:r>
      <w:r>
        <w:rPr>
          <w:spacing w:val="-2"/>
        </w:rPr>
        <w:t xml:space="preserve"> </w:t>
      </w:r>
      <w:r>
        <w:t>se adopte a</w:t>
      </w:r>
      <w:r>
        <w:rPr>
          <w:spacing w:val="-3"/>
        </w:rPr>
        <w:t xml:space="preserve"> </w:t>
      </w:r>
      <w:r>
        <w:t>los</w:t>
      </w:r>
      <w:r>
        <w:rPr>
          <w:spacing w:val="-1"/>
        </w:rPr>
        <w:t xml:space="preserve"> </w:t>
      </w:r>
      <w:r>
        <w:rPr>
          <w:spacing w:val="-2"/>
        </w:rPr>
        <w:t>interesados.</w:t>
      </w:r>
    </w:p>
    <w:p w14:paraId="1E8BEF66" w14:textId="77777777" w:rsidR="004205D6" w:rsidRDefault="004205D6">
      <w:pPr>
        <w:pStyle w:val="Textoindependiente"/>
        <w:spacing w:before="8"/>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6F5DC18E" w14:textId="77777777">
        <w:trPr>
          <w:trHeight w:val="1344"/>
        </w:trPr>
        <w:tc>
          <w:tcPr>
            <w:tcW w:w="9072" w:type="dxa"/>
            <w:gridSpan w:val="2"/>
          </w:tcPr>
          <w:p w14:paraId="388F5FDF" w14:textId="27DF81E9" w:rsidR="004205D6" w:rsidRDefault="00000000" w:rsidP="006F745C">
            <w:pPr>
              <w:pStyle w:val="TableParagraph"/>
              <w:spacing w:before="28" w:line="336" w:lineRule="auto"/>
              <w:ind w:left="58" w:right="53"/>
              <w:jc w:val="center"/>
              <w:rPr>
                <w:b/>
                <w:sz w:val="20"/>
              </w:rPr>
            </w:pPr>
            <w:r>
              <w:rPr>
                <w:b/>
                <w:sz w:val="20"/>
              </w:rPr>
              <w:t>Admitir a trámite las alegaciones de CASTILLA CENTRO COMERCIAL</w:t>
            </w:r>
            <w:r w:rsidR="006F745C">
              <w:rPr>
                <w:b/>
                <w:sz w:val="20"/>
              </w:rPr>
              <w:t>,</w:t>
            </w:r>
            <w:r>
              <w:rPr>
                <w:b/>
                <w:sz w:val="20"/>
              </w:rPr>
              <w:t xml:space="preserve"> S.A.</w:t>
            </w:r>
            <w:r w:rsidR="006F745C">
              <w:rPr>
                <w:b/>
                <w:sz w:val="20"/>
              </w:rPr>
              <w:t>,</w:t>
            </w:r>
            <w:r>
              <w:rPr>
                <w:b/>
                <w:sz w:val="20"/>
              </w:rPr>
              <w:t xml:space="preserve"> y desestimarlas íntegramente</w:t>
            </w:r>
            <w:r>
              <w:rPr>
                <w:b/>
                <w:spacing w:val="-1"/>
                <w:sz w:val="20"/>
              </w:rPr>
              <w:t xml:space="preserve"> </w:t>
            </w:r>
            <w:r>
              <w:rPr>
                <w:b/>
                <w:sz w:val="20"/>
              </w:rPr>
              <w:t>por no haber podido acreditar la</w:t>
            </w:r>
            <w:r>
              <w:rPr>
                <w:b/>
                <w:spacing w:val="-1"/>
                <w:sz w:val="20"/>
              </w:rPr>
              <w:t xml:space="preserve"> </w:t>
            </w:r>
            <w:r>
              <w:rPr>
                <w:b/>
                <w:sz w:val="20"/>
              </w:rPr>
              <w:t>caducidad</w:t>
            </w:r>
            <w:r>
              <w:rPr>
                <w:b/>
                <w:spacing w:val="-2"/>
                <w:sz w:val="20"/>
              </w:rPr>
              <w:t xml:space="preserve"> </w:t>
            </w:r>
            <w:r>
              <w:rPr>
                <w:b/>
                <w:sz w:val="20"/>
              </w:rPr>
              <w:t>de la acción de restablecimiento de la</w:t>
            </w:r>
            <w:r>
              <w:rPr>
                <w:b/>
                <w:spacing w:val="-6"/>
                <w:sz w:val="20"/>
              </w:rPr>
              <w:t xml:space="preserve"> </w:t>
            </w:r>
            <w:r>
              <w:rPr>
                <w:b/>
                <w:sz w:val="20"/>
              </w:rPr>
              <w:t>legalidad</w:t>
            </w:r>
            <w:r>
              <w:rPr>
                <w:b/>
                <w:spacing w:val="-5"/>
                <w:sz w:val="20"/>
              </w:rPr>
              <w:t xml:space="preserve"> </w:t>
            </w:r>
            <w:r>
              <w:rPr>
                <w:b/>
                <w:sz w:val="20"/>
              </w:rPr>
              <w:t>infringida</w:t>
            </w:r>
            <w:r>
              <w:rPr>
                <w:b/>
                <w:spacing w:val="-2"/>
                <w:sz w:val="20"/>
              </w:rPr>
              <w:t xml:space="preserve"> </w:t>
            </w:r>
            <w:r>
              <w:rPr>
                <w:b/>
                <w:sz w:val="20"/>
              </w:rPr>
              <w:t>en</w:t>
            </w:r>
            <w:r>
              <w:rPr>
                <w:b/>
                <w:spacing w:val="-3"/>
                <w:sz w:val="20"/>
              </w:rPr>
              <w:t xml:space="preserve"> </w:t>
            </w:r>
            <w:r>
              <w:rPr>
                <w:b/>
                <w:sz w:val="20"/>
              </w:rPr>
              <w:t>el</w:t>
            </w:r>
            <w:r>
              <w:rPr>
                <w:b/>
                <w:spacing w:val="-3"/>
                <w:sz w:val="20"/>
              </w:rPr>
              <w:t xml:space="preserve"> </w:t>
            </w:r>
            <w:r>
              <w:rPr>
                <w:b/>
                <w:sz w:val="20"/>
              </w:rPr>
              <w:t>cerramiento</w:t>
            </w:r>
            <w:r>
              <w:rPr>
                <w:b/>
                <w:spacing w:val="-2"/>
                <w:sz w:val="20"/>
              </w:rPr>
              <w:t xml:space="preserve"> </w:t>
            </w:r>
            <w:r>
              <w:rPr>
                <w:b/>
                <w:sz w:val="20"/>
              </w:rPr>
              <w:t>de</w:t>
            </w:r>
            <w:r>
              <w:rPr>
                <w:b/>
                <w:spacing w:val="-3"/>
                <w:sz w:val="20"/>
              </w:rPr>
              <w:t xml:space="preserve"> </w:t>
            </w:r>
            <w:r>
              <w:rPr>
                <w:b/>
                <w:sz w:val="20"/>
              </w:rPr>
              <w:t>1</w:t>
            </w:r>
            <w:r>
              <w:rPr>
                <w:b/>
                <w:spacing w:val="-3"/>
                <w:sz w:val="20"/>
              </w:rPr>
              <w:t xml:space="preserve"> </w:t>
            </w:r>
            <w:r>
              <w:rPr>
                <w:b/>
                <w:sz w:val="20"/>
              </w:rPr>
              <w:t>plaza</w:t>
            </w:r>
            <w:r>
              <w:rPr>
                <w:b/>
                <w:spacing w:val="-3"/>
                <w:sz w:val="20"/>
              </w:rPr>
              <w:t xml:space="preserve"> </w:t>
            </w:r>
            <w:r>
              <w:rPr>
                <w:b/>
                <w:sz w:val="20"/>
              </w:rPr>
              <w:t>de</w:t>
            </w:r>
            <w:r>
              <w:rPr>
                <w:b/>
                <w:spacing w:val="-3"/>
                <w:sz w:val="20"/>
              </w:rPr>
              <w:t xml:space="preserve"> </w:t>
            </w:r>
            <w:r>
              <w:rPr>
                <w:b/>
                <w:sz w:val="20"/>
              </w:rPr>
              <w:t>garaje,</w:t>
            </w:r>
            <w:r>
              <w:rPr>
                <w:b/>
                <w:spacing w:val="-2"/>
                <w:sz w:val="20"/>
              </w:rPr>
              <w:t xml:space="preserve"> </w:t>
            </w:r>
            <w:r>
              <w:rPr>
                <w:b/>
                <w:sz w:val="20"/>
              </w:rPr>
              <w:t>sita</w:t>
            </w:r>
            <w:r>
              <w:rPr>
                <w:b/>
                <w:spacing w:val="-3"/>
                <w:sz w:val="20"/>
              </w:rPr>
              <w:t xml:space="preserve"> </w:t>
            </w:r>
            <w:r>
              <w:rPr>
                <w:b/>
                <w:sz w:val="20"/>
              </w:rPr>
              <w:t>en</w:t>
            </w:r>
            <w:r>
              <w:rPr>
                <w:b/>
                <w:spacing w:val="-4"/>
                <w:sz w:val="20"/>
              </w:rPr>
              <w:t xml:space="preserve"> </w:t>
            </w:r>
            <w:r>
              <w:rPr>
                <w:b/>
                <w:sz w:val="20"/>
              </w:rPr>
              <w:t>la</w:t>
            </w:r>
            <w:r>
              <w:rPr>
                <w:b/>
                <w:spacing w:val="-3"/>
                <w:sz w:val="20"/>
              </w:rPr>
              <w:t xml:space="preserve"> </w:t>
            </w:r>
            <w:r>
              <w:rPr>
                <w:b/>
                <w:sz w:val="20"/>
              </w:rPr>
              <w:t>calle</w:t>
            </w:r>
            <w:r>
              <w:rPr>
                <w:b/>
                <w:spacing w:val="-3"/>
                <w:sz w:val="20"/>
              </w:rPr>
              <w:t xml:space="preserve"> </w:t>
            </w:r>
            <w:r w:rsidR="006F745C">
              <w:rPr>
                <w:b/>
                <w:sz w:val="20"/>
              </w:rPr>
              <w:t>**********************</w:t>
            </w:r>
            <w:r>
              <w:rPr>
                <w:b/>
                <w:sz w:val="20"/>
              </w:rPr>
              <w:t>.</w:t>
            </w:r>
            <w:r>
              <w:rPr>
                <w:b/>
                <w:spacing w:val="-3"/>
                <w:sz w:val="20"/>
              </w:rPr>
              <w:t xml:space="preserve"> </w:t>
            </w:r>
            <w:r>
              <w:rPr>
                <w:b/>
                <w:sz w:val="20"/>
              </w:rPr>
              <w:t>Expte.</w:t>
            </w:r>
            <w:r>
              <w:rPr>
                <w:b/>
                <w:spacing w:val="-2"/>
                <w:sz w:val="20"/>
              </w:rPr>
              <w:t xml:space="preserve"> 57689/2024.</w:t>
            </w:r>
          </w:p>
        </w:tc>
      </w:tr>
      <w:tr w:rsidR="004205D6" w14:paraId="22CDE1A5" w14:textId="77777777">
        <w:trPr>
          <w:trHeight w:val="377"/>
        </w:trPr>
        <w:tc>
          <w:tcPr>
            <w:tcW w:w="1984" w:type="dxa"/>
          </w:tcPr>
          <w:p w14:paraId="7AD752BA" w14:textId="77777777" w:rsidR="004205D6" w:rsidRDefault="00000000">
            <w:pPr>
              <w:pStyle w:val="TableParagraph"/>
              <w:spacing w:before="28"/>
              <w:rPr>
                <w:b/>
                <w:sz w:val="20"/>
              </w:rPr>
            </w:pPr>
            <w:r>
              <w:rPr>
                <w:b/>
                <w:spacing w:val="-2"/>
                <w:sz w:val="20"/>
              </w:rPr>
              <w:t>Favorable</w:t>
            </w:r>
          </w:p>
        </w:tc>
        <w:tc>
          <w:tcPr>
            <w:tcW w:w="7088" w:type="dxa"/>
          </w:tcPr>
          <w:p w14:paraId="318DAA60"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4F563655"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396F27FB" w14:textId="04AF537C" w:rsidR="004205D6" w:rsidRDefault="00000000">
      <w:pPr>
        <w:pStyle w:val="Textoindependiente"/>
        <w:spacing w:before="215" w:line="340" w:lineRule="auto"/>
        <w:jc w:val="left"/>
      </w:pPr>
      <w:r>
        <w:t>Visto</w:t>
      </w:r>
      <w:r>
        <w:rPr>
          <w:spacing w:val="27"/>
        </w:rPr>
        <w:t xml:space="preserve"> </w:t>
      </w:r>
      <w:r>
        <w:t>el</w:t>
      </w:r>
      <w:r>
        <w:rPr>
          <w:spacing w:val="23"/>
        </w:rPr>
        <w:t xml:space="preserve"> </w:t>
      </w:r>
      <w:r>
        <w:t>expediente</w:t>
      </w:r>
      <w:r>
        <w:rPr>
          <w:spacing w:val="27"/>
        </w:rPr>
        <w:t xml:space="preserve"> </w:t>
      </w:r>
      <w:r>
        <w:t>de</w:t>
      </w:r>
      <w:r>
        <w:rPr>
          <w:spacing w:val="25"/>
        </w:rPr>
        <w:t xml:space="preserve"> </w:t>
      </w:r>
      <w:r>
        <w:t>referencia</w:t>
      </w:r>
      <w:r>
        <w:rPr>
          <w:spacing w:val="25"/>
        </w:rPr>
        <w:t xml:space="preserve"> </w:t>
      </w:r>
      <w:r>
        <w:t>incoado</w:t>
      </w:r>
      <w:r>
        <w:rPr>
          <w:spacing w:val="25"/>
        </w:rPr>
        <w:t xml:space="preserve"> </w:t>
      </w:r>
      <w:r>
        <w:t>por</w:t>
      </w:r>
      <w:r>
        <w:rPr>
          <w:spacing w:val="25"/>
        </w:rPr>
        <w:t xml:space="preserve"> </w:t>
      </w:r>
      <w:r>
        <w:t>el</w:t>
      </w:r>
      <w:r>
        <w:rPr>
          <w:spacing w:val="25"/>
        </w:rPr>
        <w:t xml:space="preserve"> </w:t>
      </w:r>
      <w:r>
        <w:t>cerramiento</w:t>
      </w:r>
      <w:r>
        <w:rPr>
          <w:spacing w:val="27"/>
        </w:rPr>
        <w:t xml:space="preserve"> </w:t>
      </w:r>
      <w:r>
        <w:t>de</w:t>
      </w:r>
      <w:r>
        <w:rPr>
          <w:spacing w:val="27"/>
        </w:rPr>
        <w:t xml:space="preserve"> </w:t>
      </w:r>
      <w:r>
        <w:t>plaza</w:t>
      </w:r>
      <w:r>
        <w:rPr>
          <w:spacing w:val="27"/>
        </w:rPr>
        <w:t xml:space="preserve"> </w:t>
      </w:r>
      <w:r>
        <w:t>de</w:t>
      </w:r>
      <w:r>
        <w:rPr>
          <w:spacing w:val="25"/>
        </w:rPr>
        <w:t xml:space="preserve"> </w:t>
      </w:r>
      <w:r>
        <w:t>garaje</w:t>
      </w:r>
      <w:r>
        <w:rPr>
          <w:spacing w:val="27"/>
        </w:rPr>
        <w:t xml:space="preserve"> </w:t>
      </w:r>
      <w:r>
        <w:t>a</w:t>
      </w:r>
      <w:r>
        <w:rPr>
          <w:spacing w:val="25"/>
        </w:rPr>
        <w:t xml:space="preserve"> </w:t>
      </w:r>
      <w:r>
        <w:t>zona</w:t>
      </w:r>
      <w:r>
        <w:rPr>
          <w:spacing w:val="27"/>
        </w:rPr>
        <w:t xml:space="preserve"> </w:t>
      </w:r>
      <w:r>
        <w:t>común</w:t>
      </w:r>
      <w:r>
        <w:rPr>
          <w:spacing w:val="27"/>
        </w:rPr>
        <w:t xml:space="preserve"> </w:t>
      </w:r>
      <w:r>
        <w:t xml:space="preserve">en calle </w:t>
      </w:r>
      <w:r w:rsidR="006F745C">
        <w:t>**************************</w:t>
      </w:r>
      <w:r>
        <w:t>, en el que constan los siguientes</w:t>
      </w:r>
    </w:p>
    <w:p w14:paraId="785D9E7F" w14:textId="77777777" w:rsidR="004205D6" w:rsidRDefault="00000000">
      <w:pPr>
        <w:pStyle w:val="Ttulo1"/>
        <w:spacing w:before="118"/>
        <w:jc w:val="left"/>
      </w:pPr>
      <w:r>
        <w:rPr>
          <w:spacing w:val="-2"/>
        </w:rPr>
        <w:t>ANTECEDENTES:</w:t>
      </w:r>
    </w:p>
    <w:p w14:paraId="3A9677EE" w14:textId="77777777" w:rsidR="004205D6" w:rsidRDefault="00000000">
      <w:pPr>
        <w:pStyle w:val="Textoindependiente"/>
        <w:spacing w:before="212" w:line="338" w:lineRule="auto"/>
        <w:jc w:val="left"/>
      </w:pPr>
      <w:r>
        <w:rPr>
          <w:rFonts w:ascii="Arial" w:hAnsi="Arial"/>
          <w:b/>
        </w:rPr>
        <w:t>PRIMERO.-</w:t>
      </w:r>
      <w:r>
        <w:rPr>
          <w:rFonts w:ascii="Arial" w:hAnsi="Arial"/>
          <w:b/>
          <w:spacing w:val="29"/>
        </w:rPr>
        <w:t xml:space="preserve"> </w:t>
      </w:r>
      <w:r>
        <w:t>Tras</w:t>
      </w:r>
      <w:r>
        <w:rPr>
          <w:spacing w:val="29"/>
        </w:rPr>
        <w:t xml:space="preserve"> </w:t>
      </w:r>
      <w:r>
        <w:t>la</w:t>
      </w:r>
      <w:r>
        <w:rPr>
          <w:spacing w:val="30"/>
        </w:rPr>
        <w:t xml:space="preserve"> </w:t>
      </w:r>
      <w:r>
        <w:t>inspección</w:t>
      </w:r>
      <w:r>
        <w:rPr>
          <w:spacing w:val="30"/>
        </w:rPr>
        <w:t xml:space="preserve"> </w:t>
      </w:r>
      <w:r>
        <w:t>efectuada</w:t>
      </w:r>
      <w:r>
        <w:rPr>
          <w:spacing w:val="30"/>
        </w:rPr>
        <w:t xml:space="preserve"> </w:t>
      </w:r>
      <w:r>
        <w:t>en</w:t>
      </w:r>
      <w:r>
        <w:rPr>
          <w:spacing w:val="30"/>
        </w:rPr>
        <w:t xml:space="preserve"> </w:t>
      </w:r>
      <w:r>
        <w:t>el</w:t>
      </w:r>
      <w:r>
        <w:rPr>
          <w:spacing w:val="28"/>
        </w:rPr>
        <w:t xml:space="preserve"> </w:t>
      </w:r>
      <w:r>
        <w:t>emplazamiento</w:t>
      </w:r>
      <w:r>
        <w:rPr>
          <w:spacing w:val="30"/>
        </w:rPr>
        <w:t xml:space="preserve"> </w:t>
      </w:r>
      <w:r>
        <w:t>referenciado,</w:t>
      </w:r>
      <w:r>
        <w:rPr>
          <w:spacing w:val="29"/>
        </w:rPr>
        <w:t xml:space="preserve"> </w:t>
      </w:r>
      <w:r>
        <w:t>el</w:t>
      </w:r>
      <w:r>
        <w:rPr>
          <w:spacing w:val="28"/>
        </w:rPr>
        <w:t xml:space="preserve"> </w:t>
      </w:r>
      <w:r>
        <w:t>Arquitecto</w:t>
      </w:r>
      <w:r>
        <w:rPr>
          <w:spacing w:val="30"/>
        </w:rPr>
        <w:t xml:space="preserve"> </w:t>
      </w:r>
      <w:r>
        <w:t>Técnico municipal emitió informe cuyas conclusiones son:</w:t>
      </w:r>
    </w:p>
    <w:p w14:paraId="3983C0CD" w14:textId="77777777" w:rsidR="004205D6" w:rsidRDefault="00000000">
      <w:pPr>
        <w:spacing w:before="121" w:line="336" w:lineRule="auto"/>
        <w:ind w:left="120" w:right="156"/>
        <w:jc w:val="both"/>
        <w:rPr>
          <w:rFonts w:ascii="Arial" w:hAnsi="Arial"/>
          <w:i/>
          <w:sz w:val="20"/>
        </w:rPr>
      </w:pPr>
      <w:r>
        <w:rPr>
          <w:sz w:val="20"/>
        </w:rPr>
        <w:t>“</w:t>
      </w:r>
      <w:r>
        <w:rPr>
          <w:rFonts w:ascii="Arial" w:hAnsi="Arial"/>
          <w:i/>
          <w:sz w:val="20"/>
        </w:rPr>
        <w:t>Que</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actos</w:t>
      </w:r>
      <w:r>
        <w:rPr>
          <w:rFonts w:ascii="Arial" w:hAnsi="Arial"/>
          <w:i/>
          <w:spacing w:val="-1"/>
          <w:sz w:val="20"/>
        </w:rPr>
        <w:t xml:space="preserve"> </w:t>
      </w:r>
      <w:r>
        <w:rPr>
          <w:rFonts w:ascii="Arial" w:hAnsi="Arial"/>
          <w:i/>
          <w:sz w:val="20"/>
        </w:rPr>
        <w:t>realizados</w:t>
      </w:r>
      <w:r>
        <w:rPr>
          <w:rFonts w:ascii="Arial" w:hAnsi="Arial"/>
          <w:i/>
          <w:spacing w:val="-1"/>
          <w:sz w:val="20"/>
        </w:rPr>
        <w:t xml:space="preserve"> </w:t>
      </w:r>
      <w:r>
        <w:rPr>
          <w:rFonts w:ascii="Arial" w:hAnsi="Arial"/>
          <w:i/>
          <w:sz w:val="20"/>
        </w:rPr>
        <w:t>(Cerramiento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frente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plaza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garaje</w:t>
      </w:r>
      <w:r>
        <w:rPr>
          <w:rFonts w:ascii="Arial" w:hAnsi="Arial"/>
          <w:i/>
          <w:spacing w:val="-3"/>
          <w:sz w:val="20"/>
        </w:rPr>
        <w:t xml:space="preserve"> </w:t>
      </w:r>
      <w:r>
        <w:rPr>
          <w:rFonts w:ascii="Arial" w:hAnsi="Arial"/>
          <w:i/>
          <w:sz w:val="20"/>
        </w:rPr>
        <w:t>doble</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dimensiones</w:t>
      </w:r>
      <w:r>
        <w:rPr>
          <w:rFonts w:ascii="Arial" w:hAnsi="Arial"/>
          <w:i/>
          <w:spacing w:val="-3"/>
          <w:sz w:val="20"/>
        </w:rPr>
        <w:t xml:space="preserve"> </w:t>
      </w:r>
      <w:r>
        <w:rPr>
          <w:rFonts w:ascii="Arial" w:hAnsi="Arial"/>
          <w:i/>
          <w:sz w:val="20"/>
        </w:rPr>
        <w:t>aprox</w:t>
      </w:r>
      <w:r>
        <w:rPr>
          <w:rFonts w:ascii="Arial" w:hAnsi="Arial"/>
          <w:i/>
          <w:spacing w:val="-3"/>
          <w:sz w:val="20"/>
        </w:rPr>
        <w:t xml:space="preserve"> </w:t>
      </w:r>
      <w:r>
        <w:rPr>
          <w:rFonts w:ascii="Arial" w:hAnsi="Arial"/>
          <w:i/>
          <w:sz w:val="20"/>
        </w:rPr>
        <w:t>5,00 m de ancho por 3,00 m de alto a calle de circulación con tabiquería y portón de vehículos, pueden constituir infracción urbanística.</w:t>
      </w:r>
    </w:p>
    <w:p w14:paraId="0E883C10" w14:textId="77777777" w:rsidR="004205D6" w:rsidRDefault="00000000">
      <w:pPr>
        <w:spacing w:before="120" w:line="460" w:lineRule="auto"/>
        <w:ind w:left="120" w:right="493"/>
        <w:jc w:val="both"/>
        <w:rPr>
          <w:rFonts w:ascii="Arial" w:hAnsi="Arial"/>
          <w:i/>
          <w:sz w:val="20"/>
        </w:rPr>
      </w:pPr>
      <w:r>
        <w:rPr>
          <w:rFonts w:ascii="Arial" w:hAnsi="Arial"/>
          <w:i/>
          <w:sz w:val="20"/>
        </w:rPr>
        <w:t>Que,</w:t>
      </w:r>
      <w:r>
        <w:rPr>
          <w:rFonts w:ascii="Arial" w:hAnsi="Arial"/>
          <w:i/>
          <w:spacing w:val="-4"/>
          <w:sz w:val="20"/>
        </w:rPr>
        <w:t xml:space="preserve"> </w:t>
      </w:r>
      <w:r>
        <w:rPr>
          <w:rFonts w:ascii="Arial" w:hAnsi="Arial"/>
          <w:i/>
          <w:sz w:val="20"/>
        </w:rPr>
        <w:t>al</w:t>
      </w:r>
      <w:r>
        <w:rPr>
          <w:rFonts w:ascii="Arial" w:hAnsi="Arial"/>
          <w:i/>
          <w:spacing w:val="-4"/>
          <w:sz w:val="20"/>
        </w:rPr>
        <w:t xml:space="preserve"> </w:t>
      </w:r>
      <w:r>
        <w:rPr>
          <w:rFonts w:ascii="Arial" w:hAnsi="Arial"/>
          <w:i/>
          <w:sz w:val="20"/>
        </w:rPr>
        <w:t>encontrarse</w:t>
      </w:r>
      <w:r>
        <w:rPr>
          <w:rFonts w:ascii="Arial" w:hAnsi="Arial"/>
          <w:i/>
          <w:spacing w:val="-4"/>
          <w:sz w:val="20"/>
        </w:rPr>
        <w:t xml:space="preserve"> </w:t>
      </w:r>
      <w:r>
        <w:rPr>
          <w:rFonts w:ascii="Arial" w:hAnsi="Arial"/>
          <w:i/>
          <w:sz w:val="20"/>
        </w:rPr>
        <w:t>los</w:t>
      </w:r>
      <w:r>
        <w:rPr>
          <w:rFonts w:ascii="Arial" w:hAnsi="Arial"/>
          <w:i/>
          <w:spacing w:val="-4"/>
          <w:sz w:val="20"/>
        </w:rPr>
        <w:t xml:space="preserve"> </w:t>
      </w:r>
      <w:r>
        <w:rPr>
          <w:rFonts w:ascii="Arial" w:hAnsi="Arial"/>
          <w:i/>
          <w:sz w:val="20"/>
        </w:rPr>
        <w:t>actos</w:t>
      </w:r>
      <w:r>
        <w:rPr>
          <w:rFonts w:ascii="Arial" w:hAnsi="Arial"/>
          <w:i/>
          <w:spacing w:val="-4"/>
          <w:sz w:val="20"/>
        </w:rPr>
        <w:t xml:space="preserve"> </w:t>
      </w:r>
      <w:r>
        <w:rPr>
          <w:rFonts w:ascii="Arial" w:hAnsi="Arial"/>
          <w:i/>
          <w:sz w:val="20"/>
        </w:rPr>
        <w:t>finalizados,</w:t>
      </w:r>
      <w:r>
        <w:rPr>
          <w:rFonts w:ascii="Arial" w:hAnsi="Arial"/>
          <w:i/>
          <w:spacing w:val="-4"/>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4"/>
          <w:sz w:val="20"/>
        </w:rPr>
        <w:t xml:space="preserve"> </w:t>
      </w:r>
      <w:r>
        <w:rPr>
          <w:rFonts w:ascii="Arial" w:hAnsi="Arial"/>
          <w:i/>
          <w:sz w:val="20"/>
        </w:rPr>
        <w:t>ordenar</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suspensión</w:t>
      </w:r>
      <w:r>
        <w:rPr>
          <w:rFonts w:ascii="Arial" w:hAnsi="Arial"/>
          <w:i/>
          <w:spacing w:val="-4"/>
          <w:sz w:val="20"/>
        </w:rPr>
        <w:t xml:space="preserve"> </w:t>
      </w:r>
      <w:r>
        <w:rPr>
          <w:rFonts w:ascii="Arial" w:hAnsi="Arial"/>
          <w:i/>
          <w:sz w:val="20"/>
        </w:rPr>
        <w:t>cautelar</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las</w:t>
      </w:r>
      <w:r>
        <w:rPr>
          <w:rFonts w:ascii="Arial" w:hAnsi="Arial"/>
          <w:i/>
          <w:spacing w:val="-4"/>
          <w:sz w:val="20"/>
        </w:rPr>
        <w:t xml:space="preserve"> </w:t>
      </w:r>
      <w:r>
        <w:rPr>
          <w:rFonts w:ascii="Arial" w:hAnsi="Arial"/>
          <w:i/>
          <w:sz w:val="20"/>
        </w:rPr>
        <w:t>obras. Que procede incoar expediente de protección de la legalidad urbanística.</w:t>
      </w:r>
    </w:p>
    <w:p w14:paraId="1B74DF26" w14:textId="77777777" w:rsidR="004205D6" w:rsidRDefault="00000000">
      <w:pPr>
        <w:spacing w:before="1" w:line="336" w:lineRule="auto"/>
        <w:ind w:left="120" w:right="144"/>
        <w:jc w:val="both"/>
        <w:rPr>
          <w:rFonts w:ascii="Arial" w:hAnsi="Arial"/>
          <w:i/>
          <w:sz w:val="20"/>
        </w:rPr>
      </w:pPr>
      <w:r>
        <w:rPr>
          <w:rFonts w:ascii="Arial" w:hAnsi="Arial"/>
          <w:i/>
          <w:sz w:val="20"/>
        </w:rPr>
        <w:t>Que el titular/responsable de las actuaciones deberá solicitar la legalización de las mismas, en el plazo de 2 meses, de conformidad con lo dispuesto en el artículo 195.1 de la Ley 9/2001. Que en caso de incumplimiento o si la legalización fuera denegada, se procederá según lo dispuesto en el artículo 194 puntos 2 y 6, de la Ley 9/2001”.</w:t>
      </w:r>
    </w:p>
    <w:p w14:paraId="6DA16428" w14:textId="77777777" w:rsidR="004205D6" w:rsidRDefault="00000000">
      <w:pPr>
        <w:pStyle w:val="Textoindependiente"/>
        <w:spacing w:before="120"/>
        <w:jc w:val="left"/>
      </w:pPr>
      <w:r>
        <w:rPr>
          <w:rFonts w:ascii="Arial" w:hAnsi="Arial"/>
          <w:b/>
        </w:rPr>
        <w:t>SEGUNDO.-</w:t>
      </w:r>
      <w:r>
        <w:rPr>
          <w:rFonts w:ascii="Arial" w:hAnsi="Arial"/>
          <w:b/>
          <w:spacing w:val="-5"/>
        </w:rPr>
        <w:t xml:space="preserve"> </w:t>
      </w:r>
      <w:r>
        <w:t>Como</w:t>
      </w:r>
      <w:r>
        <w:rPr>
          <w:spacing w:val="-2"/>
        </w:rPr>
        <w:t xml:space="preserve"> </w:t>
      </w:r>
      <w:r>
        <w:t>consecuencia</w:t>
      </w:r>
      <w:r>
        <w:rPr>
          <w:spacing w:val="-2"/>
        </w:rPr>
        <w:t xml:space="preserve"> </w:t>
      </w:r>
      <w:r>
        <w:t>de</w:t>
      </w:r>
      <w:r>
        <w:rPr>
          <w:spacing w:val="-2"/>
        </w:rPr>
        <w:t xml:space="preserve"> </w:t>
      </w:r>
      <w:r>
        <w:t>lo</w:t>
      </w:r>
      <w:r>
        <w:rPr>
          <w:spacing w:val="-2"/>
        </w:rPr>
        <w:t xml:space="preserve"> </w:t>
      </w:r>
      <w:r>
        <w:t>anterior,</w:t>
      </w:r>
      <w:r>
        <w:rPr>
          <w:spacing w:val="-3"/>
        </w:rPr>
        <w:t xml:space="preserve"> </w:t>
      </w:r>
      <w:r>
        <w:t>la</w:t>
      </w:r>
      <w:r>
        <w:rPr>
          <w:spacing w:val="-2"/>
        </w:rPr>
        <w:t xml:space="preserve"> </w:t>
      </w:r>
      <w:r>
        <w:t>Concejal</w:t>
      </w:r>
      <w:r>
        <w:rPr>
          <w:spacing w:val="-3"/>
        </w:rPr>
        <w:t xml:space="preserve"> </w:t>
      </w:r>
      <w:r>
        <w:t>de</w:t>
      </w:r>
      <w:r>
        <w:rPr>
          <w:spacing w:val="-3"/>
        </w:rPr>
        <w:t xml:space="preserve"> </w:t>
      </w:r>
      <w:r>
        <w:t>Urbanismo</w:t>
      </w:r>
      <w:r>
        <w:rPr>
          <w:spacing w:val="-2"/>
        </w:rPr>
        <w:t xml:space="preserve"> resolvió:</w:t>
      </w:r>
    </w:p>
    <w:p w14:paraId="638C4AF0" w14:textId="77777777" w:rsidR="004205D6" w:rsidRDefault="00000000">
      <w:pPr>
        <w:spacing w:before="212" w:line="336" w:lineRule="auto"/>
        <w:ind w:left="120" w:right="136"/>
        <w:jc w:val="both"/>
        <w:rPr>
          <w:rFonts w:ascii="Arial" w:hAnsi="Arial"/>
          <w:i/>
          <w:sz w:val="20"/>
        </w:rPr>
      </w:pPr>
      <w:r>
        <w:rPr>
          <w:rFonts w:ascii="Arial" w:hAnsi="Arial"/>
          <w:i/>
          <w:sz w:val="20"/>
        </w:rPr>
        <w:t>“</w:t>
      </w:r>
      <w:r>
        <w:rPr>
          <w:rFonts w:ascii="Arial" w:hAnsi="Arial"/>
          <w:b/>
          <w:i/>
          <w:sz w:val="20"/>
        </w:rPr>
        <w:t xml:space="preserve">Primero.- Incoar expediente para la protección de la legalidad urbanística, </w:t>
      </w:r>
      <w:r>
        <w:rPr>
          <w:rFonts w:ascii="Arial" w:hAnsi="Arial"/>
          <w:i/>
          <w:sz w:val="20"/>
        </w:rPr>
        <w:t>por las obras ejecutadas y finalizadas, al carecer de la previa y preceptiva licencia u orden de ejecución o sin ajustarse a título habilitante que los legitimen consistentes en:</w:t>
      </w:r>
    </w:p>
    <w:p w14:paraId="1823D57F" w14:textId="3DA29F8D" w:rsidR="004205D6" w:rsidRDefault="00000000">
      <w:pPr>
        <w:pStyle w:val="Ttulo2"/>
        <w:spacing w:before="120" w:line="336" w:lineRule="auto"/>
        <w:ind w:right="126"/>
        <w:jc w:val="both"/>
      </w:pPr>
      <w:r>
        <w:t>“CERRAMIENTO DE PLAZA DE GARAJE”. Cuyo presunto responsable es CASTILLA CENTRO COMERCIAL, S.A.</w:t>
      </w:r>
      <w:r w:rsidR="006F745C">
        <w:t>,</w:t>
      </w:r>
      <w:r>
        <w:t xml:space="preserve"> ejecutadas en CALLE </w:t>
      </w:r>
      <w:r w:rsidR="006F745C">
        <w:t>********************</w:t>
      </w:r>
      <w:r>
        <w:t xml:space="preserve">, REF. CATASTRAL: </w:t>
      </w:r>
      <w:r w:rsidR="006F745C">
        <w:rPr>
          <w:spacing w:val="-2"/>
        </w:rPr>
        <w:t>*********************</w:t>
      </w:r>
      <w:r>
        <w:rPr>
          <w:spacing w:val="-2"/>
        </w:rPr>
        <w:t>.</w:t>
      </w:r>
    </w:p>
    <w:p w14:paraId="31C229BA" w14:textId="77777777" w:rsidR="004205D6" w:rsidRDefault="00000000">
      <w:pPr>
        <w:spacing w:before="120" w:line="336" w:lineRule="auto"/>
        <w:ind w:left="120" w:right="145"/>
        <w:jc w:val="both"/>
        <w:rPr>
          <w:rFonts w:ascii="Arial" w:hAnsi="Arial"/>
          <w:i/>
          <w:sz w:val="20"/>
        </w:rPr>
      </w:pPr>
      <w:r>
        <w:rPr>
          <w:rFonts w:ascii="Arial" w:hAnsi="Arial"/>
          <w:b/>
          <w:i/>
          <w:sz w:val="20"/>
        </w:rPr>
        <w:t xml:space="preserve">Segundo.- </w:t>
      </w:r>
      <w:r>
        <w:rPr>
          <w:rFonts w:ascii="Arial" w:hAnsi="Arial"/>
          <w:i/>
          <w:sz w:val="20"/>
        </w:rPr>
        <w:t>Conceder al interesado un plazo de DOS MESES, a contar desde la comunicación de 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las mismas a costa del interesado</w:t>
      </w:r>
      <w:r>
        <w:rPr>
          <w:rFonts w:ascii="Arial" w:hAnsi="Arial"/>
          <w:i/>
          <w:spacing w:val="40"/>
          <w:sz w:val="20"/>
        </w:rPr>
        <w:t xml:space="preserve"> </w:t>
      </w:r>
      <w:r>
        <w:rPr>
          <w:rFonts w:ascii="Arial" w:hAnsi="Arial"/>
          <w:i/>
          <w:sz w:val="20"/>
        </w:rPr>
        <w:t>y</w:t>
      </w:r>
      <w:r>
        <w:rPr>
          <w:rFonts w:ascii="Arial" w:hAnsi="Arial"/>
          <w:i/>
          <w:spacing w:val="40"/>
          <w:sz w:val="20"/>
        </w:rPr>
        <w:t xml:space="preserve"> </w:t>
      </w:r>
      <w:r>
        <w:rPr>
          <w:rFonts w:ascii="Arial" w:hAnsi="Arial"/>
          <w:i/>
          <w:sz w:val="20"/>
        </w:rPr>
        <w:t>procederá</w:t>
      </w:r>
      <w:r>
        <w:rPr>
          <w:rFonts w:ascii="Arial" w:hAnsi="Arial"/>
          <w:i/>
          <w:spacing w:val="40"/>
          <w:sz w:val="20"/>
        </w:rPr>
        <w:t xml:space="preserve"> </w:t>
      </w:r>
      <w:r>
        <w:rPr>
          <w:rFonts w:ascii="Arial" w:hAnsi="Arial"/>
          <w:i/>
          <w:sz w:val="20"/>
        </w:rPr>
        <w:t>a</w:t>
      </w:r>
      <w:r>
        <w:rPr>
          <w:rFonts w:ascii="Arial" w:hAnsi="Arial"/>
          <w:i/>
          <w:spacing w:val="40"/>
          <w:sz w:val="20"/>
        </w:rPr>
        <w:t xml:space="preserve"> </w:t>
      </w:r>
      <w:r>
        <w:rPr>
          <w:rFonts w:ascii="Arial" w:hAnsi="Arial"/>
          <w:i/>
          <w:sz w:val="20"/>
        </w:rPr>
        <w:t>impedir</w:t>
      </w:r>
      <w:r>
        <w:rPr>
          <w:rFonts w:ascii="Arial" w:hAnsi="Arial"/>
          <w:i/>
          <w:spacing w:val="40"/>
          <w:sz w:val="20"/>
        </w:rPr>
        <w:t xml:space="preserve"> </w:t>
      </w:r>
      <w:r>
        <w:rPr>
          <w:rFonts w:ascii="Arial" w:hAnsi="Arial"/>
          <w:i/>
          <w:sz w:val="20"/>
        </w:rPr>
        <w:t>definitivamente</w:t>
      </w:r>
      <w:r>
        <w:rPr>
          <w:rFonts w:ascii="Arial" w:hAnsi="Arial"/>
          <w:i/>
          <w:spacing w:val="40"/>
          <w:sz w:val="20"/>
        </w:rPr>
        <w:t xml:space="preserve"> </w:t>
      </w:r>
      <w:r>
        <w:rPr>
          <w:rFonts w:ascii="Arial" w:hAnsi="Arial"/>
          <w:i/>
          <w:sz w:val="20"/>
        </w:rPr>
        <w:t>los</w:t>
      </w:r>
      <w:r>
        <w:rPr>
          <w:rFonts w:ascii="Arial" w:hAnsi="Arial"/>
          <w:i/>
          <w:spacing w:val="40"/>
          <w:sz w:val="20"/>
        </w:rPr>
        <w:t xml:space="preserve"> </w:t>
      </w:r>
      <w:r>
        <w:rPr>
          <w:rFonts w:ascii="Arial" w:hAnsi="Arial"/>
          <w:i/>
          <w:sz w:val="20"/>
        </w:rPr>
        <w:t>usos</w:t>
      </w:r>
      <w:r>
        <w:rPr>
          <w:rFonts w:ascii="Arial" w:hAnsi="Arial"/>
          <w:i/>
          <w:spacing w:val="40"/>
          <w:sz w:val="20"/>
        </w:rPr>
        <w:t xml:space="preserve"> </w:t>
      </w:r>
      <w:r>
        <w:rPr>
          <w:rFonts w:ascii="Arial" w:hAnsi="Arial"/>
          <w:i/>
          <w:sz w:val="20"/>
        </w:rPr>
        <w:t>a</w:t>
      </w:r>
      <w:r>
        <w:rPr>
          <w:rFonts w:ascii="Arial" w:hAnsi="Arial"/>
          <w:i/>
          <w:spacing w:val="40"/>
          <w:sz w:val="20"/>
        </w:rPr>
        <w:t xml:space="preserve"> </w:t>
      </w:r>
      <w:r>
        <w:rPr>
          <w:rFonts w:ascii="Arial" w:hAnsi="Arial"/>
          <w:i/>
          <w:sz w:val="20"/>
        </w:rPr>
        <w:t>los</w:t>
      </w:r>
      <w:r>
        <w:rPr>
          <w:rFonts w:ascii="Arial" w:hAnsi="Arial"/>
          <w:i/>
          <w:spacing w:val="40"/>
          <w:sz w:val="20"/>
        </w:rPr>
        <w:t xml:space="preserve"> </w:t>
      </w:r>
      <w:r>
        <w:rPr>
          <w:rFonts w:ascii="Arial" w:hAnsi="Arial"/>
          <w:i/>
          <w:sz w:val="20"/>
        </w:rPr>
        <w:t>que</w:t>
      </w:r>
      <w:r>
        <w:rPr>
          <w:rFonts w:ascii="Arial" w:hAnsi="Arial"/>
          <w:i/>
          <w:spacing w:val="40"/>
          <w:sz w:val="20"/>
        </w:rPr>
        <w:t xml:space="preserve"> </w:t>
      </w:r>
      <w:r>
        <w:rPr>
          <w:rFonts w:ascii="Arial" w:hAnsi="Arial"/>
          <w:i/>
          <w:sz w:val="20"/>
        </w:rPr>
        <w:t>diera</w:t>
      </w:r>
      <w:r>
        <w:rPr>
          <w:rFonts w:ascii="Arial" w:hAnsi="Arial"/>
          <w:i/>
          <w:spacing w:val="40"/>
          <w:sz w:val="20"/>
        </w:rPr>
        <w:t xml:space="preserve"> </w:t>
      </w:r>
      <w:r>
        <w:rPr>
          <w:rFonts w:ascii="Arial" w:hAnsi="Arial"/>
          <w:i/>
          <w:sz w:val="20"/>
        </w:rPr>
        <w:t>lugar,</w:t>
      </w:r>
      <w:r>
        <w:rPr>
          <w:rFonts w:ascii="Arial" w:hAnsi="Arial"/>
          <w:i/>
          <w:spacing w:val="40"/>
          <w:sz w:val="20"/>
        </w:rPr>
        <w:t xml:space="preserve"> </w:t>
      </w:r>
      <w:r>
        <w:rPr>
          <w:rFonts w:ascii="Arial" w:hAnsi="Arial"/>
          <w:i/>
          <w:sz w:val="20"/>
        </w:rPr>
        <w:t>a</w:t>
      </w:r>
      <w:r>
        <w:rPr>
          <w:rFonts w:ascii="Arial" w:hAnsi="Arial"/>
          <w:i/>
          <w:spacing w:val="40"/>
          <w:sz w:val="20"/>
        </w:rPr>
        <w:t xml:space="preserve"> </w:t>
      </w:r>
      <w:r>
        <w:rPr>
          <w:rFonts w:ascii="Arial" w:hAnsi="Arial"/>
          <w:i/>
          <w:sz w:val="20"/>
        </w:rPr>
        <w:t>tenor</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lo</w:t>
      </w:r>
    </w:p>
    <w:p w14:paraId="00C78E14"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02A25003" w14:textId="0D662BE1" w:rsidR="004205D6" w:rsidRDefault="00000000">
      <w:pPr>
        <w:spacing w:before="83" w:line="336" w:lineRule="auto"/>
        <w:ind w:left="120" w:right="157"/>
        <w:jc w:val="both"/>
        <w:rPr>
          <w:rFonts w:ascii="Arial" w:hAnsi="Arial"/>
          <w:i/>
          <w:sz w:val="20"/>
        </w:rPr>
      </w:pPr>
      <w:r>
        <w:rPr>
          <w:noProof/>
        </w:rPr>
        <w:lastRenderedPageBreak/>
        <mc:AlternateContent>
          <mc:Choice Requires="wps">
            <w:drawing>
              <wp:anchor distT="0" distB="0" distL="0" distR="0" simplePos="0" relativeHeight="15822336" behindDoc="0" locked="0" layoutInCell="1" allowOverlap="1" wp14:anchorId="0A912D31" wp14:editId="7E7F67A5">
                <wp:simplePos x="0" y="0"/>
                <wp:positionH relativeFrom="page">
                  <wp:posOffset>6807087</wp:posOffset>
                </wp:positionH>
                <wp:positionV relativeFrom="page">
                  <wp:posOffset>2818882</wp:posOffset>
                </wp:positionV>
                <wp:extent cx="419734" cy="31870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827E5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34F0D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A912D31" id="Textbox 194" o:spid="_x0000_s1113" type="#_x0000_t202" style="position:absolute;left:0;text-align:left;margin-left:536pt;margin-top:221.95pt;width:33.05pt;height:250.95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XD1x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7827E5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34F0D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dispuesto en el artículo 194.6 de la Ley 9/2001, del Suelo de la Comunidad de Madrid, por expresa remisión del artículo 195.3.</w:t>
      </w:r>
    </w:p>
    <w:p w14:paraId="27E44627" w14:textId="77777777" w:rsidR="004205D6" w:rsidRDefault="00000000">
      <w:pPr>
        <w:spacing w:before="120" w:line="336" w:lineRule="auto"/>
        <w:ind w:left="120" w:right="147"/>
        <w:jc w:val="both"/>
        <w:rPr>
          <w:rFonts w:ascii="Arial" w:hAnsi="Arial"/>
          <w:i/>
          <w:sz w:val="20"/>
        </w:rPr>
      </w:pPr>
      <w:r>
        <w:rPr>
          <w:rFonts w:ascii="Arial" w:hAnsi="Arial"/>
          <w:b/>
          <w:i/>
          <w:sz w:val="20"/>
        </w:rPr>
        <w:t xml:space="preserve">Tercero.- </w:t>
      </w:r>
      <w:r>
        <w:rPr>
          <w:rFonts w:ascii="Arial" w:hAnsi="Arial"/>
          <w:i/>
          <w:sz w:val="20"/>
        </w:rPr>
        <w:t>Durante el plazo conferido a los interesados para que se inste la legalización, queda de manifiesto</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expediente</w:t>
      </w:r>
      <w:r>
        <w:rPr>
          <w:rFonts w:ascii="Arial" w:hAnsi="Arial"/>
          <w:i/>
          <w:spacing w:val="-1"/>
          <w:sz w:val="20"/>
        </w:rPr>
        <w:t xml:space="preserve"> </w:t>
      </w:r>
      <w:r>
        <w:rPr>
          <w:rFonts w:ascii="Arial" w:hAnsi="Arial"/>
          <w:i/>
          <w:sz w:val="20"/>
        </w:rPr>
        <w:t>a</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mismos,</w:t>
      </w:r>
      <w:r>
        <w:rPr>
          <w:rFonts w:ascii="Arial" w:hAnsi="Arial"/>
          <w:i/>
          <w:spacing w:val="-1"/>
          <w:sz w:val="20"/>
        </w:rPr>
        <w:t xml:space="preserve"> </w:t>
      </w:r>
      <w:r>
        <w:rPr>
          <w:rFonts w:ascii="Arial" w:hAnsi="Arial"/>
          <w:i/>
          <w:sz w:val="20"/>
        </w:rPr>
        <w:t>por</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que</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conformidad</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trámite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audiencia</w:t>
      </w:r>
      <w:r>
        <w:rPr>
          <w:rFonts w:ascii="Arial" w:hAnsi="Arial"/>
          <w:i/>
          <w:spacing w:val="-1"/>
          <w:sz w:val="20"/>
        </w:rPr>
        <w:t xml:space="preserve"> </w:t>
      </w:r>
      <w:r>
        <w:rPr>
          <w:rFonts w:ascii="Arial" w:hAnsi="Arial"/>
          <w:i/>
          <w:sz w:val="20"/>
        </w:rPr>
        <w:t>previsto con</w:t>
      </w:r>
      <w:r>
        <w:rPr>
          <w:rFonts w:ascii="Arial" w:hAnsi="Arial"/>
          <w:i/>
          <w:spacing w:val="-3"/>
          <w:sz w:val="20"/>
        </w:rPr>
        <w:t xml:space="preserve"> </w:t>
      </w:r>
      <w:r>
        <w:rPr>
          <w:rFonts w:ascii="Arial" w:hAnsi="Arial"/>
          <w:i/>
          <w:sz w:val="20"/>
        </w:rPr>
        <w:t>carácter</w:t>
      </w:r>
      <w:r>
        <w:rPr>
          <w:rFonts w:ascii="Arial" w:hAnsi="Arial"/>
          <w:i/>
          <w:spacing w:val="-4"/>
          <w:sz w:val="20"/>
        </w:rPr>
        <w:t xml:space="preserve"> </w:t>
      </w:r>
      <w:r>
        <w:rPr>
          <w:rFonts w:ascii="Arial" w:hAnsi="Arial"/>
          <w:i/>
          <w:sz w:val="20"/>
        </w:rPr>
        <w:t>general</w:t>
      </w:r>
      <w:r>
        <w:rPr>
          <w:rFonts w:ascii="Arial" w:hAnsi="Arial"/>
          <w:i/>
          <w:spacing w:val="-4"/>
          <w:sz w:val="20"/>
        </w:rPr>
        <w:t xml:space="preserve"> </w:t>
      </w:r>
      <w:r>
        <w:rPr>
          <w:rFonts w:ascii="Arial" w:hAnsi="Arial"/>
          <w:i/>
          <w:sz w:val="20"/>
        </w:rPr>
        <w:t>en</w:t>
      </w:r>
      <w:r>
        <w:rPr>
          <w:rFonts w:ascii="Arial" w:hAnsi="Arial"/>
          <w:i/>
          <w:spacing w:val="-3"/>
          <w:sz w:val="20"/>
        </w:rPr>
        <w:t xml:space="preserve"> </w:t>
      </w:r>
      <w:r>
        <w:rPr>
          <w:rFonts w:ascii="Arial" w:hAnsi="Arial"/>
          <w:i/>
          <w:sz w:val="20"/>
        </w:rPr>
        <w:t>el</w:t>
      </w:r>
      <w:r>
        <w:rPr>
          <w:rFonts w:ascii="Arial" w:hAnsi="Arial"/>
          <w:i/>
          <w:spacing w:val="-5"/>
          <w:sz w:val="20"/>
        </w:rPr>
        <w:t xml:space="preserve"> </w:t>
      </w:r>
      <w:r>
        <w:rPr>
          <w:rFonts w:ascii="Arial" w:hAnsi="Arial"/>
          <w:i/>
          <w:sz w:val="20"/>
        </w:rPr>
        <w:t>artículo</w:t>
      </w:r>
      <w:r>
        <w:rPr>
          <w:rFonts w:ascii="Arial" w:hAnsi="Arial"/>
          <w:i/>
          <w:spacing w:val="-3"/>
          <w:sz w:val="20"/>
        </w:rPr>
        <w:t xml:space="preserve"> </w:t>
      </w:r>
      <w:r>
        <w:rPr>
          <w:rFonts w:ascii="Arial" w:hAnsi="Arial"/>
          <w:i/>
          <w:sz w:val="20"/>
        </w:rPr>
        <w:t>82</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4"/>
          <w:sz w:val="20"/>
        </w:rPr>
        <w:t xml:space="preserve"> </w:t>
      </w:r>
      <w:r>
        <w:rPr>
          <w:rFonts w:ascii="Arial" w:hAnsi="Arial"/>
          <w:i/>
          <w:sz w:val="20"/>
        </w:rPr>
        <w:t>Ley</w:t>
      </w:r>
      <w:r>
        <w:rPr>
          <w:rFonts w:ascii="Arial" w:hAnsi="Arial"/>
          <w:i/>
          <w:spacing w:val="-5"/>
          <w:sz w:val="20"/>
        </w:rPr>
        <w:t xml:space="preserve"> </w:t>
      </w:r>
      <w:r>
        <w:rPr>
          <w:rFonts w:ascii="Arial" w:hAnsi="Arial"/>
          <w:i/>
          <w:sz w:val="20"/>
        </w:rPr>
        <w:t>39/2015,</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26</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noviembre,</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Régimen</w:t>
      </w:r>
      <w:r>
        <w:rPr>
          <w:rFonts w:ascii="Arial" w:hAnsi="Arial"/>
          <w:i/>
          <w:spacing w:val="-3"/>
          <w:sz w:val="20"/>
        </w:rPr>
        <w:t xml:space="preserve"> </w:t>
      </w:r>
      <w:r>
        <w:rPr>
          <w:rFonts w:ascii="Arial" w:hAnsi="Arial"/>
          <w:i/>
          <w:sz w:val="20"/>
        </w:rPr>
        <w:t>Jurídico</w:t>
      </w:r>
      <w:r>
        <w:rPr>
          <w:rFonts w:ascii="Arial" w:hAnsi="Arial"/>
          <w:i/>
          <w:spacing w:val="-3"/>
          <w:sz w:val="20"/>
        </w:rPr>
        <w:t xml:space="preserve"> </w:t>
      </w:r>
      <w:r>
        <w:rPr>
          <w:rFonts w:ascii="Arial" w:hAnsi="Arial"/>
          <w:i/>
          <w:sz w:val="20"/>
        </w:rPr>
        <w:t>de las Administraciones Públicas y Procedimiento Administrativo Común, podrán presentar cuantas alegaciones y documentos consideren pertinentes en defensa de sus derechos”.</w:t>
      </w:r>
    </w:p>
    <w:p w14:paraId="7B641AF2" w14:textId="77777777" w:rsidR="004205D6" w:rsidRDefault="00000000">
      <w:pPr>
        <w:pStyle w:val="Textoindependiente"/>
        <w:spacing w:before="124"/>
      </w:pPr>
      <w:r>
        <w:t>La</w:t>
      </w:r>
      <w:r>
        <w:rPr>
          <w:spacing w:val="-2"/>
        </w:rPr>
        <w:t xml:space="preserve"> </w:t>
      </w:r>
      <w:r>
        <w:t>notificación</w:t>
      </w:r>
      <w:r>
        <w:rPr>
          <w:spacing w:val="-1"/>
        </w:rPr>
        <w:t xml:space="preserve"> </w:t>
      </w:r>
      <w:r>
        <w:t>fue</w:t>
      </w:r>
      <w:r>
        <w:rPr>
          <w:spacing w:val="-3"/>
        </w:rPr>
        <w:t xml:space="preserve"> </w:t>
      </w:r>
      <w:r>
        <w:t>practicada</w:t>
      </w:r>
      <w:r>
        <w:rPr>
          <w:spacing w:val="-3"/>
        </w:rPr>
        <w:t xml:space="preserve"> </w:t>
      </w:r>
      <w:r>
        <w:t>con</w:t>
      </w:r>
      <w:r>
        <w:rPr>
          <w:spacing w:val="-1"/>
        </w:rPr>
        <w:t xml:space="preserve"> </w:t>
      </w:r>
      <w:r>
        <w:t>fecha</w:t>
      </w:r>
      <w:r>
        <w:rPr>
          <w:spacing w:val="-3"/>
        </w:rPr>
        <w:t xml:space="preserve"> </w:t>
      </w:r>
      <w:r>
        <w:t>2</w:t>
      </w:r>
      <w:r>
        <w:rPr>
          <w:spacing w:val="-1"/>
        </w:rPr>
        <w:t xml:space="preserve"> </w:t>
      </w:r>
      <w:r>
        <w:t>de</w:t>
      </w:r>
      <w:r>
        <w:rPr>
          <w:spacing w:val="-2"/>
        </w:rPr>
        <w:t xml:space="preserve"> </w:t>
      </w:r>
      <w:r>
        <w:t>diciembre</w:t>
      </w:r>
      <w:r>
        <w:rPr>
          <w:spacing w:val="-1"/>
        </w:rPr>
        <w:t xml:space="preserve"> </w:t>
      </w:r>
      <w:r>
        <w:t>de</w:t>
      </w:r>
      <w:r>
        <w:rPr>
          <w:spacing w:val="-1"/>
        </w:rPr>
        <w:t xml:space="preserve"> </w:t>
      </w:r>
      <w:r>
        <w:rPr>
          <w:spacing w:val="-2"/>
        </w:rPr>
        <w:t>2024.</w:t>
      </w:r>
    </w:p>
    <w:p w14:paraId="4A6AA020" w14:textId="70D7445A" w:rsidR="004205D6" w:rsidRDefault="00000000">
      <w:pPr>
        <w:pStyle w:val="Textoindependiente"/>
        <w:spacing w:before="212" w:line="340" w:lineRule="auto"/>
        <w:ind w:right="127"/>
      </w:pPr>
      <w:r>
        <w:rPr>
          <w:rFonts w:ascii="Arial" w:hAnsi="Arial"/>
          <w:b/>
        </w:rPr>
        <w:t xml:space="preserve">TERCERO.- </w:t>
      </w:r>
      <w:r>
        <w:t>Dentro del plazo conferido, con fecha 16 de enero de 2025, D. Jesús Fernández-Hijicos Mayorga, ha presentado un escrito de alegaciones en nombre y representación de CASTILLA CENTRO COMERCIAL, S</w:t>
      </w:r>
      <w:r w:rsidR="006B6723">
        <w:t>.</w:t>
      </w:r>
      <w:r>
        <w:t>A</w:t>
      </w:r>
      <w:r w:rsidR="006B6723">
        <w:t>.</w:t>
      </w:r>
      <w:r>
        <w:t>, por el que viene a decir en términos de defensa:</w:t>
      </w:r>
    </w:p>
    <w:p w14:paraId="778DC490" w14:textId="77777777" w:rsidR="004205D6" w:rsidRDefault="00000000">
      <w:pPr>
        <w:spacing w:before="117" w:line="336" w:lineRule="auto"/>
        <w:ind w:left="120" w:right="143"/>
        <w:jc w:val="both"/>
        <w:rPr>
          <w:rFonts w:ascii="Arial" w:hAnsi="Arial"/>
          <w:i/>
          <w:sz w:val="20"/>
        </w:rPr>
      </w:pPr>
      <w:r>
        <w:rPr>
          <w:rFonts w:ascii="Arial" w:hAnsi="Arial"/>
          <w:i/>
          <w:sz w:val="20"/>
        </w:rPr>
        <w:t>“Primera.- Las obras de cerramiento de esta plaza de garaje y otras más del mismo edificio tuvieron lugar entre los años 2014 y 2015, según acreditamos con la factura de compra de puertas al proveedor ROPER, S.L.”.</w:t>
      </w:r>
    </w:p>
    <w:p w14:paraId="14BAB975" w14:textId="77777777" w:rsidR="004205D6" w:rsidRDefault="00000000">
      <w:pPr>
        <w:pStyle w:val="Ttulo2"/>
        <w:spacing w:before="120" w:line="336" w:lineRule="auto"/>
        <w:ind w:right="126"/>
        <w:jc w:val="both"/>
      </w:pPr>
      <w:r>
        <w:t>En cuanto a la factura presentada, por sí misma no es un medio de prueba valido por sí solo para demostrar la citada caducidad. Debería aportar documento acreditativo de la</w:t>
      </w:r>
      <w:r>
        <w:rPr>
          <w:spacing w:val="40"/>
        </w:rPr>
        <w:t xml:space="preserve"> </w:t>
      </w:r>
      <w:r>
        <w:t>transferencia emitida con la finalidad de que sirviera como prueba admisible. En los fundamentos jurídicos se desarrollará este apartado.</w:t>
      </w:r>
    </w:p>
    <w:p w14:paraId="5A697BC5" w14:textId="77777777" w:rsidR="004205D6" w:rsidRDefault="00000000">
      <w:pPr>
        <w:spacing w:before="120" w:line="336" w:lineRule="auto"/>
        <w:ind w:left="120" w:right="155"/>
        <w:jc w:val="both"/>
        <w:rPr>
          <w:rFonts w:ascii="Arial" w:hAnsi="Arial"/>
          <w:i/>
          <w:sz w:val="20"/>
        </w:rPr>
      </w:pPr>
      <w:r>
        <w:rPr>
          <w:rFonts w:ascii="Arial" w:hAnsi="Arial"/>
          <w:i/>
          <w:sz w:val="20"/>
        </w:rPr>
        <w:t>Segunda.- Conforme se indica en el</w:t>
      </w:r>
      <w:r>
        <w:rPr>
          <w:rFonts w:ascii="Arial" w:hAnsi="Arial"/>
          <w:i/>
          <w:spacing w:val="-1"/>
          <w:sz w:val="20"/>
        </w:rPr>
        <w:t xml:space="preserve"> </w:t>
      </w:r>
      <w:r>
        <w:rPr>
          <w:rFonts w:ascii="Arial" w:hAnsi="Arial"/>
          <w:i/>
          <w:sz w:val="20"/>
        </w:rPr>
        <w:t>art. 236 de la Ley 9/2001, del Suelo de la Comunidad de Madrid, la prescripción de las infracciones urbanísticas se producirá por el transcurso de cuatro años, salvo las que afecten a suelo no urbanizable de protección, zonas verdes y espacios libres, que no tienen plazo de prescripción.</w:t>
      </w:r>
    </w:p>
    <w:p w14:paraId="1BBE0C3C" w14:textId="77777777" w:rsidR="004205D6" w:rsidRDefault="00000000">
      <w:pPr>
        <w:spacing w:before="120" w:line="336" w:lineRule="auto"/>
        <w:ind w:left="120" w:right="147"/>
        <w:jc w:val="both"/>
        <w:rPr>
          <w:rFonts w:ascii="Arial" w:hAnsi="Arial"/>
          <w:i/>
          <w:sz w:val="20"/>
        </w:rPr>
      </w:pPr>
      <w:r>
        <w:rPr>
          <w:rFonts w:ascii="Arial" w:hAnsi="Arial"/>
          <w:i/>
          <w:sz w:val="20"/>
        </w:rPr>
        <w:t>Y</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art.</w:t>
      </w:r>
      <w:r>
        <w:rPr>
          <w:rFonts w:ascii="Arial" w:hAnsi="Arial"/>
          <w:i/>
          <w:spacing w:val="-2"/>
          <w:sz w:val="20"/>
        </w:rPr>
        <w:t xml:space="preserve"> </w:t>
      </w:r>
      <w:r>
        <w:rPr>
          <w:rFonts w:ascii="Arial" w:hAnsi="Arial"/>
          <w:i/>
          <w:sz w:val="20"/>
        </w:rPr>
        <w:t>237</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misma Ley</w:t>
      </w:r>
      <w:r>
        <w:rPr>
          <w:rFonts w:ascii="Arial" w:hAnsi="Arial"/>
          <w:i/>
          <w:spacing w:val="-2"/>
          <w:sz w:val="20"/>
        </w:rPr>
        <w:t xml:space="preserve"> </w:t>
      </w:r>
      <w:r>
        <w:rPr>
          <w:rFonts w:ascii="Arial" w:hAnsi="Arial"/>
          <w:i/>
          <w:sz w:val="20"/>
        </w:rPr>
        <w:t>que</w:t>
      </w:r>
      <w:r>
        <w:rPr>
          <w:rFonts w:ascii="Arial" w:hAnsi="Arial"/>
          <w:i/>
          <w:spacing w:val="-2"/>
          <w:sz w:val="20"/>
        </w:rPr>
        <w:t xml:space="preserve"> </w:t>
      </w:r>
      <w:r>
        <w:rPr>
          <w:rFonts w:ascii="Arial" w:hAnsi="Arial"/>
          <w:i/>
          <w:sz w:val="20"/>
        </w:rPr>
        <w:t>indica que</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plazo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prescripción 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infracciones</w:t>
      </w:r>
      <w:r>
        <w:rPr>
          <w:rFonts w:ascii="Arial" w:hAnsi="Arial"/>
          <w:i/>
          <w:spacing w:val="-2"/>
          <w:sz w:val="20"/>
        </w:rPr>
        <w:t xml:space="preserve"> </w:t>
      </w:r>
      <w:r>
        <w:rPr>
          <w:rFonts w:ascii="Arial" w:hAnsi="Arial"/>
          <w:i/>
          <w:sz w:val="20"/>
        </w:rPr>
        <w:t>comenzará</w:t>
      </w:r>
      <w:r>
        <w:rPr>
          <w:rFonts w:ascii="Arial" w:hAnsi="Arial"/>
          <w:i/>
          <w:spacing w:val="-2"/>
          <w:sz w:val="20"/>
        </w:rPr>
        <w:t xml:space="preserve"> </w:t>
      </w:r>
      <w:r>
        <w:rPr>
          <w:rFonts w:ascii="Arial" w:hAnsi="Arial"/>
          <w:i/>
          <w:sz w:val="20"/>
        </w:rPr>
        <w:t>a correr desde el día en que la infracción se haya cometido o, en su caso, desde aquel en que hubiera podido</w:t>
      </w:r>
      <w:r>
        <w:rPr>
          <w:rFonts w:ascii="Arial" w:hAnsi="Arial"/>
          <w:i/>
          <w:spacing w:val="-2"/>
          <w:sz w:val="20"/>
        </w:rPr>
        <w:t xml:space="preserve"> </w:t>
      </w:r>
      <w:r>
        <w:rPr>
          <w:rFonts w:ascii="Arial" w:hAnsi="Arial"/>
          <w:i/>
          <w:sz w:val="20"/>
        </w:rPr>
        <w:t>incoarse</w:t>
      </w:r>
      <w:r>
        <w:rPr>
          <w:rFonts w:ascii="Arial" w:hAnsi="Arial"/>
          <w:i/>
          <w:spacing w:val="-4"/>
          <w:sz w:val="20"/>
        </w:rPr>
        <w:t xml:space="preserve"> </w:t>
      </w:r>
      <w:r>
        <w:rPr>
          <w:rFonts w:ascii="Arial" w:hAnsi="Arial"/>
          <w:i/>
          <w:sz w:val="20"/>
        </w:rPr>
        <w:t>el</w:t>
      </w:r>
      <w:r>
        <w:rPr>
          <w:rFonts w:ascii="Arial" w:hAnsi="Arial"/>
          <w:i/>
          <w:spacing w:val="-3"/>
          <w:sz w:val="20"/>
        </w:rPr>
        <w:t xml:space="preserve"> </w:t>
      </w:r>
      <w:r>
        <w:rPr>
          <w:rFonts w:ascii="Arial" w:hAnsi="Arial"/>
          <w:i/>
          <w:sz w:val="20"/>
        </w:rPr>
        <w:t>procedimiento</w:t>
      </w:r>
      <w:r>
        <w:rPr>
          <w:rFonts w:ascii="Arial" w:hAnsi="Arial"/>
          <w:i/>
          <w:spacing w:val="-2"/>
          <w:sz w:val="20"/>
        </w:rPr>
        <w:t xml:space="preserve"> </w:t>
      </w:r>
      <w:r>
        <w:rPr>
          <w:rFonts w:ascii="Arial" w:hAnsi="Arial"/>
          <w:i/>
          <w:sz w:val="20"/>
        </w:rPr>
        <w:t>sancionador.</w:t>
      </w:r>
      <w:r>
        <w:rPr>
          <w:rFonts w:ascii="Arial" w:hAnsi="Arial"/>
          <w:i/>
          <w:spacing w:val="-2"/>
          <w:sz w:val="20"/>
        </w:rPr>
        <w:t xml:space="preserve"> </w:t>
      </w:r>
      <w:r>
        <w:rPr>
          <w:rFonts w:ascii="Arial" w:hAnsi="Arial"/>
          <w:i/>
          <w:sz w:val="20"/>
        </w:rPr>
        <w:t>A</w:t>
      </w:r>
      <w:r>
        <w:rPr>
          <w:rFonts w:ascii="Arial" w:hAnsi="Arial"/>
          <w:i/>
          <w:spacing w:val="-4"/>
          <w:sz w:val="20"/>
        </w:rPr>
        <w:t xml:space="preserve"> </w:t>
      </w:r>
      <w:r>
        <w:rPr>
          <w:rFonts w:ascii="Arial" w:hAnsi="Arial"/>
          <w:i/>
          <w:sz w:val="20"/>
        </w:rPr>
        <w:t>este</w:t>
      </w:r>
      <w:r>
        <w:rPr>
          <w:rFonts w:ascii="Arial" w:hAnsi="Arial"/>
          <w:i/>
          <w:spacing w:val="-2"/>
          <w:sz w:val="20"/>
        </w:rPr>
        <w:t xml:space="preserve"> </w:t>
      </w:r>
      <w:r>
        <w:rPr>
          <w:rFonts w:ascii="Arial" w:hAnsi="Arial"/>
          <w:i/>
          <w:sz w:val="20"/>
        </w:rPr>
        <w:t>último</w:t>
      </w:r>
      <w:r>
        <w:rPr>
          <w:rFonts w:ascii="Arial" w:hAnsi="Arial"/>
          <w:i/>
          <w:spacing w:val="-4"/>
          <w:sz w:val="20"/>
        </w:rPr>
        <w:t xml:space="preserve"> </w:t>
      </w:r>
      <w:r>
        <w:rPr>
          <w:rFonts w:ascii="Arial" w:hAnsi="Arial"/>
          <w:i/>
          <w:sz w:val="20"/>
        </w:rPr>
        <w:t>efecto,</w:t>
      </w:r>
      <w:r>
        <w:rPr>
          <w:rFonts w:ascii="Arial" w:hAnsi="Arial"/>
          <w:i/>
          <w:spacing w:val="-2"/>
          <w:sz w:val="20"/>
        </w:rPr>
        <w:t xml:space="preserve"> </w:t>
      </w:r>
      <w:r>
        <w:rPr>
          <w:rFonts w:ascii="Arial" w:hAnsi="Arial"/>
          <w:i/>
          <w:sz w:val="20"/>
        </w:rPr>
        <w:t>se</w:t>
      </w:r>
      <w:r>
        <w:rPr>
          <w:rFonts w:ascii="Arial" w:hAnsi="Arial"/>
          <w:i/>
          <w:spacing w:val="-2"/>
          <w:sz w:val="20"/>
        </w:rPr>
        <w:t xml:space="preserve"> </w:t>
      </w:r>
      <w:r>
        <w:rPr>
          <w:rFonts w:ascii="Arial" w:hAnsi="Arial"/>
          <w:i/>
          <w:sz w:val="20"/>
        </w:rPr>
        <w:t>entenderá</w:t>
      </w:r>
      <w:r>
        <w:rPr>
          <w:rFonts w:ascii="Arial" w:hAnsi="Arial"/>
          <w:i/>
          <w:spacing w:val="-4"/>
          <w:sz w:val="20"/>
        </w:rPr>
        <w:t xml:space="preserve"> </w:t>
      </w:r>
      <w:r>
        <w:rPr>
          <w:rFonts w:ascii="Arial" w:hAnsi="Arial"/>
          <w:i/>
          <w:sz w:val="20"/>
        </w:rPr>
        <w:t>posible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incoación del procedimiento sancionador desde el momento de la aparición de signos externos que permitan conocer los hechos constitutivos de la infracción.</w:t>
      </w:r>
    </w:p>
    <w:p w14:paraId="64E82134" w14:textId="77777777" w:rsidR="004205D6" w:rsidRDefault="00000000">
      <w:pPr>
        <w:spacing w:before="120" w:line="336" w:lineRule="auto"/>
        <w:ind w:left="120" w:right="150"/>
        <w:jc w:val="both"/>
        <w:rPr>
          <w:rFonts w:ascii="Arial" w:hAnsi="Arial"/>
          <w:i/>
          <w:sz w:val="20"/>
        </w:rPr>
      </w:pPr>
      <w:r>
        <w:rPr>
          <w:rFonts w:ascii="Arial" w:hAnsi="Arial"/>
          <w:i/>
          <w:sz w:val="20"/>
        </w:rPr>
        <w:t>En este caso, se trata de cerramientos de plazas de aparcamiento en planta de garaje de la comunidad de propietarios de la calle Perú número 8 de esta localidad.</w:t>
      </w:r>
    </w:p>
    <w:p w14:paraId="384EA5B4" w14:textId="77777777" w:rsidR="004205D6" w:rsidRDefault="00000000">
      <w:pPr>
        <w:spacing w:before="120" w:line="336" w:lineRule="auto"/>
        <w:ind w:left="120" w:right="143"/>
        <w:jc w:val="both"/>
        <w:rPr>
          <w:rFonts w:ascii="Arial" w:hAnsi="Arial"/>
          <w:i/>
          <w:sz w:val="20"/>
        </w:rPr>
      </w:pPr>
      <w:r>
        <w:rPr>
          <w:rFonts w:ascii="Arial" w:hAnsi="Arial"/>
          <w:i/>
          <w:sz w:val="20"/>
        </w:rPr>
        <w:t>Tercera.- La prescripción determina que el transcurso de un período determinado de tiempo extingue la posibilidad de declarar, exigir o reprimir un ilícito o violación del ordenamiento jurídico</w:t>
      </w:r>
      <w:r>
        <w:rPr>
          <w:rFonts w:ascii="Arial" w:hAnsi="Arial"/>
          <w:i/>
          <w:spacing w:val="40"/>
          <w:sz w:val="20"/>
        </w:rPr>
        <w:t xml:space="preserve"> </w:t>
      </w:r>
      <w:r>
        <w:rPr>
          <w:rFonts w:ascii="Arial" w:hAnsi="Arial"/>
          <w:i/>
          <w:sz w:val="20"/>
        </w:rPr>
        <w:t>administrativo .</w:t>
      </w:r>
    </w:p>
    <w:p w14:paraId="3C37ADC0" w14:textId="77777777" w:rsidR="004205D6" w:rsidRDefault="00000000">
      <w:pPr>
        <w:spacing w:before="120" w:line="336" w:lineRule="auto"/>
        <w:ind w:left="120" w:right="143"/>
        <w:jc w:val="both"/>
        <w:rPr>
          <w:rFonts w:ascii="Arial" w:hAnsi="Arial"/>
          <w:i/>
          <w:sz w:val="20"/>
        </w:rPr>
      </w:pPr>
      <w:r>
        <w:rPr>
          <w:rFonts w:ascii="Arial" w:hAnsi="Arial"/>
          <w:i/>
          <w:sz w:val="20"/>
        </w:rPr>
        <w:t>Como claramente ha señalado copiosa jurisprudencia, su fundamento se encuentra en la seguridad jurídica, e implica un límite al ejercicio de ius puniendi.</w:t>
      </w:r>
    </w:p>
    <w:p w14:paraId="3F1183E7" w14:textId="77777777" w:rsidR="004205D6" w:rsidRDefault="00000000">
      <w:pPr>
        <w:spacing w:before="120" w:line="336" w:lineRule="auto"/>
        <w:ind w:left="120" w:right="143"/>
        <w:jc w:val="both"/>
        <w:rPr>
          <w:rFonts w:ascii="Arial" w:hAnsi="Arial"/>
          <w:i/>
          <w:sz w:val="20"/>
        </w:rPr>
      </w:pPr>
      <w:r>
        <w:rPr>
          <w:rFonts w:ascii="Arial" w:hAnsi="Arial"/>
          <w:i/>
          <w:sz w:val="20"/>
        </w:rPr>
        <w:t>Así, la Ley confiere a la Administración la potestad sancionadora, pero al mismo tiempo impone que se ejerza dicha potestad en un determinado plazo, finalizado el cual el ilícito o la violación del ordenamiento jurídico queda impune y la sanción impuesta inexigible.</w:t>
      </w:r>
    </w:p>
    <w:p w14:paraId="1DFE1700" w14:textId="77777777" w:rsidR="004205D6" w:rsidRDefault="00000000">
      <w:pPr>
        <w:spacing w:before="120"/>
        <w:ind w:left="120"/>
        <w:jc w:val="both"/>
        <w:rPr>
          <w:rFonts w:ascii="Arial" w:hAnsi="Arial"/>
          <w:i/>
          <w:sz w:val="20"/>
        </w:rPr>
      </w:pPr>
      <w:r>
        <w:rPr>
          <w:rFonts w:ascii="Arial" w:hAnsi="Arial"/>
          <w:i/>
          <w:sz w:val="20"/>
        </w:rPr>
        <w:t>Evidentemente,</w:t>
      </w:r>
      <w:r>
        <w:rPr>
          <w:rFonts w:ascii="Arial" w:hAnsi="Arial"/>
          <w:i/>
          <w:spacing w:val="3"/>
          <w:sz w:val="20"/>
        </w:rPr>
        <w:t xml:space="preserve"> </w:t>
      </w:r>
      <w:r>
        <w:rPr>
          <w:rFonts w:ascii="Arial" w:hAnsi="Arial"/>
          <w:i/>
          <w:sz w:val="20"/>
        </w:rPr>
        <w:t>esta</w:t>
      </w:r>
      <w:r>
        <w:rPr>
          <w:rFonts w:ascii="Arial" w:hAnsi="Arial"/>
          <w:i/>
          <w:spacing w:val="5"/>
          <w:sz w:val="20"/>
        </w:rPr>
        <w:t xml:space="preserve"> </w:t>
      </w:r>
      <w:r>
        <w:rPr>
          <w:rFonts w:ascii="Arial" w:hAnsi="Arial"/>
          <w:i/>
          <w:sz w:val="20"/>
        </w:rPr>
        <w:t>carga</w:t>
      </w:r>
      <w:r>
        <w:rPr>
          <w:rFonts w:ascii="Arial" w:hAnsi="Arial"/>
          <w:i/>
          <w:spacing w:val="6"/>
          <w:sz w:val="20"/>
        </w:rPr>
        <w:t xml:space="preserve"> </w:t>
      </w:r>
      <w:r>
        <w:rPr>
          <w:rFonts w:ascii="Arial" w:hAnsi="Arial"/>
          <w:i/>
          <w:sz w:val="20"/>
        </w:rPr>
        <w:t>u</w:t>
      </w:r>
      <w:r>
        <w:rPr>
          <w:rFonts w:ascii="Arial" w:hAnsi="Arial"/>
          <w:i/>
          <w:spacing w:val="3"/>
          <w:sz w:val="20"/>
        </w:rPr>
        <w:t xml:space="preserve"> </w:t>
      </w:r>
      <w:r>
        <w:rPr>
          <w:rFonts w:ascii="Arial" w:hAnsi="Arial"/>
          <w:i/>
          <w:sz w:val="20"/>
        </w:rPr>
        <w:t>obligación</w:t>
      </w:r>
      <w:r>
        <w:rPr>
          <w:rFonts w:ascii="Arial" w:hAnsi="Arial"/>
          <w:i/>
          <w:spacing w:val="5"/>
          <w:sz w:val="20"/>
        </w:rPr>
        <w:t xml:space="preserve"> </w:t>
      </w:r>
      <w:r>
        <w:rPr>
          <w:rFonts w:ascii="Arial" w:hAnsi="Arial"/>
          <w:i/>
          <w:sz w:val="20"/>
        </w:rPr>
        <w:t>de</w:t>
      </w:r>
      <w:r>
        <w:rPr>
          <w:rFonts w:ascii="Arial" w:hAnsi="Arial"/>
          <w:i/>
          <w:spacing w:val="6"/>
          <w:sz w:val="20"/>
        </w:rPr>
        <w:t xml:space="preserve"> </w:t>
      </w:r>
      <w:r>
        <w:rPr>
          <w:rFonts w:ascii="Arial" w:hAnsi="Arial"/>
          <w:i/>
          <w:sz w:val="20"/>
        </w:rPr>
        <w:t>la</w:t>
      </w:r>
      <w:r>
        <w:rPr>
          <w:rFonts w:ascii="Arial" w:hAnsi="Arial"/>
          <w:i/>
          <w:spacing w:val="3"/>
          <w:sz w:val="20"/>
        </w:rPr>
        <w:t xml:space="preserve"> </w:t>
      </w:r>
      <w:r>
        <w:rPr>
          <w:rFonts w:ascii="Arial" w:hAnsi="Arial"/>
          <w:i/>
          <w:sz w:val="20"/>
        </w:rPr>
        <w:t>Administración</w:t>
      </w:r>
      <w:r>
        <w:rPr>
          <w:rFonts w:ascii="Arial" w:hAnsi="Arial"/>
          <w:i/>
          <w:spacing w:val="6"/>
          <w:sz w:val="20"/>
        </w:rPr>
        <w:t xml:space="preserve"> </w:t>
      </w:r>
      <w:r>
        <w:rPr>
          <w:rFonts w:ascii="Arial" w:hAnsi="Arial"/>
          <w:i/>
          <w:sz w:val="20"/>
        </w:rPr>
        <w:t>de</w:t>
      </w:r>
      <w:r>
        <w:rPr>
          <w:rFonts w:ascii="Arial" w:hAnsi="Arial"/>
          <w:i/>
          <w:spacing w:val="5"/>
          <w:sz w:val="20"/>
        </w:rPr>
        <w:t xml:space="preserve"> </w:t>
      </w:r>
      <w:r>
        <w:rPr>
          <w:rFonts w:ascii="Arial" w:hAnsi="Arial"/>
          <w:i/>
          <w:sz w:val="20"/>
        </w:rPr>
        <w:t>ejercer</w:t>
      </w:r>
      <w:r>
        <w:rPr>
          <w:rFonts w:ascii="Arial" w:hAnsi="Arial"/>
          <w:i/>
          <w:spacing w:val="4"/>
          <w:sz w:val="20"/>
        </w:rPr>
        <w:t xml:space="preserve"> </w:t>
      </w:r>
      <w:r>
        <w:rPr>
          <w:rFonts w:ascii="Arial" w:hAnsi="Arial"/>
          <w:i/>
          <w:sz w:val="20"/>
        </w:rPr>
        <w:t>su</w:t>
      </w:r>
      <w:r>
        <w:rPr>
          <w:rFonts w:ascii="Arial" w:hAnsi="Arial"/>
          <w:i/>
          <w:spacing w:val="6"/>
          <w:sz w:val="20"/>
        </w:rPr>
        <w:t xml:space="preserve"> </w:t>
      </w:r>
      <w:r>
        <w:rPr>
          <w:rFonts w:ascii="Arial" w:hAnsi="Arial"/>
          <w:i/>
          <w:sz w:val="20"/>
        </w:rPr>
        <w:t>potestad</w:t>
      </w:r>
      <w:r>
        <w:rPr>
          <w:rFonts w:ascii="Arial" w:hAnsi="Arial"/>
          <w:i/>
          <w:spacing w:val="5"/>
          <w:sz w:val="20"/>
        </w:rPr>
        <w:t xml:space="preserve"> </w:t>
      </w:r>
      <w:r>
        <w:rPr>
          <w:rFonts w:ascii="Arial" w:hAnsi="Arial"/>
          <w:i/>
          <w:sz w:val="20"/>
        </w:rPr>
        <w:t>sancionadora</w:t>
      </w:r>
      <w:r>
        <w:rPr>
          <w:rFonts w:ascii="Arial" w:hAnsi="Arial"/>
          <w:i/>
          <w:spacing w:val="6"/>
          <w:sz w:val="20"/>
        </w:rPr>
        <w:t xml:space="preserve"> </w:t>
      </w:r>
      <w:r>
        <w:rPr>
          <w:rFonts w:ascii="Arial" w:hAnsi="Arial"/>
          <w:i/>
          <w:spacing w:val="-5"/>
          <w:sz w:val="20"/>
        </w:rPr>
        <w:t>en</w:t>
      </w:r>
    </w:p>
    <w:p w14:paraId="37C52BEC" w14:textId="77777777" w:rsidR="004205D6" w:rsidRDefault="004205D6">
      <w:pPr>
        <w:jc w:val="both"/>
        <w:rPr>
          <w:rFonts w:ascii="Arial" w:hAnsi="Arial"/>
          <w:sz w:val="20"/>
        </w:rPr>
        <w:sectPr w:rsidR="004205D6">
          <w:pgSz w:w="11910" w:h="16840"/>
          <w:pgMar w:top="1720" w:right="1300" w:bottom="1280" w:left="1300" w:header="567" w:footer="1000" w:gutter="0"/>
          <w:cols w:space="720"/>
        </w:sectPr>
      </w:pPr>
    </w:p>
    <w:p w14:paraId="2232DD2B" w14:textId="23AE21E5" w:rsidR="004205D6" w:rsidRDefault="00000000">
      <w:pPr>
        <w:spacing w:before="83" w:line="336" w:lineRule="auto"/>
        <w:ind w:left="120" w:right="150"/>
        <w:jc w:val="both"/>
        <w:rPr>
          <w:rFonts w:ascii="Arial" w:hAnsi="Arial"/>
          <w:i/>
          <w:sz w:val="20"/>
        </w:rPr>
      </w:pPr>
      <w:r>
        <w:rPr>
          <w:noProof/>
        </w:rPr>
        <w:lastRenderedPageBreak/>
        <mc:AlternateContent>
          <mc:Choice Requires="wps">
            <w:drawing>
              <wp:anchor distT="0" distB="0" distL="0" distR="0" simplePos="0" relativeHeight="15823360" behindDoc="0" locked="0" layoutInCell="1" allowOverlap="1" wp14:anchorId="63F3A20E" wp14:editId="149CE308">
                <wp:simplePos x="0" y="0"/>
                <wp:positionH relativeFrom="page">
                  <wp:posOffset>6807087</wp:posOffset>
                </wp:positionH>
                <wp:positionV relativeFrom="page">
                  <wp:posOffset>2818882</wp:posOffset>
                </wp:positionV>
                <wp:extent cx="419734" cy="31870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0C3A5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26057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3F3A20E" id="Textbox 196" o:spid="_x0000_s1114" type="#_x0000_t202" style="position:absolute;left:0;text-align:left;margin-left:536pt;margin-top:221.95pt;width:33.05pt;height:250.95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balU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10C3A5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26057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un lapso temporal determinado genera de forma correlativa el derecho subjetivo del infractor o sancionado a no ser, respectivamente, sancionado o cumplidor de la sanción.</w:t>
      </w:r>
    </w:p>
    <w:p w14:paraId="145B8BB2" w14:textId="77777777" w:rsidR="004205D6" w:rsidRDefault="00000000">
      <w:pPr>
        <w:spacing w:before="120" w:line="336" w:lineRule="auto"/>
        <w:ind w:left="120" w:right="146"/>
        <w:jc w:val="both"/>
        <w:rPr>
          <w:rFonts w:ascii="Arial" w:hAnsi="Arial"/>
          <w:i/>
          <w:sz w:val="20"/>
        </w:rPr>
      </w:pPr>
      <w:r>
        <w:rPr>
          <w:rFonts w:ascii="Arial" w:hAnsi="Arial"/>
          <w:i/>
          <w:sz w:val="20"/>
        </w:rPr>
        <w:t>Cuarto.- En definitiva, la prescripción de la infracción administrativa, resulta ser la forma de extinción de la responsabilidad sancionadora por haberse cumplido el plazo legal establecido por ley sin que la administración emprenda o reanude su actuación contra la persona responsable de alguna</w:t>
      </w:r>
      <w:r>
        <w:rPr>
          <w:rFonts w:ascii="Arial" w:hAnsi="Arial"/>
          <w:i/>
          <w:spacing w:val="40"/>
          <w:sz w:val="20"/>
        </w:rPr>
        <w:t xml:space="preserve"> </w:t>
      </w:r>
      <w:r>
        <w:rPr>
          <w:rFonts w:ascii="Arial" w:hAnsi="Arial"/>
          <w:i/>
          <w:spacing w:val="-2"/>
          <w:sz w:val="20"/>
        </w:rPr>
        <w:t>infracción”.</w:t>
      </w:r>
    </w:p>
    <w:p w14:paraId="170AF3AC" w14:textId="77777777" w:rsidR="004205D6" w:rsidRDefault="00000000">
      <w:pPr>
        <w:spacing w:before="120" w:line="336" w:lineRule="auto"/>
        <w:ind w:left="120" w:right="119"/>
        <w:jc w:val="both"/>
        <w:rPr>
          <w:rFonts w:ascii="Arial" w:hAnsi="Arial"/>
          <w:b/>
          <w:sz w:val="20"/>
        </w:rPr>
      </w:pPr>
      <w:r>
        <w:rPr>
          <w:rFonts w:ascii="Arial" w:hAnsi="Arial"/>
          <w:b/>
          <w:sz w:val="20"/>
        </w:rPr>
        <w:t>Sobre la naturaleza jurídica, la interesada confunde la naturaleza del procedimiento, puesto que no nos encontramos frente a un procedimiento sancionador de la infracción urbanística. Las medidas de protección de la legalidad urbanística persiguen restaurar el ordenamiento jurídico infringido y la realidad material alterada por una actuación contraria a dicho ordenamiento, lo que tiene una naturaleza jurídica distinta de la potestad sancionadora en el ámbito urbanístico y como consecuencia de lo anterior no es de aplicación la normativa que regula el Procedimiento Sancionador y</w:t>
      </w:r>
      <w:r>
        <w:rPr>
          <w:rFonts w:ascii="Arial" w:hAnsi="Arial"/>
          <w:b/>
          <w:spacing w:val="-1"/>
          <w:sz w:val="20"/>
        </w:rPr>
        <w:t xml:space="preserve"> </w:t>
      </w:r>
      <w:r>
        <w:rPr>
          <w:rFonts w:ascii="Arial" w:hAnsi="Arial"/>
          <w:b/>
          <w:sz w:val="20"/>
        </w:rPr>
        <w:t>que la interesada ha ido fundamentando esencialmente en su escrito de alegaciones.</w:t>
      </w:r>
    </w:p>
    <w:p w14:paraId="1A32D651" w14:textId="77777777" w:rsidR="004205D6" w:rsidRDefault="00000000">
      <w:pPr>
        <w:spacing w:before="121" w:line="336" w:lineRule="auto"/>
        <w:ind w:left="120" w:right="121"/>
        <w:jc w:val="both"/>
        <w:rPr>
          <w:rFonts w:ascii="Arial" w:hAnsi="Arial"/>
          <w:b/>
          <w:sz w:val="20"/>
        </w:rPr>
      </w:pPr>
      <w:r>
        <w:rPr>
          <w:rFonts w:ascii="Arial" w:hAnsi="Arial"/>
          <w:b/>
          <w:sz w:val="20"/>
        </w:rPr>
        <w:t>La vulneración de cualquier norma administrativa por los administrados lleva aparejado el efecto principal de que, una vez declarado el incumplimiento, se produzca el restablecimiento de la legalidad alterada a su estado originario.</w:t>
      </w:r>
    </w:p>
    <w:p w14:paraId="2B54AA2F" w14:textId="77777777" w:rsidR="004205D6" w:rsidRDefault="00000000">
      <w:pPr>
        <w:spacing w:before="120" w:line="336" w:lineRule="auto"/>
        <w:ind w:left="120" w:right="120"/>
        <w:jc w:val="both"/>
        <w:rPr>
          <w:rFonts w:ascii="Arial" w:hAnsi="Arial"/>
          <w:b/>
          <w:sz w:val="20"/>
        </w:rPr>
      </w:pPr>
      <w:r>
        <w:rPr>
          <w:rFonts w:ascii="Arial" w:hAnsi="Arial"/>
          <w:b/>
          <w:sz w:val="20"/>
        </w:rPr>
        <w:t>Ante la actuación contraria a las normas urbanísticas el Ayuntamiento, tiene la facultad de reaccionar declarando que determinada vulneración se ha producido y, a continuación, llevar esa declaración a sus consecuencias desarrollando la actividad necesaria para devolver las cosas al estado anterior a que la vulneración se produjera. Habitualmente una transgresión de la norma urbanística es constitutiva de infracción, sin embargo, una y otra no deben confundirse puesto que no son de la misma naturaleza, tal y como viene sosteniendo el Tribunal Supremo, por lo tanto, la normativa de aplicación viene regulado en el artículo 195 de la Ley 9/2001 del Suelo de la Comunidad de Madrid.</w:t>
      </w:r>
    </w:p>
    <w:p w14:paraId="6A118EDC" w14:textId="77777777" w:rsidR="004205D6" w:rsidRDefault="00000000">
      <w:pPr>
        <w:pStyle w:val="Ttulo1"/>
        <w:jc w:val="both"/>
      </w:pPr>
      <w:r>
        <w:t>FUNDAMENTOS</w:t>
      </w:r>
      <w:r>
        <w:rPr>
          <w:spacing w:val="-8"/>
        </w:rPr>
        <w:t xml:space="preserve"> </w:t>
      </w:r>
      <w:r>
        <w:rPr>
          <w:spacing w:val="-2"/>
        </w:rPr>
        <w:t>JURÍDICOS:</w:t>
      </w:r>
    </w:p>
    <w:p w14:paraId="3EA27A32" w14:textId="77777777" w:rsidR="004205D6" w:rsidRDefault="00000000">
      <w:pPr>
        <w:pStyle w:val="Textoindependiente"/>
        <w:spacing w:before="212" w:line="340" w:lineRule="auto"/>
        <w:ind w:right="133"/>
      </w:pPr>
      <w:r>
        <w:rPr>
          <w:rFonts w:ascii="Arial" w:hAnsi="Arial"/>
          <w:b/>
        </w:rPr>
        <w:t xml:space="preserve">PRIMERO.- </w:t>
      </w:r>
      <w:r>
        <w:t>El apartado tres del artículo 195 de la Ley 9/2001, del Suelo de la Comunidad de Madrid, establece que la Junta de Gobierno Local acordará la demolición de las obras a costa del interesado, si estas fuesen contrarias al Plan de Ordenación Urbanística, a las ordenanzas aplicables o si no se solicitase la legalización en el plazo de dos meses.</w:t>
      </w:r>
    </w:p>
    <w:p w14:paraId="7A3695B2" w14:textId="77777777" w:rsidR="004205D6" w:rsidRDefault="00000000">
      <w:pPr>
        <w:pStyle w:val="Textoindependiente"/>
        <w:spacing w:before="117" w:line="340" w:lineRule="auto"/>
        <w:ind w:right="124"/>
      </w:pPr>
      <w:r>
        <w:rPr>
          <w:rFonts w:ascii="Arial" w:hAnsi="Arial"/>
          <w:b/>
        </w:rPr>
        <w:t xml:space="preserve">SEGUNDO.- </w:t>
      </w:r>
      <w:r>
        <w:t>Es preceptivo, de conformidad con lo dispuesto en el artículo 82 de la Ley 39/2015, de 1 de octubre, del Procedimiento Administrativo Común de las Administraciones Públicas que previamente a la emisión de la orden de demolición correspondiente, se le conceda trámite de audiencia al interesado para que en el plazo no inferior a diez días ni superior a quince, realice las alegaciones y presente los documentos y justificaciones que estime pertinentes en defensa de sus derechos e intereses.</w:t>
      </w:r>
    </w:p>
    <w:p w14:paraId="1B19BD16" w14:textId="77777777" w:rsidR="004205D6" w:rsidRDefault="00000000">
      <w:pPr>
        <w:pStyle w:val="Textoindependiente"/>
        <w:spacing w:line="340" w:lineRule="auto"/>
        <w:ind w:right="127"/>
      </w:pPr>
      <w:r>
        <w:t>La defensa del interesado se ve cumplida con el requerimiento motivado efectuado por la Concejal de Urbanismo, correspondiente al promotor o propietario de las obras para que solicite la legalización o ajuste</w:t>
      </w:r>
      <w:r>
        <w:rPr>
          <w:spacing w:val="14"/>
        </w:rPr>
        <w:t xml:space="preserve"> </w:t>
      </w:r>
      <w:r>
        <w:t>las</w:t>
      </w:r>
      <w:r>
        <w:rPr>
          <w:spacing w:val="15"/>
        </w:rPr>
        <w:t xml:space="preserve"> </w:t>
      </w:r>
      <w:r>
        <w:t>obras</w:t>
      </w:r>
      <w:r>
        <w:rPr>
          <w:spacing w:val="15"/>
        </w:rPr>
        <w:t xml:space="preserve"> </w:t>
      </w:r>
      <w:r>
        <w:t>a</w:t>
      </w:r>
      <w:r>
        <w:rPr>
          <w:spacing w:val="14"/>
        </w:rPr>
        <w:t xml:space="preserve"> </w:t>
      </w:r>
      <w:r>
        <w:t>las</w:t>
      </w:r>
      <w:r>
        <w:rPr>
          <w:spacing w:val="15"/>
        </w:rPr>
        <w:t xml:space="preserve"> </w:t>
      </w:r>
      <w:r>
        <w:t>condiciones</w:t>
      </w:r>
      <w:r>
        <w:rPr>
          <w:spacing w:val="13"/>
        </w:rPr>
        <w:t xml:space="preserve"> </w:t>
      </w:r>
      <w:r>
        <w:t>de</w:t>
      </w:r>
      <w:r>
        <w:rPr>
          <w:spacing w:val="14"/>
        </w:rPr>
        <w:t xml:space="preserve"> </w:t>
      </w:r>
      <w:r>
        <w:t>la</w:t>
      </w:r>
      <w:r>
        <w:rPr>
          <w:spacing w:val="16"/>
        </w:rPr>
        <w:t xml:space="preserve"> </w:t>
      </w:r>
      <w:r>
        <w:t>licencia</w:t>
      </w:r>
      <w:r>
        <w:rPr>
          <w:spacing w:val="16"/>
        </w:rPr>
        <w:t xml:space="preserve"> </w:t>
      </w:r>
      <w:r>
        <w:t>u</w:t>
      </w:r>
      <w:r>
        <w:rPr>
          <w:spacing w:val="14"/>
        </w:rPr>
        <w:t xml:space="preserve"> </w:t>
      </w:r>
      <w:r>
        <w:t>orden</w:t>
      </w:r>
      <w:r>
        <w:rPr>
          <w:spacing w:val="16"/>
        </w:rPr>
        <w:t xml:space="preserve"> </w:t>
      </w:r>
      <w:r>
        <w:t>de</w:t>
      </w:r>
      <w:r>
        <w:rPr>
          <w:spacing w:val="16"/>
        </w:rPr>
        <w:t xml:space="preserve"> </w:t>
      </w:r>
      <w:r>
        <w:t>ejecución</w:t>
      </w:r>
      <w:r>
        <w:rPr>
          <w:spacing w:val="16"/>
        </w:rPr>
        <w:t xml:space="preserve"> </w:t>
      </w:r>
      <w:r>
        <w:t>que</w:t>
      </w:r>
      <w:r>
        <w:rPr>
          <w:spacing w:val="14"/>
        </w:rPr>
        <w:t xml:space="preserve"> </w:t>
      </w:r>
      <w:r>
        <w:t>ha</w:t>
      </w:r>
      <w:r>
        <w:rPr>
          <w:spacing w:val="14"/>
        </w:rPr>
        <w:t xml:space="preserve"> </w:t>
      </w:r>
      <w:r>
        <w:t>contravenido,</w:t>
      </w:r>
      <w:r>
        <w:rPr>
          <w:spacing w:val="13"/>
        </w:rPr>
        <w:t xml:space="preserve"> </w:t>
      </w:r>
      <w:r>
        <w:t>y</w:t>
      </w:r>
      <w:r>
        <w:rPr>
          <w:spacing w:val="15"/>
        </w:rPr>
        <w:t xml:space="preserve"> </w:t>
      </w:r>
      <w:r>
        <w:t>con</w:t>
      </w:r>
      <w:r>
        <w:rPr>
          <w:spacing w:val="16"/>
        </w:rPr>
        <w:t xml:space="preserve"> </w:t>
      </w:r>
      <w:r>
        <w:t>la</w:t>
      </w:r>
    </w:p>
    <w:p w14:paraId="4577AC5D" w14:textId="77777777" w:rsidR="004205D6" w:rsidRDefault="004205D6">
      <w:pPr>
        <w:spacing w:line="340" w:lineRule="auto"/>
        <w:sectPr w:rsidR="004205D6">
          <w:pgSz w:w="11910" w:h="16840"/>
          <w:pgMar w:top="1720" w:right="1300" w:bottom="1280" w:left="1300" w:header="567" w:footer="1000" w:gutter="0"/>
          <w:cols w:space="720"/>
        </w:sectPr>
      </w:pPr>
    </w:p>
    <w:p w14:paraId="1B1C4E8B" w14:textId="6A5708C8" w:rsidR="004205D6" w:rsidRDefault="00000000">
      <w:pPr>
        <w:pStyle w:val="Textoindependiente"/>
        <w:spacing w:before="86" w:line="340" w:lineRule="auto"/>
        <w:ind w:right="116"/>
      </w:pPr>
      <w:r>
        <w:rPr>
          <w:noProof/>
        </w:rPr>
        <w:lastRenderedPageBreak/>
        <mc:AlternateContent>
          <mc:Choice Requires="wps">
            <w:drawing>
              <wp:anchor distT="0" distB="0" distL="0" distR="0" simplePos="0" relativeHeight="15824384" behindDoc="0" locked="0" layoutInCell="1" allowOverlap="1" wp14:anchorId="0D9DD00C" wp14:editId="7A432509">
                <wp:simplePos x="0" y="0"/>
                <wp:positionH relativeFrom="page">
                  <wp:posOffset>6807087</wp:posOffset>
                </wp:positionH>
                <wp:positionV relativeFrom="page">
                  <wp:posOffset>2818882</wp:posOffset>
                </wp:positionV>
                <wp:extent cx="419734" cy="31870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A771A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BFED0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D9DD00C" id="Textbox 198" o:spid="_x0000_s1115" type="#_x0000_t202" style="position:absolute;left:0;text-align:left;margin-left:536pt;margin-top:221.95pt;width:33.05pt;height:250.95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qOD7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3A771A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BFED0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 xml:space="preserve">apertura de una fase de alegaciones en el supuesto en que sea necesario durante la instrucción del expediente administrativo. No es preciso otorgar otro trámite de audiencia al interesado, como así ha consagrado la jurisprudencia (STS, Sala 3ª, de 03/10/1988; EDJ 1988/7625, y STS, Sala 3ª, de 07/02/1990; EDJ 1990/1190), ya que el requerimiento de legalización cumple no sólo las funciones habilitadoras de una legalización, sino también las generales propias del trámite de audiencia (esta jurisprudencia viene siendo aplicada sin ambages por los TSJ, </w:t>
      </w:r>
      <w:r>
        <w:rPr>
          <w:rFonts w:ascii="Arial" w:hAnsi="Arial"/>
          <w:i/>
        </w:rPr>
        <w:t>vr.gr</w:t>
      </w:r>
      <w:r>
        <w:t xml:space="preserve">. STSJ Madrid, 20/01/2016, RA 535/2014; EDJ 2016/7509). No resulta precisa, por tanto, otra audiencia del interesado para estimar que se ha acatado el principio consagrado en el art. 24 CE, habida cuenta de que el art. 105.c) del mismo Texto Fundamental garantiza </w:t>
      </w:r>
      <w:r w:rsidRPr="006B6723">
        <w:rPr>
          <w:i/>
          <w:iCs/>
        </w:rPr>
        <w:t>“cuando proceda”</w:t>
      </w:r>
      <w:r>
        <w:t xml:space="preserve"> la audiencia del interesado.</w:t>
      </w:r>
    </w:p>
    <w:p w14:paraId="27FDED69" w14:textId="77777777" w:rsidR="004205D6" w:rsidRDefault="00000000">
      <w:pPr>
        <w:pStyle w:val="Textoindependiente"/>
        <w:spacing w:before="120" w:line="340" w:lineRule="auto"/>
        <w:ind w:right="125"/>
      </w:pPr>
      <w:r>
        <w:t>Tal y como se ha expuesto anteriormente, dicho trámite ha sido resuelto y notificado con fecha 2 de diciembre de 2024.</w:t>
      </w:r>
    </w:p>
    <w:p w14:paraId="5389907D" w14:textId="77777777" w:rsidR="004205D6" w:rsidRDefault="00000000">
      <w:pPr>
        <w:spacing w:before="118" w:line="336" w:lineRule="auto"/>
        <w:ind w:left="120" w:right="113"/>
        <w:jc w:val="both"/>
        <w:rPr>
          <w:sz w:val="20"/>
        </w:rPr>
      </w:pPr>
      <w:r>
        <w:rPr>
          <w:rFonts w:ascii="Arial" w:hAnsi="Arial"/>
          <w:b/>
          <w:sz w:val="20"/>
        </w:rPr>
        <w:t>La normativa de aplicación se recoge en el art. 195 de dicha Ley relativo a los Actos de edificación o uso del suelo ya finalizados, sin licencia u orden de ejecución o sin ajustarse a las condiciones señaladas en ellas</w:t>
      </w:r>
      <w:r>
        <w:rPr>
          <w:sz w:val="20"/>
        </w:rPr>
        <w:t>, por el que establece que “</w:t>
      </w:r>
      <w:r>
        <w:rPr>
          <w:rFonts w:ascii="Arial" w:hAnsi="Arial"/>
          <w:i/>
          <w:sz w:val="20"/>
        </w:rPr>
        <w:t>Siempre que no hubieren</w:t>
      </w:r>
      <w:r>
        <w:rPr>
          <w:rFonts w:ascii="Arial" w:hAnsi="Arial"/>
          <w:i/>
          <w:spacing w:val="40"/>
          <w:sz w:val="20"/>
        </w:rPr>
        <w:t xml:space="preserve"> </w:t>
      </w:r>
      <w:r>
        <w:rPr>
          <w:rFonts w:ascii="Arial" w:hAnsi="Arial"/>
          <w:i/>
          <w:sz w:val="20"/>
        </w:rPr>
        <w:t>transcurrido más de cuatro años desde la total terminación de las obras realizadas sin licencia u</w:t>
      </w:r>
      <w:r>
        <w:rPr>
          <w:rFonts w:ascii="Arial" w:hAnsi="Arial"/>
          <w:i/>
          <w:spacing w:val="40"/>
          <w:sz w:val="20"/>
        </w:rPr>
        <w:t xml:space="preserve"> </w:t>
      </w:r>
      <w:r>
        <w:rPr>
          <w:rFonts w:ascii="Arial" w:hAnsi="Arial"/>
          <w:i/>
          <w:sz w:val="20"/>
        </w:rPr>
        <w:t xml:space="preserve">orden de ejecución o sin ajustarse a las condiciones señaladas en ellas, el Alcalde requerirá al promotor y al propietario de las obras o a sus causahabientes para que soliciten en el plazo de dos meses la legalización o ajusten las obras a las condiciones de la licencia u orden de ejecución”. </w:t>
      </w:r>
      <w:r>
        <w:rPr>
          <w:sz w:val="20"/>
        </w:rPr>
        <w:t xml:space="preserve">Así mismo el plazo no es de prescripción sino de caducidad de la acción de restablecimiento de la </w:t>
      </w:r>
      <w:r>
        <w:rPr>
          <w:spacing w:val="-2"/>
          <w:sz w:val="20"/>
        </w:rPr>
        <w:t>legalidad.</w:t>
      </w:r>
    </w:p>
    <w:p w14:paraId="5F78DFDA" w14:textId="77777777" w:rsidR="004205D6" w:rsidRDefault="00000000">
      <w:pPr>
        <w:pStyle w:val="Textoindependiente"/>
        <w:spacing w:before="134" w:line="340" w:lineRule="auto"/>
        <w:ind w:right="123"/>
      </w:pPr>
      <w:r>
        <w:t>Con carácter general la presunción, por ministerio de la ley, de validez de los actos administrativos cuando, como en el presente caso, han sido hechos preceder de los trámites previos de</w:t>
      </w:r>
      <w:r>
        <w:rPr>
          <w:spacing w:val="40"/>
        </w:rPr>
        <w:t xml:space="preserve"> </w:t>
      </w:r>
      <w:r>
        <w:t>procedimiento y se dictan con la motivación necesaria dimanante de informes y actuaciones de funcionarios, con presencia de informes emitido por el inspector municipal; presunción que no desvirtúan las alegaciones y pruebas propuestas por el alegante.</w:t>
      </w:r>
    </w:p>
    <w:p w14:paraId="3B30A33C" w14:textId="77777777" w:rsidR="004205D6" w:rsidRDefault="00000000">
      <w:pPr>
        <w:pStyle w:val="Textoindependiente"/>
        <w:spacing w:before="119" w:line="340" w:lineRule="auto"/>
        <w:ind w:right="113"/>
      </w:pPr>
      <w:r>
        <w:t xml:space="preserve">Los informes técnicos municipales obrantes al expediente proporcionan motivación </w:t>
      </w:r>
      <w:r>
        <w:rPr>
          <w:rFonts w:ascii="Arial" w:hAnsi="Arial"/>
          <w:i/>
        </w:rPr>
        <w:t xml:space="preserve">in aliunde </w:t>
      </w:r>
      <w:r>
        <w:t>al acto recurrido y están asistidos todos ellos de igual regla de presunción, legal y jurisprudencialmente contrastada, de certeza y corrección técnica, que para ser destruida requiere prueba pericial contraria y acorde a la sana crítica, procedente de perito de iguales o superiores cualificación, imparcialidad y valor de convicción que la que se predica de los funcionarios públicos municipales titulados.</w:t>
      </w:r>
    </w:p>
    <w:p w14:paraId="53F303FF" w14:textId="77777777" w:rsidR="004205D6" w:rsidRDefault="00000000">
      <w:pPr>
        <w:pStyle w:val="Textoindependiente"/>
        <w:spacing w:line="340" w:lineRule="auto"/>
        <w:ind w:right="136"/>
      </w:pPr>
      <w:r>
        <w:t>En cuanto a la caducidad de la acción de restablecimiento de la legalidad una amplia jurisprudencia sienta las bases:</w:t>
      </w:r>
    </w:p>
    <w:p w14:paraId="2CED2741" w14:textId="77777777" w:rsidR="004205D6" w:rsidRDefault="00000000">
      <w:pPr>
        <w:spacing w:before="121" w:line="336" w:lineRule="auto"/>
        <w:ind w:left="119" w:right="127"/>
        <w:jc w:val="both"/>
        <w:rPr>
          <w:rFonts w:ascii="Arial" w:hAnsi="Arial"/>
          <w:i/>
          <w:sz w:val="20"/>
        </w:rPr>
      </w:pPr>
      <w:r>
        <w:rPr>
          <w:sz w:val="20"/>
        </w:rPr>
        <w:t>Dice el Tribunal Supremo (Sala Tercera, de lo Contencioso-administrativo. Sección 5ª, Sentencia de 31 de enero 2001.P.: Sr. Sanz Bayón) “</w:t>
      </w:r>
      <w:r>
        <w:rPr>
          <w:rFonts w:ascii="Arial" w:hAnsi="Arial"/>
          <w:i/>
          <w:sz w:val="20"/>
        </w:rPr>
        <w:t>que la ejecución de obras sin licencia es una infracción continuada. Siendo ello así, el “dies a quo” para el cómputo del plazo de caducidad es aquel en que se deje de ejecutar las obras ilegales o, en el caso de haber sido éstas concluidas, el día en que se proceda a su legalización”.</w:t>
      </w:r>
    </w:p>
    <w:p w14:paraId="2107A562" w14:textId="77777777" w:rsidR="004205D6" w:rsidRDefault="00000000">
      <w:pPr>
        <w:pStyle w:val="Textoindependiente"/>
        <w:spacing w:before="126" w:line="340" w:lineRule="auto"/>
        <w:ind w:left="119" w:right="125"/>
      </w:pPr>
      <w:r>
        <w:t>En consecuencia, como paso inicial para determinar si ha trascurrido el plazo de cuatro años referido es</w:t>
      </w:r>
      <w:r>
        <w:rPr>
          <w:spacing w:val="40"/>
        </w:rPr>
        <w:t xml:space="preserve"> </w:t>
      </w:r>
      <w:r>
        <w:t>preciso</w:t>
      </w:r>
      <w:r>
        <w:rPr>
          <w:spacing w:val="40"/>
        </w:rPr>
        <w:t xml:space="preserve"> </w:t>
      </w:r>
      <w:r>
        <w:t>determinar</w:t>
      </w:r>
      <w:r>
        <w:rPr>
          <w:spacing w:val="40"/>
        </w:rPr>
        <w:t xml:space="preserve"> </w:t>
      </w:r>
      <w:r>
        <w:t>el</w:t>
      </w:r>
      <w:r>
        <w:rPr>
          <w:spacing w:val="40"/>
        </w:rPr>
        <w:t xml:space="preserve"> </w:t>
      </w:r>
      <w:r>
        <w:t>día</w:t>
      </w:r>
      <w:r>
        <w:rPr>
          <w:spacing w:val="40"/>
        </w:rPr>
        <w:t xml:space="preserve"> </w:t>
      </w:r>
      <w:r>
        <w:t>inicial</w:t>
      </w:r>
      <w:r>
        <w:rPr>
          <w:spacing w:val="40"/>
        </w:rPr>
        <w:t xml:space="preserve"> </w:t>
      </w:r>
      <w:r>
        <w:t>del</w:t>
      </w:r>
      <w:r>
        <w:rPr>
          <w:spacing w:val="40"/>
        </w:rPr>
        <w:t xml:space="preserve"> </w:t>
      </w:r>
      <w:r>
        <w:t>cómputo</w:t>
      </w:r>
      <w:r>
        <w:rPr>
          <w:spacing w:val="40"/>
        </w:rPr>
        <w:t xml:space="preserve"> </w:t>
      </w:r>
      <w:r>
        <w:t>y</w:t>
      </w:r>
      <w:r>
        <w:rPr>
          <w:spacing w:val="40"/>
        </w:rPr>
        <w:t xml:space="preserve"> </w:t>
      </w:r>
      <w:r>
        <w:t>a</w:t>
      </w:r>
      <w:r>
        <w:rPr>
          <w:spacing w:val="40"/>
        </w:rPr>
        <w:t xml:space="preserve"> </w:t>
      </w:r>
      <w:r>
        <w:t>tal</w:t>
      </w:r>
      <w:r>
        <w:rPr>
          <w:spacing w:val="40"/>
        </w:rPr>
        <w:t xml:space="preserve"> </w:t>
      </w:r>
      <w:r>
        <w:t>efecto</w:t>
      </w:r>
      <w:r>
        <w:rPr>
          <w:spacing w:val="40"/>
        </w:rPr>
        <w:t xml:space="preserve"> </w:t>
      </w:r>
      <w:r>
        <w:t>es</w:t>
      </w:r>
      <w:r>
        <w:rPr>
          <w:spacing w:val="40"/>
        </w:rPr>
        <w:t xml:space="preserve"> </w:t>
      </w:r>
      <w:r>
        <w:t>reiterada</w:t>
      </w:r>
      <w:r>
        <w:rPr>
          <w:spacing w:val="40"/>
        </w:rPr>
        <w:t xml:space="preserve"> </w:t>
      </w:r>
      <w:r>
        <w:t>la</w:t>
      </w:r>
      <w:r>
        <w:rPr>
          <w:spacing w:val="40"/>
        </w:rPr>
        <w:t xml:space="preserve"> </w:t>
      </w:r>
      <w:r>
        <w:t>jurisprudencia</w:t>
      </w:r>
      <w:r>
        <w:rPr>
          <w:spacing w:val="40"/>
        </w:rPr>
        <w:t xml:space="preserve"> </w:t>
      </w:r>
      <w:r>
        <w:t>que</w:t>
      </w:r>
    </w:p>
    <w:p w14:paraId="3D605FFE" w14:textId="77777777" w:rsidR="004205D6" w:rsidRDefault="004205D6">
      <w:pPr>
        <w:spacing w:line="340" w:lineRule="auto"/>
        <w:sectPr w:rsidR="004205D6">
          <w:pgSz w:w="11910" w:h="16840"/>
          <w:pgMar w:top="1720" w:right="1300" w:bottom="1280" w:left="1300" w:header="567" w:footer="1000" w:gutter="0"/>
          <w:cols w:space="720"/>
        </w:sectPr>
      </w:pPr>
    </w:p>
    <w:p w14:paraId="354F6060" w14:textId="27F8E282" w:rsidR="004205D6" w:rsidRDefault="00000000">
      <w:pPr>
        <w:spacing w:before="83" w:line="336" w:lineRule="auto"/>
        <w:ind w:left="120" w:right="144"/>
        <w:jc w:val="both"/>
        <w:rPr>
          <w:rFonts w:ascii="Arial" w:hAnsi="Arial"/>
          <w:i/>
          <w:sz w:val="20"/>
        </w:rPr>
      </w:pPr>
      <w:r>
        <w:rPr>
          <w:noProof/>
        </w:rPr>
        <w:lastRenderedPageBreak/>
        <mc:AlternateContent>
          <mc:Choice Requires="wps">
            <w:drawing>
              <wp:anchor distT="0" distB="0" distL="0" distR="0" simplePos="0" relativeHeight="15825408" behindDoc="0" locked="0" layoutInCell="1" allowOverlap="1" wp14:anchorId="589D441B" wp14:editId="244AB599">
                <wp:simplePos x="0" y="0"/>
                <wp:positionH relativeFrom="page">
                  <wp:posOffset>6807087</wp:posOffset>
                </wp:positionH>
                <wp:positionV relativeFrom="page">
                  <wp:posOffset>2818882</wp:posOffset>
                </wp:positionV>
                <wp:extent cx="419734" cy="31870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9B38E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E2236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89D441B" id="Textbox 200" o:spid="_x0000_s1116" type="#_x0000_t202" style="position:absolute;left:0;text-align:left;margin-left:536pt;margin-top:221.95pt;width:33.05pt;height:250.95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UTE3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A9B38E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E2236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 xml:space="preserve">establece </w:t>
      </w:r>
      <w:r>
        <w:rPr>
          <w:rFonts w:ascii="Arial" w:hAnsi="Arial"/>
          <w:i/>
          <w:sz w:val="20"/>
        </w:rPr>
        <w:t>“que en estos supuestos la carga de la prueba la soporta no la Administración sino quien voluntariamente se ha colocado en una situación de clandestinidad en la realización de unas obras y que por tanto ha creado la dificultad para el conocimiento del “dies a quo” que en el plazo que se examina, por ello el principio de buena fe, plenamente operante en el campo procesal (art. 11.1 de la Ley Orgánica del Poder Judicial) impide, como señala las SS14-5-1991 y 3-1-1992, que el que crea una situación de ilegalidad pueda obtener ventajas de las dificultades probatorias originadas por esa ilegalidad”, STS de 25-2-1992)”.</w:t>
      </w:r>
    </w:p>
    <w:p w14:paraId="41311931" w14:textId="77777777" w:rsidR="004205D6" w:rsidRDefault="00000000">
      <w:pPr>
        <w:spacing w:before="120" w:line="338" w:lineRule="auto"/>
        <w:ind w:left="120" w:right="124"/>
        <w:jc w:val="both"/>
        <w:rPr>
          <w:rFonts w:ascii="Arial" w:hAnsi="Arial"/>
          <w:i/>
          <w:sz w:val="20"/>
        </w:rPr>
      </w:pPr>
      <w:r>
        <w:rPr>
          <w:rFonts w:ascii="Arial" w:hAnsi="Arial"/>
          <w:b/>
          <w:sz w:val="20"/>
        </w:rPr>
        <w:t>En cuanto a las factura aportada</w:t>
      </w:r>
      <w:r>
        <w:rPr>
          <w:sz w:val="20"/>
        </w:rPr>
        <w:t>, conviene recordar a este respecto lo señalado, entre otros, por la Magistrada del</w:t>
      </w:r>
      <w:r>
        <w:rPr>
          <w:spacing w:val="-3"/>
          <w:sz w:val="20"/>
        </w:rPr>
        <w:t xml:space="preserve"> </w:t>
      </w:r>
      <w:r>
        <w:rPr>
          <w:sz w:val="20"/>
        </w:rPr>
        <w:t>Juzgado de lo</w:t>
      </w:r>
      <w:r>
        <w:rPr>
          <w:spacing w:val="-2"/>
          <w:sz w:val="20"/>
        </w:rPr>
        <w:t xml:space="preserve"> </w:t>
      </w:r>
      <w:r>
        <w:rPr>
          <w:sz w:val="20"/>
        </w:rPr>
        <w:t>Contencioso Administrativo número</w:t>
      </w:r>
      <w:r>
        <w:rPr>
          <w:spacing w:val="-2"/>
          <w:sz w:val="20"/>
        </w:rPr>
        <w:t xml:space="preserve"> </w:t>
      </w:r>
      <w:r>
        <w:rPr>
          <w:sz w:val="20"/>
        </w:rPr>
        <w:t>Uno de</w:t>
      </w:r>
      <w:r>
        <w:rPr>
          <w:spacing w:val="-2"/>
          <w:sz w:val="20"/>
        </w:rPr>
        <w:t xml:space="preserve"> </w:t>
      </w:r>
      <w:r>
        <w:rPr>
          <w:sz w:val="20"/>
        </w:rPr>
        <w:t>Elche,</w:t>
      </w:r>
      <w:r>
        <w:rPr>
          <w:spacing w:val="-1"/>
          <w:sz w:val="20"/>
        </w:rPr>
        <w:t xml:space="preserve"> </w:t>
      </w:r>
      <w:r>
        <w:rPr>
          <w:sz w:val="20"/>
        </w:rPr>
        <w:t>en</w:t>
      </w:r>
      <w:r>
        <w:rPr>
          <w:spacing w:val="-2"/>
          <w:sz w:val="20"/>
        </w:rPr>
        <w:t xml:space="preserve"> </w:t>
      </w:r>
      <w:r>
        <w:rPr>
          <w:sz w:val="20"/>
        </w:rPr>
        <w:t xml:space="preserve">sentencia 451/09, de 22 de octubre, donde en relación con documentos aportados en prueba de prescripción se indica en el fundamento jurídico octavo </w:t>
      </w:r>
      <w:r>
        <w:rPr>
          <w:rFonts w:ascii="Arial" w:hAnsi="Arial"/>
          <w:i/>
          <w:sz w:val="20"/>
        </w:rPr>
        <w:t xml:space="preserve">“Puede citarse asimismo la sentencia STSJCV 1310/02, de once de octubre, de la que se deduce que </w:t>
      </w:r>
      <w:r>
        <w:rPr>
          <w:rFonts w:ascii="Arial" w:hAnsi="Arial"/>
          <w:b/>
          <w:i/>
          <w:sz w:val="20"/>
        </w:rPr>
        <w:t>no bastan las facturas, tanto porque las mismas son un documento privado que no acredita ni da fe de su fecha como porque se habían expedido por personas vinculadas al infractor</w:t>
      </w:r>
      <w:r>
        <w:rPr>
          <w:rFonts w:ascii="Arial" w:hAnsi="Arial"/>
          <w:i/>
          <w:sz w:val="20"/>
        </w:rPr>
        <w:t>; sin que además en ese caso existiera declaración de obra nueva. Y la sentencia de la sala de 18 de 12 de 2006 no sólo rechaza las facturas, sino que además añade que la apreciación personal de un perito tiempo después de concluirse la construcción no basta”.</w:t>
      </w:r>
    </w:p>
    <w:p w14:paraId="13A0503C" w14:textId="77777777" w:rsidR="004205D6" w:rsidRDefault="00000000">
      <w:pPr>
        <w:spacing w:before="113" w:line="336" w:lineRule="auto"/>
        <w:ind w:left="120" w:right="133"/>
        <w:jc w:val="both"/>
        <w:rPr>
          <w:rFonts w:ascii="Arial" w:hAnsi="Arial"/>
          <w:i/>
          <w:sz w:val="20"/>
        </w:rPr>
      </w:pPr>
      <w:r>
        <w:rPr>
          <w:sz w:val="20"/>
        </w:rPr>
        <w:t>Respecto a la forma en que deberá acreditarse la terminación de las obras: la STSJ Asturias nº 9010272006</w:t>
      </w:r>
      <w:r>
        <w:rPr>
          <w:spacing w:val="-14"/>
          <w:sz w:val="20"/>
        </w:rPr>
        <w:t xml:space="preserve"> </w:t>
      </w:r>
      <w:r>
        <w:rPr>
          <w:sz w:val="20"/>
        </w:rPr>
        <w:t>(Sala</w:t>
      </w:r>
      <w:r>
        <w:rPr>
          <w:spacing w:val="-9"/>
          <w:sz w:val="20"/>
        </w:rPr>
        <w:t xml:space="preserve"> </w:t>
      </w:r>
      <w:r>
        <w:rPr>
          <w:sz w:val="20"/>
        </w:rPr>
        <w:t>de</w:t>
      </w:r>
      <w:r>
        <w:rPr>
          <w:spacing w:val="-1"/>
          <w:sz w:val="20"/>
        </w:rPr>
        <w:t xml:space="preserve"> </w:t>
      </w:r>
      <w:r>
        <w:rPr>
          <w:sz w:val="20"/>
        </w:rPr>
        <w:t>lo</w:t>
      </w:r>
      <w:r>
        <w:rPr>
          <w:spacing w:val="-2"/>
          <w:sz w:val="20"/>
        </w:rPr>
        <w:t xml:space="preserve"> </w:t>
      </w:r>
      <w:r>
        <w:rPr>
          <w:sz w:val="20"/>
        </w:rPr>
        <w:t>contencioso-Administrativo,</w:t>
      </w:r>
      <w:r>
        <w:rPr>
          <w:spacing w:val="-2"/>
          <w:sz w:val="20"/>
        </w:rPr>
        <w:t xml:space="preserve"> </w:t>
      </w:r>
      <w:r>
        <w:rPr>
          <w:sz w:val="20"/>
        </w:rPr>
        <w:t>Sección 1º)</w:t>
      </w:r>
      <w:r>
        <w:rPr>
          <w:spacing w:val="-2"/>
          <w:sz w:val="20"/>
        </w:rPr>
        <w:t xml:space="preserve"> </w:t>
      </w:r>
      <w:r>
        <w:rPr>
          <w:sz w:val="20"/>
        </w:rPr>
        <w:t>de</w:t>
      </w:r>
      <w:r>
        <w:rPr>
          <w:spacing w:val="-2"/>
          <w:sz w:val="20"/>
        </w:rPr>
        <w:t xml:space="preserve"> </w:t>
      </w:r>
      <w:r>
        <w:rPr>
          <w:sz w:val="20"/>
        </w:rPr>
        <w:t>20</w:t>
      </w:r>
      <w:r>
        <w:rPr>
          <w:spacing w:val="-2"/>
          <w:sz w:val="20"/>
        </w:rPr>
        <w:t xml:space="preserve"> </w:t>
      </w:r>
      <w:r>
        <w:rPr>
          <w:sz w:val="20"/>
        </w:rPr>
        <w:t>abril</w:t>
      </w:r>
      <w:r>
        <w:rPr>
          <w:spacing w:val="-2"/>
          <w:sz w:val="20"/>
        </w:rPr>
        <w:t xml:space="preserve"> </w:t>
      </w:r>
      <w:r>
        <w:rPr>
          <w:sz w:val="20"/>
        </w:rPr>
        <w:t>JUR</w:t>
      </w:r>
      <w:r>
        <w:rPr>
          <w:spacing w:val="-1"/>
          <w:sz w:val="20"/>
        </w:rPr>
        <w:t xml:space="preserve"> </w:t>
      </w:r>
      <w:r>
        <w:rPr>
          <w:sz w:val="20"/>
        </w:rPr>
        <w:t>2006/147278:</w:t>
      </w:r>
      <w:r>
        <w:rPr>
          <w:spacing w:val="-2"/>
          <w:sz w:val="20"/>
        </w:rPr>
        <w:t xml:space="preserve"> </w:t>
      </w:r>
      <w:r>
        <w:rPr>
          <w:sz w:val="20"/>
        </w:rPr>
        <w:t>“</w:t>
      </w:r>
      <w:r>
        <w:rPr>
          <w:spacing w:val="-14"/>
          <w:sz w:val="20"/>
        </w:rPr>
        <w:t xml:space="preserve"> </w:t>
      </w:r>
      <w:r>
        <w:rPr>
          <w:rFonts w:ascii="Arial" w:hAnsi="Arial"/>
          <w:i/>
          <w:sz w:val="20"/>
        </w:rPr>
        <w:t>el</w:t>
      </w:r>
      <w:r>
        <w:rPr>
          <w:rFonts w:ascii="Arial" w:hAnsi="Arial"/>
          <w:i/>
          <w:spacing w:val="-5"/>
          <w:sz w:val="20"/>
        </w:rPr>
        <w:t xml:space="preserve"> </w:t>
      </w:r>
      <w:r>
        <w:rPr>
          <w:rFonts w:ascii="Arial" w:hAnsi="Arial"/>
          <w:i/>
          <w:sz w:val="20"/>
        </w:rPr>
        <w:t>art. 32 del reglamento de disciplina urbanística de 1978, además de determinar lo que ha de entenderse por total terminación de las obras, establece la forma en que ha de acreditarse: con el</w:t>
      </w:r>
      <w:r>
        <w:rPr>
          <w:rFonts w:ascii="Arial" w:hAnsi="Arial"/>
          <w:i/>
          <w:spacing w:val="-1"/>
          <w:sz w:val="20"/>
        </w:rPr>
        <w:t xml:space="preserve"> </w:t>
      </w:r>
      <w:r>
        <w:rPr>
          <w:rFonts w:ascii="Arial" w:hAnsi="Arial"/>
          <w:i/>
          <w:sz w:val="20"/>
        </w:rPr>
        <w:t>certificado final de obra, suscrito por el facultativo o facultativos competentes; en su defecto, desde la fecha de notificación de la licencia de ocupación o de la cédula de habitabilidad. A falta de los citados documentos, se tomará como fecha de terminación la que resulte de cualquier comprobación de esta situación por parte de la Administración municipal”.</w:t>
      </w:r>
    </w:p>
    <w:p w14:paraId="0832C2B3" w14:textId="50B97CD0" w:rsidR="004205D6" w:rsidRDefault="00000000">
      <w:pPr>
        <w:spacing w:before="122" w:line="336" w:lineRule="auto"/>
        <w:ind w:left="120" w:right="132"/>
        <w:jc w:val="both"/>
        <w:rPr>
          <w:sz w:val="20"/>
        </w:rPr>
      </w:pPr>
      <w:r>
        <w:rPr>
          <w:rFonts w:ascii="Arial" w:hAnsi="Arial"/>
          <w:b/>
          <w:sz w:val="20"/>
        </w:rPr>
        <w:t xml:space="preserve">TERCERO.- </w:t>
      </w:r>
      <w:r>
        <w:rPr>
          <w:sz w:val="20"/>
        </w:rPr>
        <w:t xml:space="preserve">El artículo 21 de la Ley 39/2015, de 1 de octubre, del Procedimiento Administrativo Común de las administraciones públicas, dispone que </w:t>
      </w:r>
      <w:r w:rsidR="006B6723">
        <w:rPr>
          <w:rFonts w:ascii="Arial" w:hAnsi="Arial"/>
          <w:i/>
          <w:sz w:val="20"/>
        </w:rPr>
        <w:t>“</w:t>
      </w:r>
      <w:r>
        <w:rPr>
          <w:rFonts w:ascii="Arial" w:hAnsi="Arial"/>
          <w:i/>
          <w:sz w:val="20"/>
        </w:rPr>
        <w:t xml:space="preserve">la Administración está obligada a dictar resolución expresa </w:t>
      </w:r>
      <w:r>
        <w:rPr>
          <w:sz w:val="20"/>
        </w:rPr>
        <w:t xml:space="preserve">y </w:t>
      </w:r>
      <w:r>
        <w:rPr>
          <w:rFonts w:ascii="Arial" w:hAnsi="Arial"/>
          <w:i/>
          <w:sz w:val="20"/>
        </w:rPr>
        <w:t xml:space="preserve">a notificarla en todos los procedimientos cualquiera que sea su forma de </w:t>
      </w:r>
      <w:r>
        <w:rPr>
          <w:rFonts w:ascii="Arial" w:hAnsi="Arial"/>
          <w:i/>
          <w:spacing w:val="-2"/>
          <w:sz w:val="20"/>
        </w:rPr>
        <w:t>iniciación</w:t>
      </w:r>
      <w:r w:rsidR="006B6723">
        <w:rPr>
          <w:rFonts w:ascii="Arial" w:hAnsi="Arial"/>
          <w:i/>
          <w:spacing w:val="-2"/>
          <w:sz w:val="20"/>
        </w:rPr>
        <w:t>”</w:t>
      </w:r>
      <w:r>
        <w:rPr>
          <w:spacing w:val="-2"/>
          <w:sz w:val="20"/>
        </w:rPr>
        <w:t>.</w:t>
      </w:r>
    </w:p>
    <w:p w14:paraId="1E6409A6" w14:textId="77777777" w:rsidR="004205D6" w:rsidRDefault="00000000">
      <w:pPr>
        <w:pStyle w:val="Textoindependiente"/>
        <w:spacing w:before="120" w:line="340" w:lineRule="auto"/>
        <w:ind w:right="121"/>
      </w:pPr>
      <w:r>
        <w:rPr>
          <w:rFonts w:ascii="Arial" w:hAnsi="Arial"/>
          <w:b/>
        </w:rPr>
        <w:t xml:space="preserve">CUARTO.- </w:t>
      </w:r>
      <w:r>
        <w:t>La intervención municipal, entre otras cosas,</w:t>
      </w:r>
      <w:r>
        <w:rPr>
          <w:spacing w:val="-1"/>
        </w:rPr>
        <w:t xml:space="preserve"> </w:t>
      </w:r>
      <w:r>
        <w:t>determina si las</w:t>
      </w:r>
      <w:r>
        <w:rPr>
          <w:spacing w:val="-1"/>
        </w:rPr>
        <w:t xml:space="preserve"> </w:t>
      </w:r>
      <w:r>
        <w:t>obras o instalaciones</w:t>
      </w:r>
      <w:r>
        <w:rPr>
          <w:spacing w:val="-1"/>
        </w:rPr>
        <w:t xml:space="preserve"> </w:t>
      </w:r>
      <w:r>
        <w:t>que se pretenden realizar cumplen o no con los requisitos exigidos en la legislación vigente. Esta determinación se realiza una vez que se solicita la licencia y se establece el procedimiento para conceder o denegar la licencia solicitada. Los Actos de construcción y edificación, los de</w:t>
      </w:r>
      <w:r>
        <w:rPr>
          <w:spacing w:val="80"/>
        </w:rPr>
        <w:t xml:space="preserve"> </w:t>
      </w:r>
      <w:r>
        <w:t>implantación, desarrollo o modificación de actividades o cualquier otro acto de uso del suelo requerirán, para su lícito ejercicio, de licencia, orden de ejecución o declaración responsable urbanística, en los términos establecidos en la ORDENANZA MUNICIPAL DE LA TRAMITACIÓN DE LICENCIAS</w:t>
      </w:r>
      <w:r>
        <w:rPr>
          <w:spacing w:val="10"/>
        </w:rPr>
        <w:t xml:space="preserve"> </w:t>
      </w:r>
      <w:r>
        <w:t>Y</w:t>
      </w:r>
      <w:r>
        <w:rPr>
          <w:spacing w:val="12"/>
        </w:rPr>
        <w:t xml:space="preserve"> </w:t>
      </w:r>
      <w:r>
        <w:t>DECLARACIONES</w:t>
      </w:r>
      <w:r>
        <w:rPr>
          <w:spacing w:val="13"/>
        </w:rPr>
        <w:t xml:space="preserve"> </w:t>
      </w:r>
      <w:r>
        <w:t>RESPONSABLES</w:t>
      </w:r>
      <w:r>
        <w:rPr>
          <w:spacing w:val="12"/>
        </w:rPr>
        <w:t xml:space="preserve"> </w:t>
      </w:r>
      <w:r>
        <w:t>DE</w:t>
      </w:r>
      <w:r>
        <w:rPr>
          <w:spacing w:val="12"/>
        </w:rPr>
        <w:t xml:space="preserve"> </w:t>
      </w:r>
      <w:r>
        <w:t>ACTUACIONES</w:t>
      </w:r>
      <w:r>
        <w:rPr>
          <w:spacing w:val="12"/>
        </w:rPr>
        <w:t xml:space="preserve"> </w:t>
      </w:r>
      <w:r>
        <w:t>URBANÍSTICAS</w:t>
      </w:r>
      <w:r>
        <w:rPr>
          <w:spacing w:val="13"/>
        </w:rPr>
        <w:t xml:space="preserve"> </w:t>
      </w:r>
      <w:r>
        <w:rPr>
          <w:spacing w:val="-2"/>
        </w:rPr>
        <w:t>publicada</w:t>
      </w:r>
    </w:p>
    <w:p w14:paraId="7ED2D6C1" w14:textId="77777777" w:rsidR="004205D6" w:rsidRDefault="00000000">
      <w:pPr>
        <w:pStyle w:val="Textoindependiente"/>
        <w:spacing w:before="3" w:line="340" w:lineRule="auto"/>
        <w:ind w:right="137"/>
      </w:pPr>
      <w:r>
        <w:t>en el B.O.C.M. Núm. 190 de fecha 11 DE AGOSTO DE 2023 y, con carácter subsidiario en lo no previsto, se encuentra regulado en la Ley 9/2001, del Suelo de la Comunidad de Madrid.</w:t>
      </w:r>
    </w:p>
    <w:p w14:paraId="7985A5D1" w14:textId="77777777" w:rsidR="004205D6" w:rsidRDefault="00000000">
      <w:pPr>
        <w:pStyle w:val="Textoindependiente"/>
        <w:spacing w:before="118" w:line="338" w:lineRule="auto"/>
        <w:ind w:right="125"/>
      </w:pPr>
      <w:r>
        <w:rPr>
          <w:rFonts w:ascii="Arial" w:hAnsi="Arial"/>
          <w:b/>
        </w:rPr>
        <w:t xml:space="preserve">QUINTO.- </w:t>
      </w:r>
      <w:r>
        <w:t>Según consta en el expediente, la acción de restablecimiento de la legalidad no ha caducado</w:t>
      </w:r>
      <w:r>
        <w:rPr>
          <w:spacing w:val="17"/>
        </w:rPr>
        <w:t xml:space="preserve"> </w:t>
      </w:r>
      <w:r>
        <w:t>al</w:t>
      </w:r>
      <w:r>
        <w:rPr>
          <w:spacing w:val="16"/>
        </w:rPr>
        <w:t xml:space="preserve"> </w:t>
      </w:r>
      <w:r>
        <w:t>no</w:t>
      </w:r>
      <w:r>
        <w:rPr>
          <w:spacing w:val="17"/>
        </w:rPr>
        <w:t xml:space="preserve"> </w:t>
      </w:r>
      <w:r>
        <w:t>haber</w:t>
      </w:r>
      <w:r>
        <w:rPr>
          <w:spacing w:val="15"/>
        </w:rPr>
        <w:t xml:space="preserve"> </w:t>
      </w:r>
      <w:r>
        <w:t>transcurrido</w:t>
      </w:r>
      <w:r>
        <w:rPr>
          <w:spacing w:val="17"/>
        </w:rPr>
        <w:t xml:space="preserve"> </w:t>
      </w:r>
      <w:r>
        <w:t>un</w:t>
      </w:r>
      <w:r>
        <w:rPr>
          <w:spacing w:val="17"/>
        </w:rPr>
        <w:t xml:space="preserve"> </w:t>
      </w:r>
      <w:r>
        <w:t>plazo</w:t>
      </w:r>
      <w:r>
        <w:rPr>
          <w:spacing w:val="15"/>
        </w:rPr>
        <w:t xml:space="preserve"> </w:t>
      </w:r>
      <w:r>
        <w:t>superior</w:t>
      </w:r>
      <w:r>
        <w:rPr>
          <w:spacing w:val="15"/>
        </w:rPr>
        <w:t xml:space="preserve"> </w:t>
      </w:r>
      <w:r>
        <w:t>a</w:t>
      </w:r>
      <w:r>
        <w:rPr>
          <w:spacing w:val="17"/>
        </w:rPr>
        <w:t xml:space="preserve"> </w:t>
      </w:r>
      <w:r>
        <w:t>cuatro</w:t>
      </w:r>
      <w:r>
        <w:rPr>
          <w:spacing w:val="17"/>
        </w:rPr>
        <w:t xml:space="preserve"> </w:t>
      </w:r>
      <w:r>
        <w:t>años</w:t>
      </w:r>
      <w:r>
        <w:rPr>
          <w:spacing w:val="16"/>
        </w:rPr>
        <w:t xml:space="preserve"> </w:t>
      </w:r>
      <w:r>
        <w:t>desde</w:t>
      </w:r>
      <w:r>
        <w:rPr>
          <w:spacing w:val="17"/>
        </w:rPr>
        <w:t xml:space="preserve"> </w:t>
      </w:r>
      <w:r>
        <w:t>la</w:t>
      </w:r>
      <w:r>
        <w:rPr>
          <w:spacing w:val="15"/>
        </w:rPr>
        <w:t xml:space="preserve"> </w:t>
      </w:r>
      <w:r>
        <w:t>ejecución</w:t>
      </w:r>
      <w:r>
        <w:rPr>
          <w:spacing w:val="17"/>
        </w:rPr>
        <w:t xml:space="preserve"> </w:t>
      </w:r>
      <w:r>
        <w:t>y</w:t>
      </w:r>
      <w:r>
        <w:rPr>
          <w:spacing w:val="14"/>
        </w:rPr>
        <w:t xml:space="preserve"> </w:t>
      </w:r>
      <w:r>
        <w:t>finalización</w:t>
      </w:r>
    </w:p>
    <w:p w14:paraId="17373EEF" w14:textId="77777777" w:rsidR="004205D6" w:rsidRDefault="004205D6">
      <w:pPr>
        <w:spacing w:line="338" w:lineRule="auto"/>
        <w:sectPr w:rsidR="004205D6">
          <w:pgSz w:w="11910" w:h="16840"/>
          <w:pgMar w:top="1720" w:right="1300" w:bottom="1280" w:left="1300" w:header="567" w:footer="1000" w:gutter="0"/>
          <w:cols w:space="720"/>
        </w:sectPr>
      </w:pPr>
    </w:p>
    <w:p w14:paraId="3D7621FA" w14:textId="52C88ABA" w:rsidR="004205D6" w:rsidRDefault="00000000">
      <w:pPr>
        <w:pStyle w:val="Textoindependiente"/>
        <w:spacing w:before="86" w:line="340" w:lineRule="auto"/>
        <w:ind w:right="132"/>
      </w:pPr>
      <w:r>
        <w:rPr>
          <w:noProof/>
        </w:rPr>
        <w:lastRenderedPageBreak/>
        <mc:AlternateContent>
          <mc:Choice Requires="wps">
            <w:drawing>
              <wp:anchor distT="0" distB="0" distL="0" distR="0" simplePos="0" relativeHeight="15826432" behindDoc="0" locked="0" layoutInCell="1" allowOverlap="1" wp14:anchorId="0DAEC77A" wp14:editId="052755EF">
                <wp:simplePos x="0" y="0"/>
                <wp:positionH relativeFrom="page">
                  <wp:posOffset>6807087</wp:posOffset>
                </wp:positionH>
                <wp:positionV relativeFrom="page">
                  <wp:posOffset>2818882</wp:posOffset>
                </wp:positionV>
                <wp:extent cx="419734" cy="3187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5B0D2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14925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DAEC77A" id="Textbox 202" o:spid="_x0000_s1117" type="#_x0000_t202" style="position:absolute;left:0;text-align:left;margin-left:536pt;margin-top:221.95pt;width:33.05pt;height:250.95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JR4mM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A5B0D2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14925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de las obras objeto del presente procedimiento, en virtud de lo señalado en el artículo 195 de la Ley 9/2001, del Suelo de la Comunidad de Madrid, relativo a las medidas sobre obras, construcciones y usos terminados.</w:t>
      </w:r>
    </w:p>
    <w:p w14:paraId="780254C6" w14:textId="77777777" w:rsidR="004205D6" w:rsidRDefault="00000000">
      <w:pPr>
        <w:pStyle w:val="Textoindependiente"/>
        <w:spacing w:before="119" w:line="340" w:lineRule="auto"/>
        <w:ind w:right="132"/>
      </w:pPr>
      <w:r>
        <w:rPr>
          <w:rFonts w:ascii="Arial" w:hAnsi="Arial"/>
          <w:b/>
        </w:rPr>
        <w:t xml:space="preserve">SEXTO.- </w:t>
      </w:r>
      <w:r>
        <w:t xml:space="preserve">El órgano competente para resolver es la Junta de Gobierno Local, en virtud del artículo 195.3, conforme a lo dispuesto en el artículo 194.2 de la Ley 9/2001, del Suelo de la Comunidad de </w:t>
      </w:r>
      <w:r>
        <w:rPr>
          <w:spacing w:val="-2"/>
        </w:rPr>
        <w:t>Madrid.</w:t>
      </w:r>
    </w:p>
    <w:p w14:paraId="0C7B31C9" w14:textId="77777777" w:rsidR="004205D6" w:rsidRDefault="00000000">
      <w:pPr>
        <w:pStyle w:val="Textoindependiente"/>
        <w:spacing w:before="116" w:line="338" w:lineRule="auto"/>
        <w:ind w:right="123"/>
      </w:pPr>
      <w:r>
        <w:rPr>
          <w:rFonts w:ascii="Arial" w:hAnsi="Arial"/>
          <w:b/>
        </w:rPr>
        <w:t xml:space="preserve">SÉPTIMO.- </w:t>
      </w:r>
      <w:r>
        <w:t>Ha transcurrido el plazo de DOS MESES otorgado, sin que el interesado haya solicitado</w:t>
      </w:r>
      <w:r>
        <w:rPr>
          <w:spacing w:val="40"/>
        </w:rPr>
        <w:t xml:space="preserve"> </w:t>
      </w:r>
      <w:r>
        <w:t>la preceptiva licencia.</w:t>
      </w:r>
    </w:p>
    <w:p w14:paraId="6D319740" w14:textId="77777777" w:rsidR="004205D6" w:rsidRDefault="00000000">
      <w:pPr>
        <w:pStyle w:val="Textoindependiente"/>
        <w:spacing w:before="124" w:line="340" w:lineRule="auto"/>
        <w:ind w:right="127"/>
      </w:pPr>
      <w:r>
        <w:t>Visto el informe jurídico con propuesta de resolución emitido por el TAE de Disciplina Urbanística, de fecha trece de febrero de dos mil veinticinco,</w:t>
      </w:r>
    </w:p>
    <w:p w14:paraId="22846B09" w14:textId="5AE0C437" w:rsidR="004205D6" w:rsidRDefault="00000000">
      <w:pPr>
        <w:pStyle w:val="Textoindependiente"/>
      </w:pP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PR/2025/971</w:t>
      </w:r>
      <w:r>
        <w:rPr>
          <w:spacing w:val="-2"/>
        </w:rPr>
        <w:t xml:space="preserve"> </w:t>
      </w:r>
      <w:r>
        <w:t>de</w:t>
      </w:r>
      <w:r>
        <w:rPr>
          <w:spacing w:val="-2"/>
        </w:rPr>
        <w:t xml:space="preserve"> </w:t>
      </w:r>
      <w:r>
        <w:t>14</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6B6723">
        <w:rPr>
          <w:spacing w:val="-2"/>
        </w:rPr>
        <w:t>,</w:t>
      </w:r>
    </w:p>
    <w:p w14:paraId="4D0B0A9E" w14:textId="77777777" w:rsidR="004205D6" w:rsidRDefault="00000000">
      <w:pPr>
        <w:pStyle w:val="Ttulo2"/>
        <w:spacing w:before="213"/>
      </w:pPr>
      <w:r>
        <w:rPr>
          <w:spacing w:val="-2"/>
        </w:rPr>
        <w:t>Resolución:</w:t>
      </w:r>
    </w:p>
    <w:p w14:paraId="3BA31AC7" w14:textId="1E1A05CF" w:rsidR="004205D6" w:rsidRDefault="00000000">
      <w:pPr>
        <w:spacing w:before="212" w:line="336" w:lineRule="auto"/>
        <w:ind w:left="119" w:right="117"/>
        <w:jc w:val="both"/>
        <w:rPr>
          <w:rFonts w:ascii="Arial" w:hAnsi="Arial"/>
          <w:b/>
          <w:sz w:val="20"/>
        </w:rPr>
      </w:pPr>
      <w:r>
        <w:rPr>
          <w:rFonts w:ascii="Arial" w:hAnsi="Arial"/>
          <w:b/>
          <w:sz w:val="20"/>
        </w:rPr>
        <w:t xml:space="preserve">Primero.- </w:t>
      </w:r>
      <w:r>
        <w:rPr>
          <w:sz w:val="20"/>
        </w:rPr>
        <w:t xml:space="preserve">Admitir a trámite las alegaciones formuladas en fecha 16 de enero de 2024, por D. </w:t>
      </w:r>
      <w:r w:rsidR="006B6723">
        <w:rPr>
          <w:sz w:val="20"/>
        </w:rPr>
        <w:t>J.F.H.M.</w:t>
      </w:r>
      <w:r>
        <w:rPr>
          <w:sz w:val="20"/>
        </w:rPr>
        <w:t>, en nombre y representación de CASTILLA CENTRO COMERCIAL, S</w:t>
      </w:r>
      <w:r w:rsidR="006B6723">
        <w:rPr>
          <w:sz w:val="20"/>
        </w:rPr>
        <w:t>.</w:t>
      </w:r>
      <w:r>
        <w:rPr>
          <w:sz w:val="20"/>
        </w:rPr>
        <w:t>A</w:t>
      </w:r>
      <w:r w:rsidR="006B6723">
        <w:rPr>
          <w:sz w:val="20"/>
        </w:rPr>
        <w:t>.</w:t>
      </w:r>
      <w:r>
        <w:rPr>
          <w:sz w:val="20"/>
        </w:rPr>
        <w:t>,</w:t>
      </w:r>
      <w:r>
        <w:rPr>
          <w:spacing w:val="40"/>
          <w:sz w:val="20"/>
        </w:rPr>
        <w:t xml:space="preserve"> </w:t>
      </w:r>
      <w:r>
        <w:rPr>
          <w:sz w:val="20"/>
        </w:rPr>
        <w:t xml:space="preserve">al haberlas formulado dentro del plazo conferido, y </w:t>
      </w:r>
      <w:r>
        <w:rPr>
          <w:rFonts w:ascii="Arial" w:hAnsi="Arial"/>
          <w:b/>
          <w:sz w:val="20"/>
        </w:rPr>
        <w:t>desestimarlas íntegramente por no haber podido acreditar la caducidad de la acción de restablecimiento de la legalidad infringida. La factura por sí sola no se puede considerar un método adecuado para considerar probado el transcurso superior a los cuatro años alegados.</w:t>
      </w:r>
    </w:p>
    <w:p w14:paraId="7B4713CA" w14:textId="6BF28AED" w:rsidR="004205D6" w:rsidRDefault="00000000">
      <w:pPr>
        <w:pStyle w:val="Ttulo2"/>
        <w:spacing w:before="125" w:line="336" w:lineRule="auto"/>
        <w:ind w:left="119" w:right="129"/>
        <w:jc w:val="both"/>
      </w:pPr>
      <w:r>
        <w:t>Segundo.- Ordenar a CASTILLA CENTRO COMERCIAL, S</w:t>
      </w:r>
      <w:r w:rsidR="006B6723">
        <w:t>.</w:t>
      </w:r>
      <w:r>
        <w:t>A</w:t>
      </w:r>
      <w:r w:rsidR="006B6723">
        <w:t>.</w:t>
      </w:r>
      <w:r>
        <w:t xml:space="preserve">, el restablecimiento de la legalidad, procediendo a la demolición del cerramiento, devolviendo a su estado original la plaza de garaje en la CALLE </w:t>
      </w:r>
      <w:r w:rsidR="006B6723">
        <w:t>**********************</w:t>
      </w:r>
      <w:r>
        <w:t xml:space="preserve">, REF. CATASTRAL: </w:t>
      </w:r>
      <w:r w:rsidR="006B6723">
        <w:t>**************************</w:t>
      </w:r>
      <w:r>
        <w:t>.</w:t>
      </w:r>
    </w:p>
    <w:p w14:paraId="70CF21DE" w14:textId="77777777" w:rsidR="004205D6" w:rsidRDefault="00000000">
      <w:pPr>
        <w:pStyle w:val="Textoindependiente"/>
        <w:spacing w:before="120" w:line="340" w:lineRule="auto"/>
        <w:ind w:left="119" w:right="124"/>
      </w:pPr>
      <w:r>
        <w:rPr>
          <w:rFonts w:ascii="Arial" w:hAnsi="Arial"/>
          <w:b/>
        </w:rPr>
        <w:t xml:space="preserve">Tercero.- </w:t>
      </w:r>
      <w:r>
        <w:t>REQUERIR al interesado para que, en el plazo de un mes, proceda a restituir la realidad material ilícitamente alterada realizando las actuaciones anteriormente indicadas. Una vez efectuada la restitución ordenada se comunicará, por escrito, dicha circunstancia, para su comprobación por los servicios técnicos municipales.</w:t>
      </w:r>
    </w:p>
    <w:p w14:paraId="55533AA8" w14:textId="77777777" w:rsidR="004205D6" w:rsidRDefault="00000000">
      <w:pPr>
        <w:pStyle w:val="Textoindependiente"/>
        <w:spacing w:before="120" w:line="340" w:lineRule="auto"/>
        <w:ind w:left="119" w:right="126"/>
      </w:pPr>
      <w: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 Fiscal a los efectos de la exigencia de la responsabilidad penal que proceda.</w:t>
      </w:r>
    </w:p>
    <w:p w14:paraId="74FE265B" w14:textId="77777777" w:rsidR="004205D6" w:rsidRDefault="00000000">
      <w:pPr>
        <w:pStyle w:val="Textoindependiente"/>
        <w:spacing w:before="120" w:line="340" w:lineRule="auto"/>
        <w:ind w:left="119" w:right="125"/>
      </w:pPr>
      <w:r>
        <w:rPr>
          <w:rFonts w:ascii="Arial" w:hAnsi="Arial"/>
          <w:b/>
        </w:rPr>
        <w:t xml:space="preserve">Cuarto.- </w:t>
      </w:r>
      <w:r>
        <w:t>Notificar la resolución a los interesados en el procedimiento, a la Policía local y a los</w:t>
      </w:r>
      <w:r>
        <w:rPr>
          <w:spacing w:val="40"/>
        </w:rPr>
        <w:t xml:space="preserve"> </w:t>
      </w:r>
      <w:r>
        <w:t>servicios de inspección municipales, para que acudan al citado emplazamiento, una vez concluido el plazo voluntario para proceder a la demolición de las obras, con la finalidad de que se compruebe su ejecución y en los términos que se ha procedido, teniendo que dar cuenta a los servicios jurídicos de Disciplina Urbanística del resultado de la inspección con la finalidad de que se procedan a realizar los trámites que correspondan. Así mismo se dará cuenta al servicio de licencias.</w:t>
      </w:r>
    </w:p>
    <w:p w14:paraId="55125D67" w14:textId="77777777" w:rsidR="004205D6" w:rsidRDefault="00000000">
      <w:pPr>
        <w:pStyle w:val="Textoindependiente"/>
        <w:spacing w:before="118" w:line="338" w:lineRule="auto"/>
        <w:ind w:left="119" w:right="136"/>
      </w:pPr>
      <w:r>
        <w:rPr>
          <w:rFonts w:ascii="Arial" w:hAnsi="Arial"/>
          <w:b/>
        </w:rPr>
        <w:t xml:space="preserve">Quinto.- </w:t>
      </w:r>
      <w:r>
        <w:t>Dar traslado a los Servicios Jurídicos competentes, con la finalidad de que se tramite en su caso, la incoación de Procedimiento Sancionador.</w:t>
      </w:r>
    </w:p>
    <w:p w14:paraId="3C962B6F" w14:textId="77777777" w:rsidR="004205D6" w:rsidRDefault="004205D6">
      <w:pPr>
        <w:spacing w:line="338" w:lineRule="auto"/>
        <w:sectPr w:rsidR="004205D6">
          <w:pgSz w:w="11910" w:h="16840"/>
          <w:pgMar w:top="1720" w:right="1300" w:bottom="1280" w:left="1300" w:header="567" w:footer="1000" w:gutter="0"/>
          <w:cols w:space="720"/>
        </w:sectPr>
      </w:pPr>
    </w:p>
    <w:p w14:paraId="680D1431" w14:textId="2684D4C7"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827456" behindDoc="0" locked="0" layoutInCell="1" allowOverlap="1" wp14:anchorId="239C468C" wp14:editId="3D4B1FC8">
                <wp:simplePos x="0" y="0"/>
                <wp:positionH relativeFrom="page">
                  <wp:posOffset>6807087</wp:posOffset>
                </wp:positionH>
                <wp:positionV relativeFrom="page">
                  <wp:posOffset>2818882</wp:posOffset>
                </wp:positionV>
                <wp:extent cx="419734" cy="31870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DF5AC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AA797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39C468C" id="Textbox 204" o:spid="_x0000_s1118" type="#_x0000_t202" style="position:absolute;margin-left:536pt;margin-top:221.95pt;width:33.05pt;height:250.95pt;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vFZ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4DF5AC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AA797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3BEE6B05" w14:textId="77777777">
        <w:trPr>
          <w:trHeight w:val="1344"/>
        </w:trPr>
        <w:tc>
          <w:tcPr>
            <w:tcW w:w="9072" w:type="dxa"/>
            <w:gridSpan w:val="2"/>
          </w:tcPr>
          <w:p w14:paraId="58CC97F5" w14:textId="77C5FDBB" w:rsidR="004205D6" w:rsidRDefault="00000000">
            <w:pPr>
              <w:pStyle w:val="TableParagraph"/>
              <w:spacing w:before="28" w:line="336" w:lineRule="auto"/>
              <w:ind w:left="53" w:right="49" w:firstLine="1"/>
              <w:jc w:val="center"/>
              <w:rPr>
                <w:b/>
                <w:sz w:val="20"/>
              </w:rPr>
            </w:pPr>
            <w:r>
              <w:rPr>
                <w:b/>
                <w:sz w:val="20"/>
              </w:rPr>
              <w:t>Admitir a trámite las alegaciones de FOLDIVER</w:t>
            </w:r>
            <w:r w:rsidR="006B6723">
              <w:rPr>
                <w:b/>
                <w:sz w:val="20"/>
              </w:rPr>
              <w:t>,</w:t>
            </w:r>
            <w:r>
              <w:rPr>
                <w:b/>
                <w:sz w:val="20"/>
              </w:rPr>
              <w:t xml:space="preserve"> S.L.</w:t>
            </w:r>
            <w:r w:rsidR="006B6723">
              <w:rPr>
                <w:b/>
                <w:sz w:val="20"/>
              </w:rPr>
              <w:t>,</w:t>
            </w:r>
            <w:r>
              <w:rPr>
                <w:b/>
                <w:sz w:val="20"/>
              </w:rPr>
              <w:t xml:space="preserve"> y desestimarlas íntegramente por no haber</w:t>
            </w:r>
            <w:r>
              <w:rPr>
                <w:b/>
                <w:spacing w:val="-6"/>
                <w:sz w:val="20"/>
              </w:rPr>
              <w:t xml:space="preserve"> </w:t>
            </w:r>
            <w:r>
              <w:rPr>
                <w:b/>
                <w:sz w:val="20"/>
              </w:rPr>
              <w:t>podido</w:t>
            </w:r>
            <w:r>
              <w:rPr>
                <w:b/>
                <w:spacing w:val="-4"/>
                <w:sz w:val="20"/>
              </w:rPr>
              <w:t xml:space="preserve"> </w:t>
            </w:r>
            <w:r>
              <w:rPr>
                <w:b/>
                <w:sz w:val="20"/>
              </w:rPr>
              <w:t>acreditar</w:t>
            </w:r>
            <w:r>
              <w:rPr>
                <w:b/>
                <w:spacing w:val="-6"/>
                <w:sz w:val="20"/>
              </w:rPr>
              <w:t xml:space="preserve"> </w:t>
            </w:r>
            <w:r>
              <w:rPr>
                <w:b/>
                <w:sz w:val="20"/>
              </w:rPr>
              <w:t>la</w:t>
            </w:r>
            <w:r>
              <w:rPr>
                <w:b/>
                <w:spacing w:val="-5"/>
                <w:sz w:val="20"/>
              </w:rPr>
              <w:t xml:space="preserve"> </w:t>
            </w:r>
            <w:r>
              <w:rPr>
                <w:b/>
                <w:sz w:val="20"/>
              </w:rPr>
              <w:t>caducidad</w:t>
            </w:r>
            <w:r>
              <w:rPr>
                <w:b/>
                <w:spacing w:val="-4"/>
                <w:sz w:val="20"/>
              </w:rPr>
              <w:t xml:space="preserve"> </w:t>
            </w:r>
            <w:r>
              <w:rPr>
                <w:b/>
                <w:sz w:val="20"/>
              </w:rPr>
              <w:t>de</w:t>
            </w:r>
            <w:r>
              <w:rPr>
                <w:b/>
                <w:spacing w:val="-4"/>
                <w:sz w:val="20"/>
              </w:rPr>
              <w:t xml:space="preserve"> </w:t>
            </w:r>
            <w:r>
              <w:rPr>
                <w:b/>
                <w:sz w:val="20"/>
              </w:rPr>
              <w:t>la</w:t>
            </w:r>
            <w:r>
              <w:rPr>
                <w:b/>
                <w:spacing w:val="-4"/>
                <w:sz w:val="20"/>
              </w:rPr>
              <w:t xml:space="preserve"> </w:t>
            </w:r>
            <w:r>
              <w:rPr>
                <w:b/>
                <w:sz w:val="20"/>
              </w:rPr>
              <w:t>acción</w:t>
            </w:r>
            <w:r>
              <w:rPr>
                <w:b/>
                <w:spacing w:val="-6"/>
                <w:sz w:val="20"/>
              </w:rPr>
              <w:t xml:space="preserve"> </w:t>
            </w:r>
            <w:r>
              <w:rPr>
                <w:b/>
                <w:sz w:val="20"/>
              </w:rPr>
              <w:t>de</w:t>
            </w:r>
            <w:r>
              <w:rPr>
                <w:b/>
                <w:spacing w:val="-4"/>
                <w:sz w:val="20"/>
              </w:rPr>
              <w:t xml:space="preserve"> </w:t>
            </w:r>
            <w:r>
              <w:rPr>
                <w:b/>
                <w:sz w:val="20"/>
              </w:rPr>
              <w:t>restablecimiento</w:t>
            </w:r>
            <w:r>
              <w:rPr>
                <w:b/>
                <w:spacing w:val="-4"/>
                <w:sz w:val="20"/>
              </w:rPr>
              <w:t xml:space="preserve"> </w:t>
            </w:r>
            <w:r>
              <w:rPr>
                <w:b/>
                <w:sz w:val="20"/>
              </w:rPr>
              <w:t>de</w:t>
            </w:r>
            <w:r>
              <w:rPr>
                <w:b/>
                <w:spacing w:val="-4"/>
                <w:sz w:val="20"/>
              </w:rPr>
              <w:t xml:space="preserve"> </w:t>
            </w:r>
            <w:r>
              <w:rPr>
                <w:b/>
                <w:sz w:val="20"/>
              </w:rPr>
              <w:t>la</w:t>
            </w:r>
            <w:r>
              <w:rPr>
                <w:b/>
                <w:spacing w:val="-4"/>
                <w:sz w:val="20"/>
              </w:rPr>
              <w:t xml:space="preserve"> </w:t>
            </w:r>
            <w:r>
              <w:rPr>
                <w:b/>
                <w:sz w:val="20"/>
              </w:rPr>
              <w:t>legalidad</w:t>
            </w:r>
            <w:r>
              <w:rPr>
                <w:b/>
                <w:spacing w:val="-4"/>
                <w:sz w:val="20"/>
              </w:rPr>
              <w:t xml:space="preserve"> </w:t>
            </w:r>
            <w:r>
              <w:rPr>
                <w:b/>
                <w:sz w:val="20"/>
              </w:rPr>
              <w:t>infringida en el cerramiento de</w:t>
            </w:r>
            <w:r>
              <w:rPr>
                <w:b/>
                <w:spacing w:val="-1"/>
                <w:sz w:val="20"/>
              </w:rPr>
              <w:t xml:space="preserve"> </w:t>
            </w:r>
            <w:r>
              <w:rPr>
                <w:b/>
                <w:sz w:val="20"/>
              </w:rPr>
              <w:t>1 plaza</w:t>
            </w:r>
            <w:r>
              <w:rPr>
                <w:b/>
                <w:spacing w:val="-1"/>
                <w:sz w:val="20"/>
              </w:rPr>
              <w:t xml:space="preserve"> </w:t>
            </w:r>
            <w:r>
              <w:rPr>
                <w:b/>
                <w:sz w:val="20"/>
              </w:rPr>
              <w:t>de garaje, sita en la</w:t>
            </w:r>
            <w:r>
              <w:rPr>
                <w:b/>
                <w:spacing w:val="-1"/>
                <w:sz w:val="20"/>
              </w:rPr>
              <w:t xml:space="preserve"> </w:t>
            </w:r>
            <w:r>
              <w:rPr>
                <w:b/>
                <w:sz w:val="20"/>
              </w:rPr>
              <w:t>calle</w:t>
            </w:r>
            <w:r>
              <w:rPr>
                <w:b/>
                <w:spacing w:val="-1"/>
                <w:sz w:val="20"/>
              </w:rPr>
              <w:t xml:space="preserve"> </w:t>
            </w:r>
            <w:r w:rsidR="006B6723">
              <w:rPr>
                <w:b/>
                <w:sz w:val="20"/>
              </w:rPr>
              <w:t>***********************************</w:t>
            </w:r>
            <w:r>
              <w:rPr>
                <w:b/>
                <w:sz w:val="20"/>
              </w:rPr>
              <w:t>. Expte. 57688/2024.</w:t>
            </w:r>
          </w:p>
        </w:tc>
      </w:tr>
      <w:tr w:rsidR="004205D6" w14:paraId="24D6A497" w14:textId="77777777">
        <w:trPr>
          <w:trHeight w:val="377"/>
        </w:trPr>
        <w:tc>
          <w:tcPr>
            <w:tcW w:w="1984" w:type="dxa"/>
          </w:tcPr>
          <w:p w14:paraId="448C7090" w14:textId="77777777" w:rsidR="004205D6" w:rsidRDefault="00000000">
            <w:pPr>
              <w:pStyle w:val="TableParagraph"/>
              <w:spacing w:before="28"/>
              <w:ind w:left="29"/>
              <w:rPr>
                <w:b/>
                <w:sz w:val="20"/>
              </w:rPr>
            </w:pPr>
            <w:r>
              <w:rPr>
                <w:b/>
                <w:spacing w:val="-2"/>
                <w:sz w:val="20"/>
              </w:rPr>
              <w:t>Favorable</w:t>
            </w:r>
          </w:p>
        </w:tc>
        <w:tc>
          <w:tcPr>
            <w:tcW w:w="7088" w:type="dxa"/>
          </w:tcPr>
          <w:p w14:paraId="5AC724AB"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597500FB" w14:textId="77777777" w:rsidR="004205D6" w:rsidRDefault="00000000">
      <w:pPr>
        <w:pStyle w:val="Ttulo2"/>
        <w:ind w:left="119"/>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78B38C00" w14:textId="49DCDF3D" w:rsidR="004205D6" w:rsidRDefault="00000000">
      <w:pPr>
        <w:pStyle w:val="Textoindependiente"/>
        <w:spacing w:before="215" w:line="340" w:lineRule="auto"/>
        <w:ind w:left="119"/>
        <w:jc w:val="left"/>
      </w:pPr>
      <w:r>
        <w:t>Visto</w:t>
      </w:r>
      <w:r>
        <w:rPr>
          <w:spacing w:val="27"/>
        </w:rPr>
        <w:t xml:space="preserve"> </w:t>
      </w:r>
      <w:r>
        <w:t>el</w:t>
      </w:r>
      <w:r>
        <w:rPr>
          <w:spacing w:val="23"/>
        </w:rPr>
        <w:t xml:space="preserve"> </w:t>
      </w:r>
      <w:r>
        <w:t>expediente</w:t>
      </w:r>
      <w:r>
        <w:rPr>
          <w:spacing w:val="27"/>
        </w:rPr>
        <w:t xml:space="preserve"> </w:t>
      </w:r>
      <w:r>
        <w:t>de</w:t>
      </w:r>
      <w:r>
        <w:rPr>
          <w:spacing w:val="25"/>
        </w:rPr>
        <w:t xml:space="preserve"> </w:t>
      </w:r>
      <w:r>
        <w:t>referencia</w:t>
      </w:r>
      <w:r>
        <w:rPr>
          <w:spacing w:val="25"/>
        </w:rPr>
        <w:t xml:space="preserve"> </w:t>
      </w:r>
      <w:r>
        <w:t>incoado</w:t>
      </w:r>
      <w:r>
        <w:rPr>
          <w:spacing w:val="25"/>
        </w:rPr>
        <w:t xml:space="preserve"> </w:t>
      </w:r>
      <w:r>
        <w:t>por</w:t>
      </w:r>
      <w:r>
        <w:rPr>
          <w:spacing w:val="25"/>
        </w:rPr>
        <w:t xml:space="preserve"> </w:t>
      </w:r>
      <w:r>
        <w:t>el</w:t>
      </w:r>
      <w:r>
        <w:rPr>
          <w:spacing w:val="25"/>
        </w:rPr>
        <w:t xml:space="preserve"> </w:t>
      </w:r>
      <w:r>
        <w:t>cerramiento</w:t>
      </w:r>
      <w:r>
        <w:rPr>
          <w:spacing w:val="27"/>
        </w:rPr>
        <w:t xml:space="preserve"> </w:t>
      </w:r>
      <w:r>
        <w:t>de</w:t>
      </w:r>
      <w:r>
        <w:rPr>
          <w:spacing w:val="27"/>
        </w:rPr>
        <w:t xml:space="preserve"> </w:t>
      </w:r>
      <w:r>
        <w:t>plaza</w:t>
      </w:r>
      <w:r>
        <w:rPr>
          <w:spacing w:val="27"/>
        </w:rPr>
        <w:t xml:space="preserve"> </w:t>
      </w:r>
      <w:r>
        <w:t>de</w:t>
      </w:r>
      <w:r>
        <w:rPr>
          <w:spacing w:val="25"/>
        </w:rPr>
        <w:t xml:space="preserve"> </w:t>
      </w:r>
      <w:r>
        <w:t>garaje</w:t>
      </w:r>
      <w:r>
        <w:rPr>
          <w:spacing w:val="27"/>
        </w:rPr>
        <w:t xml:space="preserve"> </w:t>
      </w:r>
      <w:r>
        <w:t>a</w:t>
      </w:r>
      <w:r>
        <w:rPr>
          <w:spacing w:val="25"/>
        </w:rPr>
        <w:t xml:space="preserve"> </w:t>
      </w:r>
      <w:r>
        <w:t>zona</w:t>
      </w:r>
      <w:r>
        <w:rPr>
          <w:spacing w:val="27"/>
        </w:rPr>
        <w:t xml:space="preserve"> </w:t>
      </w:r>
      <w:r>
        <w:t>común</w:t>
      </w:r>
      <w:r>
        <w:rPr>
          <w:spacing w:val="27"/>
        </w:rPr>
        <w:t xml:space="preserve"> </w:t>
      </w:r>
      <w:r>
        <w:t xml:space="preserve">en calle </w:t>
      </w:r>
      <w:r w:rsidR="006B6723">
        <w:t>*******************</w:t>
      </w:r>
      <w:r>
        <w:t>, en el que constan los siguientes</w:t>
      </w:r>
    </w:p>
    <w:p w14:paraId="1B0ECEA5" w14:textId="77777777" w:rsidR="004205D6" w:rsidRDefault="00000000">
      <w:pPr>
        <w:pStyle w:val="Ttulo1"/>
        <w:spacing w:before="118"/>
        <w:ind w:left="119"/>
        <w:jc w:val="left"/>
      </w:pPr>
      <w:r>
        <w:rPr>
          <w:spacing w:val="-2"/>
        </w:rPr>
        <w:t>ANTECEDENTES:</w:t>
      </w:r>
    </w:p>
    <w:p w14:paraId="221A401F" w14:textId="77777777" w:rsidR="004205D6" w:rsidRDefault="00000000">
      <w:pPr>
        <w:pStyle w:val="Textoindependiente"/>
        <w:spacing w:before="212" w:line="338" w:lineRule="auto"/>
        <w:ind w:left="119"/>
        <w:jc w:val="left"/>
      </w:pPr>
      <w:r>
        <w:rPr>
          <w:rFonts w:ascii="Arial" w:hAnsi="Arial"/>
          <w:b/>
        </w:rPr>
        <w:t>PRIMERO.-</w:t>
      </w:r>
      <w:r>
        <w:rPr>
          <w:rFonts w:ascii="Arial" w:hAnsi="Arial"/>
          <w:b/>
          <w:spacing w:val="29"/>
        </w:rPr>
        <w:t xml:space="preserve"> </w:t>
      </w:r>
      <w:r>
        <w:t>Tras</w:t>
      </w:r>
      <w:r>
        <w:rPr>
          <w:spacing w:val="29"/>
        </w:rPr>
        <w:t xml:space="preserve"> </w:t>
      </w:r>
      <w:r>
        <w:t>la</w:t>
      </w:r>
      <w:r>
        <w:rPr>
          <w:spacing w:val="30"/>
        </w:rPr>
        <w:t xml:space="preserve"> </w:t>
      </w:r>
      <w:r>
        <w:t>inspección</w:t>
      </w:r>
      <w:r>
        <w:rPr>
          <w:spacing w:val="30"/>
        </w:rPr>
        <w:t xml:space="preserve"> </w:t>
      </w:r>
      <w:r>
        <w:t>efectuada</w:t>
      </w:r>
      <w:r>
        <w:rPr>
          <w:spacing w:val="30"/>
        </w:rPr>
        <w:t xml:space="preserve"> </w:t>
      </w:r>
      <w:r>
        <w:t>en</w:t>
      </w:r>
      <w:r>
        <w:rPr>
          <w:spacing w:val="30"/>
        </w:rPr>
        <w:t xml:space="preserve"> </w:t>
      </w:r>
      <w:r>
        <w:t>el</w:t>
      </w:r>
      <w:r>
        <w:rPr>
          <w:spacing w:val="28"/>
        </w:rPr>
        <w:t xml:space="preserve"> </w:t>
      </w:r>
      <w:r>
        <w:t>emplazamiento</w:t>
      </w:r>
      <w:r>
        <w:rPr>
          <w:spacing w:val="30"/>
        </w:rPr>
        <w:t xml:space="preserve"> </w:t>
      </w:r>
      <w:r>
        <w:t>referenciado,</w:t>
      </w:r>
      <w:r>
        <w:rPr>
          <w:spacing w:val="29"/>
        </w:rPr>
        <w:t xml:space="preserve"> </w:t>
      </w:r>
      <w:r>
        <w:t>el</w:t>
      </w:r>
      <w:r>
        <w:rPr>
          <w:spacing w:val="28"/>
        </w:rPr>
        <w:t xml:space="preserve"> </w:t>
      </w:r>
      <w:r>
        <w:t>Arquitecto</w:t>
      </w:r>
      <w:r>
        <w:rPr>
          <w:spacing w:val="30"/>
        </w:rPr>
        <w:t xml:space="preserve"> </w:t>
      </w:r>
      <w:r>
        <w:t>Técnico municipal emitió informe cuyas conclusiones son:</w:t>
      </w:r>
    </w:p>
    <w:p w14:paraId="641AB73B" w14:textId="77777777" w:rsidR="004205D6" w:rsidRDefault="00000000">
      <w:pPr>
        <w:spacing w:before="121" w:line="336" w:lineRule="auto"/>
        <w:ind w:left="119" w:right="155"/>
        <w:jc w:val="both"/>
        <w:rPr>
          <w:rFonts w:ascii="Arial" w:hAnsi="Arial"/>
          <w:i/>
          <w:sz w:val="20"/>
        </w:rPr>
      </w:pPr>
      <w:r>
        <w:rPr>
          <w:sz w:val="20"/>
        </w:rPr>
        <w:t>“</w:t>
      </w:r>
      <w:r>
        <w:rPr>
          <w:rFonts w:ascii="Arial" w:hAnsi="Arial"/>
          <w:i/>
          <w:sz w:val="20"/>
        </w:rPr>
        <w:t>Que</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actos</w:t>
      </w:r>
      <w:r>
        <w:rPr>
          <w:rFonts w:ascii="Arial" w:hAnsi="Arial"/>
          <w:i/>
          <w:spacing w:val="-1"/>
          <w:sz w:val="20"/>
        </w:rPr>
        <w:t xml:space="preserve"> </w:t>
      </w:r>
      <w:r>
        <w:rPr>
          <w:rFonts w:ascii="Arial" w:hAnsi="Arial"/>
          <w:i/>
          <w:sz w:val="20"/>
        </w:rPr>
        <w:t>realizados</w:t>
      </w:r>
      <w:r>
        <w:rPr>
          <w:rFonts w:ascii="Arial" w:hAnsi="Arial"/>
          <w:i/>
          <w:spacing w:val="-1"/>
          <w:sz w:val="20"/>
        </w:rPr>
        <w:t xml:space="preserve"> </w:t>
      </w:r>
      <w:r>
        <w:rPr>
          <w:rFonts w:ascii="Arial" w:hAnsi="Arial"/>
          <w:i/>
          <w:sz w:val="20"/>
        </w:rPr>
        <w:t>(Cerramiento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frente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plaza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garaje</w:t>
      </w:r>
      <w:r>
        <w:rPr>
          <w:rFonts w:ascii="Arial" w:hAnsi="Arial"/>
          <w:i/>
          <w:spacing w:val="-3"/>
          <w:sz w:val="20"/>
        </w:rPr>
        <w:t xml:space="preserve"> </w:t>
      </w:r>
      <w:r>
        <w:rPr>
          <w:rFonts w:ascii="Arial" w:hAnsi="Arial"/>
          <w:i/>
          <w:sz w:val="20"/>
        </w:rPr>
        <w:t>doble</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dimensiones</w:t>
      </w:r>
      <w:r>
        <w:rPr>
          <w:rFonts w:ascii="Arial" w:hAnsi="Arial"/>
          <w:i/>
          <w:spacing w:val="-3"/>
          <w:sz w:val="20"/>
        </w:rPr>
        <w:t xml:space="preserve"> </w:t>
      </w:r>
      <w:r>
        <w:rPr>
          <w:rFonts w:ascii="Arial" w:hAnsi="Arial"/>
          <w:i/>
          <w:sz w:val="20"/>
        </w:rPr>
        <w:t>aprox</w:t>
      </w:r>
      <w:r>
        <w:rPr>
          <w:rFonts w:ascii="Arial" w:hAnsi="Arial"/>
          <w:i/>
          <w:spacing w:val="-3"/>
          <w:sz w:val="20"/>
        </w:rPr>
        <w:t xml:space="preserve"> </w:t>
      </w:r>
      <w:r>
        <w:rPr>
          <w:rFonts w:ascii="Arial" w:hAnsi="Arial"/>
          <w:i/>
          <w:sz w:val="20"/>
        </w:rPr>
        <w:t>5,00 m de ancho por 3,00 m de alto a calle de circulación con tabiquería y portón de vehículos, pueden constituir infracción</w:t>
      </w:r>
      <w:r>
        <w:rPr>
          <w:rFonts w:ascii="Arial" w:hAnsi="Arial"/>
          <w:i/>
          <w:spacing w:val="-3"/>
          <w:sz w:val="20"/>
        </w:rPr>
        <w:t xml:space="preserve"> </w:t>
      </w:r>
      <w:r>
        <w:rPr>
          <w:rFonts w:ascii="Arial" w:hAnsi="Arial"/>
          <w:i/>
          <w:sz w:val="20"/>
        </w:rPr>
        <w:t>urbanística</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conformidad</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lo</w:t>
      </w:r>
      <w:r>
        <w:rPr>
          <w:rFonts w:ascii="Arial" w:hAnsi="Arial"/>
          <w:i/>
          <w:spacing w:val="-3"/>
          <w:sz w:val="20"/>
        </w:rPr>
        <w:t xml:space="preserve"> </w:t>
      </w:r>
      <w:r>
        <w:rPr>
          <w:rFonts w:ascii="Arial" w:hAnsi="Arial"/>
          <w:i/>
          <w:sz w:val="20"/>
        </w:rPr>
        <w:t>establecido</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artículo</w:t>
      </w:r>
      <w:r>
        <w:rPr>
          <w:rFonts w:ascii="Arial" w:hAnsi="Arial"/>
          <w:i/>
          <w:spacing w:val="-1"/>
          <w:sz w:val="20"/>
        </w:rPr>
        <w:t xml:space="preserve"> </w:t>
      </w:r>
      <w:r>
        <w:rPr>
          <w:rFonts w:ascii="Arial" w:hAnsi="Arial"/>
          <w:i/>
          <w:sz w:val="20"/>
        </w:rPr>
        <w:t>204</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1"/>
          <w:sz w:val="20"/>
        </w:rPr>
        <w:t xml:space="preserve"> </w:t>
      </w:r>
      <w:r>
        <w:rPr>
          <w:rFonts w:ascii="Arial" w:hAnsi="Arial"/>
          <w:i/>
          <w:sz w:val="20"/>
        </w:rPr>
        <w:t>Ley</w:t>
      </w:r>
      <w:r>
        <w:rPr>
          <w:rFonts w:ascii="Arial" w:hAnsi="Arial"/>
          <w:i/>
          <w:spacing w:val="-1"/>
          <w:sz w:val="20"/>
        </w:rPr>
        <w:t xml:space="preserve"> </w:t>
      </w:r>
      <w:r>
        <w:rPr>
          <w:rFonts w:ascii="Arial" w:hAnsi="Arial"/>
          <w:i/>
          <w:sz w:val="20"/>
        </w:rPr>
        <w:t>9/2001, sancionable conforme a los artículos 207 y ss. de la misma Ley.</w:t>
      </w:r>
    </w:p>
    <w:p w14:paraId="6FF447B2" w14:textId="77777777" w:rsidR="004205D6" w:rsidRDefault="00000000">
      <w:pPr>
        <w:spacing w:before="120" w:line="460" w:lineRule="auto"/>
        <w:ind w:left="119" w:right="493"/>
        <w:jc w:val="both"/>
        <w:rPr>
          <w:rFonts w:ascii="Arial" w:hAnsi="Arial"/>
          <w:i/>
          <w:sz w:val="20"/>
        </w:rPr>
      </w:pPr>
      <w:r>
        <w:rPr>
          <w:rFonts w:ascii="Arial" w:hAnsi="Arial"/>
          <w:i/>
          <w:sz w:val="20"/>
        </w:rPr>
        <w:t>Que,</w:t>
      </w:r>
      <w:r>
        <w:rPr>
          <w:rFonts w:ascii="Arial" w:hAnsi="Arial"/>
          <w:i/>
          <w:spacing w:val="-3"/>
          <w:sz w:val="20"/>
        </w:rPr>
        <w:t xml:space="preserve"> </w:t>
      </w:r>
      <w:r>
        <w:rPr>
          <w:rFonts w:ascii="Arial" w:hAnsi="Arial"/>
          <w:i/>
          <w:sz w:val="20"/>
        </w:rPr>
        <w:t>al</w:t>
      </w:r>
      <w:r>
        <w:rPr>
          <w:rFonts w:ascii="Arial" w:hAnsi="Arial"/>
          <w:i/>
          <w:spacing w:val="-4"/>
          <w:sz w:val="20"/>
        </w:rPr>
        <w:t xml:space="preserve"> </w:t>
      </w:r>
      <w:r>
        <w:rPr>
          <w:rFonts w:ascii="Arial" w:hAnsi="Arial"/>
          <w:i/>
          <w:sz w:val="20"/>
        </w:rPr>
        <w:t>encontrarse</w:t>
      </w:r>
      <w:r>
        <w:rPr>
          <w:rFonts w:ascii="Arial" w:hAnsi="Arial"/>
          <w:i/>
          <w:spacing w:val="-4"/>
          <w:sz w:val="20"/>
        </w:rPr>
        <w:t xml:space="preserve"> </w:t>
      </w:r>
      <w:r>
        <w:rPr>
          <w:rFonts w:ascii="Arial" w:hAnsi="Arial"/>
          <w:i/>
          <w:sz w:val="20"/>
        </w:rPr>
        <w:t>los</w:t>
      </w:r>
      <w:r>
        <w:rPr>
          <w:rFonts w:ascii="Arial" w:hAnsi="Arial"/>
          <w:i/>
          <w:spacing w:val="-3"/>
          <w:sz w:val="20"/>
        </w:rPr>
        <w:t xml:space="preserve"> </w:t>
      </w:r>
      <w:r>
        <w:rPr>
          <w:rFonts w:ascii="Arial" w:hAnsi="Arial"/>
          <w:i/>
          <w:sz w:val="20"/>
        </w:rPr>
        <w:t>actos</w:t>
      </w:r>
      <w:r>
        <w:rPr>
          <w:rFonts w:ascii="Arial" w:hAnsi="Arial"/>
          <w:i/>
          <w:spacing w:val="-3"/>
          <w:sz w:val="20"/>
        </w:rPr>
        <w:t xml:space="preserve"> </w:t>
      </w:r>
      <w:r>
        <w:rPr>
          <w:rFonts w:ascii="Arial" w:hAnsi="Arial"/>
          <w:i/>
          <w:sz w:val="20"/>
        </w:rPr>
        <w:t>finalizados,</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procede</w:t>
      </w:r>
      <w:r>
        <w:rPr>
          <w:rFonts w:ascii="Arial" w:hAnsi="Arial"/>
          <w:i/>
          <w:spacing w:val="-3"/>
          <w:sz w:val="20"/>
        </w:rPr>
        <w:t xml:space="preserve"> </w:t>
      </w:r>
      <w:r>
        <w:rPr>
          <w:rFonts w:ascii="Arial" w:hAnsi="Arial"/>
          <w:i/>
          <w:sz w:val="20"/>
        </w:rPr>
        <w:t>ordenar</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suspensión</w:t>
      </w:r>
      <w:r>
        <w:rPr>
          <w:rFonts w:ascii="Arial" w:hAnsi="Arial"/>
          <w:i/>
          <w:spacing w:val="-3"/>
          <w:sz w:val="20"/>
        </w:rPr>
        <w:t xml:space="preserve"> </w:t>
      </w:r>
      <w:r>
        <w:rPr>
          <w:rFonts w:ascii="Arial" w:hAnsi="Arial"/>
          <w:i/>
          <w:sz w:val="20"/>
        </w:rPr>
        <w:t>cautelar</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las</w:t>
      </w:r>
      <w:r>
        <w:rPr>
          <w:rFonts w:ascii="Arial" w:hAnsi="Arial"/>
          <w:i/>
          <w:spacing w:val="-3"/>
          <w:sz w:val="20"/>
        </w:rPr>
        <w:t xml:space="preserve"> </w:t>
      </w:r>
      <w:r>
        <w:rPr>
          <w:rFonts w:ascii="Arial" w:hAnsi="Arial"/>
          <w:i/>
          <w:sz w:val="20"/>
        </w:rPr>
        <w:t>obras. Que procede incoar expediente de protección de la legalidad urbanística.</w:t>
      </w:r>
    </w:p>
    <w:p w14:paraId="096F5BC6" w14:textId="77777777" w:rsidR="004205D6" w:rsidRDefault="00000000">
      <w:pPr>
        <w:spacing w:before="1" w:line="336" w:lineRule="auto"/>
        <w:ind w:left="119" w:right="144"/>
        <w:jc w:val="both"/>
        <w:rPr>
          <w:rFonts w:ascii="Arial" w:hAnsi="Arial"/>
          <w:i/>
          <w:sz w:val="20"/>
        </w:rPr>
      </w:pPr>
      <w:r>
        <w:rPr>
          <w:rFonts w:ascii="Arial" w:hAnsi="Arial"/>
          <w:i/>
          <w:sz w:val="20"/>
        </w:rPr>
        <w:t>Que el titular/responsable de las actuaciones deberá solicitar la legalización de las mismas, en el plazo de 2 meses, de conformidad con lo dispuesto en el artículo 195.1 de la Ley 9/2001. Que en caso de incumplimiento o si la legalización fuera denegada, se procederá según lo dispuesto en el artículo 194 puntos 2 y 6, de la Ley 9/2001”.</w:t>
      </w:r>
    </w:p>
    <w:p w14:paraId="102061D2" w14:textId="77777777" w:rsidR="004205D6" w:rsidRDefault="00000000">
      <w:pPr>
        <w:pStyle w:val="Textoindependiente"/>
        <w:spacing w:before="120"/>
        <w:ind w:left="119"/>
        <w:jc w:val="left"/>
      </w:pPr>
      <w:r>
        <w:rPr>
          <w:rFonts w:ascii="Arial" w:hAnsi="Arial"/>
          <w:b/>
        </w:rPr>
        <w:t>SEGUNDO.-</w:t>
      </w:r>
      <w:r>
        <w:rPr>
          <w:rFonts w:ascii="Arial" w:hAnsi="Arial"/>
          <w:b/>
          <w:spacing w:val="-5"/>
        </w:rPr>
        <w:t xml:space="preserve"> </w:t>
      </w:r>
      <w:r>
        <w:t>Como</w:t>
      </w:r>
      <w:r>
        <w:rPr>
          <w:spacing w:val="-2"/>
        </w:rPr>
        <w:t xml:space="preserve"> </w:t>
      </w:r>
      <w:r>
        <w:t>consecuencia</w:t>
      </w:r>
      <w:r>
        <w:rPr>
          <w:spacing w:val="-2"/>
        </w:rPr>
        <w:t xml:space="preserve"> </w:t>
      </w:r>
      <w:r>
        <w:t>de</w:t>
      </w:r>
      <w:r>
        <w:rPr>
          <w:spacing w:val="-2"/>
        </w:rPr>
        <w:t xml:space="preserve"> </w:t>
      </w:r>
      <w:r>
        <w:t>lo</w:t>
      </w:r>
      <w:r>
        <w:rPr>
          <w:spacing w:val="-2"/>
        </w:rPr>
        <w:t xml:space="preserve"> </w:t>
      </w:r>
      <w:r>
        <w:t>anterior,</w:t>
      </w:r>
      <w:r>
        <w:rPr>
          <w:spacing w:val="-3"/>
        </w:rPr>
        <w:t xml:space="preserve"> </w:t>
      </w:r>
      <w:r>
        <w:t>la</w:t>
      </w:r>
      <w:r>
        <w:rPr>
          <w:spacing w:val="-2"/>
        </w:rPr>
        <w:t xml:space="preserve"> </w:t>
      </w:r>
      <w:r>
        <w:t>Concejal</w:t>
      </w:r>
      <w:r>
        <w:rPr>
          <w:spacing w:val="-3"/>
        </w:rPr>
        <w:t xml:space="preserve"> </w:t>
      </w:r>
      <w:r>
        <w:t>de</w:t>
      </w:r>
      <w:r>
        <w:rPr>
          <w:spacing w:val="-3"/>
        </w:rPr>
        <w:t xml:space="preserve"> </w:t>
      </w:r>
      <w:r>
        <w:t>Urbanismo</w:t>
      </w:r>
      <w:r>
        <w:rPr>
          <w:spacing w:val="-2"/>
        </w:rPr>
        <w:t xml:space="preserve"> resolvió:</w:t>
      </w:r>
    </w:p>
    <w:p w14:paraId="4555732E" w14:textId="77777777" w:rsidR="004205D6" w:rsidRDefault="00000000">
      <w:pPr>
        <w:spacing w:before="212" w:line="336" w:lineRule="auto"/>
        <w:ind w:left="119" w:right="134"/>
        <w:jc w:val="both"/>
        <w:rPr>
          <w:rFonts w:ascii="Arial" w:hAnsi="Arial"/>
          <w:i/>
          <w:sz w:val="20"/>
        </w:rPr>
      </w:pPr>
      <w:r>
        <w:rPr>
          <w:rFonts w:ascii="Arial" w:hAnsi="Arial"/>
          <w:b/>
          <w:i/>
          <w:sz w:val="20"/>
        </w:rPr>
        <w:t xml:space="preserve">“Primero.- Incoar expediente para la protección de la legalidad urbanística, </w:t>
      </w:r>
      <w:r>
        <w:rPr>
          <w:rFonts w:ascii="Arial" w:hAnsi="Arial"/>
          <w:i/>
          <w:sz w:val="20"/>
        </w:rPr>
        <w:t>por las obras ejecutadas y finalizadas, al carecer de la previa y preceptiva licencia u orden de ejecución o sin ajustarse a título habilitante que los legitimen consistentes en:</w:t>
      </w:r>
    </w:p>
    <w:p w14:paraId="7A3086E5" w14:textId="2582D07B" w:rsidR="004205D6" w:rsidRDefault="00000000">
      <w:pPr>
        <w:pStyle w:val="Ttulo2"/>
        <w:spacing w:before="120" w:line="336" w:lineRule="auto"/>
        <w:ind w:left="119" w:right="123"/>
        <w:jc w:val="both"/>
      </w:pPr>
      <w:r>
        <w:t>“CERRAMIENTO DE PLAZA DE GARAJE”. Cuyo presunto responsable es FOLDIVER, S</w:t>
      </w:r>
      <w:r w:rsidR="006B6723">
        <w:t>.</w:t>
      </w:r>
      <w:r>
        <w:t>L</w:t>
      </w:r>
      <w:r w:rsidR="006B6723">
        <w:t>.</w:t>
      </w:r>
      <w:r>
        <w:t xml:space="preserve">, ejecutadas en CALLE </w:t>
      </w:r>
      <w:r w:rsidR="006B6723">
        <w:t>*******************</w:t>
      </w:r>
      <w:r>
        <w:t xml:space="preserve"> REF. CATASTRAL: </w:t>
      </w:r>
      <w:r w:rsidR="006B6723">
        <w:rPr>
          <w:spacing w:val="-2"/>
        </w:rPr>
        <w:t>**************************</w:t>
      </w:r>
      <w:r>
        <w:rPr>
          <w:spacing w:val="-2"/>
        </w:rPr>
        <w:t>”.</w:t>
      </w:r>
    </w:p>
    <w:p w14:paraId="32B40191" w14:textId="77777777" w:rsidR="004205D6" w:rsidRDefault="00000000">
      <w:pPr>
        <w:spacing w:before="120"/>
        <w:ind w:left="119"/>
        <w:jc w:val="both"/>
        <w:rPr>
          <w:rFonts w:ascii="Arial" w:hAnsi="Arial"/>
          <w:b/>
          <w:sz w:val="20"/>
        </w:rPr>
      </w:pPr>
      <w:r>
        <w:rPr>
          <w:rFonts w:ascii="Arial" w:hAnsi="Arial"/>
          <w:b/>
          <w:sz w:val="20"/>
        </w:rPr>
        <w:t>La</w:t>
      </w:r>
      <w:r>
        <w:rPr>
          <w:rFonts w:ascii="Arial" w:hAnsi="Arial"/>
          <w:b/>
          <w:spacing w:val="-6"/>
          <w:sz w:val="20"/>
        </w:rPr>
        <w:t xml:space="preserve"> </w:t>
      </w:r>
      <w:r>
        <w:rPr>
          <w:rFonts w:ascii="Arial" w:hAnsi="Arial"/>
          <w:b/>
          <w:sz w:val="20"/>
        </w:rPr>
        <w:t>notificación</w:t>
      </w:r>
      <w:r>
        <w:rPr>
          <w:rFonts w:ascii="Arial" w:hAnsi="Arial"/>
          <w:b/>
          <w:spacing w:val="-4"/>
          <w:sz w:val="20"/>
        </w:rPr>
        <w:t xml:space="preserve"> </w:t>
      </w:r>
      <w:r>
        <w:rPr>
          <w:rFonts w:ascii="Arial" w:hAnsi="Arial"/>
          <w:b/>
          <w:sz w:val="20"/>
        </w:rPr>
        <w:t>fue</w:t>
      </w:r>
      <w:r>
        <w:rPr>
          <w:rFonts w:ascii="Arial" w:hAnsi="Arial"/>
          <w:b/>
          <w:spacing w:val="-3"/>
          <w:sz w:val="20"/>
        </w:rPr>
        <w:t xml:space="preserve"> </w:t>
      </w:r>
      <w:r>
        <w:rPr>
          <w:rFonts w:ascii="Arial" w:hAnsi="Arial"/>
          <w:b/>
          <w:sz w:val="20"/>
        </w:rPr>
        <w:t>practicada</w:t>
      </w:r>
      <w:r>
        <w:rPr>
          <w:rFonts w:ascii="Arial" w:hAnsi="Arial"/>
          <w:b/>
          <w:spacing w:val="-4"/>
          <w:sz w:val="20"/>
        </w:rPr>
        <w:t xml:space="preserve"> </w:t>
      </w:r>
      <w:r>
        <w:rPr>
          <w:rFonts w:ascii="Arial" w:hAnsi="Arial"/>
          <w:b/>
          <w:sz w:val="20"/>
        </w:rPr>
        <w:t>con</w:t>
      </w:r>
      <w:r>
        <w:rPr>
          <w:rFonts w:ascii="Arial" w:hAnsi="Arial"/>
          <w:b/>
          <w:spacing w:val="-4"/>
          <w:sz w:val="20"/>
        </w:rPr>
        <w:t xml:space="preserve"> </w:t>
      </w:r>
      <w:r>
        <w:rPr>
          <w:rFonts w:ascii="Arial" w:hAnsi="Arial"/>
          <w:b/>
          <w:sz w:val="20"/>
        </w:rPr>
        <w:t>fecha</w:t>
      </w:r>
      <w:r>
        <w:rPr>
          <w:rFonts w:ascii="Arial" w:hAnsi="Arial"/>
          <w:b/>
          <w:spacing w:val="-3"/>
          <w:sz w:val="20"/>
        </w:rPr>
        <w:t xml:space="preserve"> </w:t>
      </w:r>
      <w:r>
        <w:rPr>
          <w:rFonts w:ascii="Arial" w:hAnsi="Arial"/>
          <w:b/>
          <w:sz w:val="20"/>
        </w:rPr>
        <w:t>2</w:t>
      </w:r>
      <w:r>
        <w:rPr>
          <w:rFonts w:ascii="Arial" w:hAnsi="Arial"/>
          <w:b/>
          <w:spacing w:val="-5"/>
          <w:sz w:val="20"/>
        </w:rPr>
        <w:t xml:space="preserve"> </w:t>
      </w:r>
      <w:r>
        <w:rPr>
          <w:rFonts w:ascii="Arial" w:hAnsi="Arial"/>
          <w:b/>
          <w:sz w:val="20"/>
        </w:rPr>
        <w:t>de</w:t>
      </w:r>
      <w:r>
        <w:rPr>
          <w:rFonts w:ascii="Arial" w:hAnsi="Arial"/>
          <w:b/>
          <w:spacing w:val="-3"/>
          <w:sz w:val="20"/>
        </w:rPr>
        <w:t xml:space="preserve"> </w:t>
      </w:r>
      <w:r>
        <w:rPr>
          <w:rFonts w:ascii="Arial" w:hAnsi="Arial"/>
          <w:b/>
          <w:sz w:val="20"/>
        </w:rPr>
        <w:t>diciembre</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2024.</w:t>
      </w:r>
    </w:p>
    <w:p w14:paraId="3EACF39D" w14:textId="77777777" w:rsidR="004205D6" w:rsidRDefault="00000000">
      <w:pPr>
        <w:spacing w:before="212" w:line="336" w:lineRule="auto"/>
        <w:ind w:left="119" w:right="143"/>
        <w:jc w:val="both"/>
        <w:rPr>
          <w:rFonts w:ascii="Arial" w:hAnsi="Arial"/>
          <w:i/>
          <w:sz w:val="20"/>
        </w:rPr>
      </w:pPr>
      <w:r>
        <w:rPr>
          <w:rFonts w:ascii="Arial" w:hAnsi="Arial"/>
          <w:b/>
          <w:i/>
          <w:sz w:val="20"/>
        </w:rPr>
        <w:t xml:space="preserve">Segundo.- </w:t>
      </w:r>
      <w:r>
        <w:rPr>
          <w:rFonts w:ascii="Arial" w:hAnsi="Arial"/>
          <w:i/>
          <w:sz w:val="20"/>
        </w:rPr>
        <w:t>Conceder al interesado un plazo de DOS MESES, a contar desde la comunicación de la presente</w:t>
      </w:r>
      <w:r>
        <w:rPr>
          <w:rFonts w:ascii="Arial" w:hAnsi="Arial"/>
          <w:i/>
          <w:spacing w:val="-1"/>
          <w:sz w:val="20"/>
        </w:rPr>
        <w:t xml:space="preserve"> </w:t>
      </w:r>
      <w:r>
        <w:rPr>
          <w:rFonts w:ascii="Arial" w:hAnsi="Arial"/>
          <w:i/>
          <w:sz w:val="20"/>
        </w:rPr>
        <w:t>notificación,</w:t>
      </w:r>
      <w:r>
        <w:rPr>
          <w:rFonts w:ascii="Arial" w:hAnsi="Arial"/>
          <w:i/>
          <w:spacing w:val="-1"/>
          <w:sz w:val="20"/>
        </w:rPr>
        <w:t xml:space="preserve"> </w:t>
      </w:r>
      <w:r>
        <w:rPr>
          <w:rFonts w:ascii="Arial" w:hAnsi="Arial"/>
          <w:i/>
          <w:sz w:val="20"/>
        </w:rPr>
        <w:t>para que</w:t>
      </w:r>
      <w:r>
        <w:rPr>
          <w:rFonts w:ascii="Arial" w:hAnsi="Arial"/>
          <w:i/>
          <w:spacing w:val="-1"/>
          <w:sz w:val="20"/>
        </w:rPr>
        <w:t xml:space="preserve"> </w:t>
      </w:r>
      <w:r>
        <w:rPr>
          <w:rFonts w:ascii="Arial" w:hAnsi="Arial"/>
          <w:i/>
          <w:sz w:val="20"/>
        </w:rPr>
        <w:t>inste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oportuna</w:t>
      </w:r>
      <w:r>
        <w:rPr>
          <w:rFonts w:ascii="Arial" w:hAnsi="Arial"/>
          <w:i/>
          <w:spacing w:val="-1"/>
          <w:sz w:val="20"/>
        </w:rPr>
        <w:t xml:space="preserve"> </w:t>
      </w:r>
      <w:r>
        <w:rPr>
          <w:rFonts w:ascii="Arial" w:hAnsi="Arial"/>
          <w:i/>
          <w:sz w:val="20"/>
        </w:rPr>
        <w:t>solicitud</w:t>
      </w:r>
      <w:r>
        <w:rPr>
          <w:rFonts w:ascii="Arial" w:hAnsi="Arial"/>
          <w:i/>
          <w:spacing w:val="-1"/>
          <w:sz w:val="20"/>
        </w:rPr>
        <w:t xml:space="preserve"> </w:t>
      </w:r>
      <w:r>
        <w:rPr>
          <w:rFonts w:ascii="Arial" w:hAnsi="Arial"/>
          <w:i/>
          <w:sz w:val="20"/>
        </w:rPr>
        <w:t>de</w:t>
      </w:r>
      <w:r>
        <w:rPr>
          <w:rFonts w:ascii="Arial" w:hAnsi="Arial"/>
          <w:i/>
          <w:spacing w:val="80"/>
          <w:sz w:val="20"/>
        </w:rPr>
        <w:t xml:space="preserve"> </w:t>
      </w:r>
      <w:r>
        <w:rPr>
          <w:rFonts w:ascii="Arial" w:hAnsi="Arial"/>
          <w:i/>
          <w:sz w:val="20"/>
        </w:rPr>
        <w:t>licencia,</w:t>
      </w:r>
      <w:r>
        <w:rPr>
          <w:rFonts w:ascii="Arial" w:hAnsi="Arial"/>
          <w:i/>
          <w:spacing w:val="-1"/>
          <w:sz w:val="20"/>
        </w:rPr>
        <w:t xml:space="preserve"> </w:t>
      </w:r>
      <w:r>
        <w:rPr>
          <w:rFonts w:ascii="Arial" w:hAnsi="Arial"/>
          <w:i/>
          <w:sz w:val="20"/>
        </w:rPr>
        <w:t>o</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su</w:t>
      </w:r>
      <w:r>
        <w:rPr>
          <w:rFonts w:ascii="Arial" w:hAnsi="Arial"/>
          <w:i/>
          <w:spacing w:val="-1"/>
          <w:sz w:val="20"/>
        </w:rPr>
        <w:t xml:space="preserve"> </w:t>
      </w:r>
      <w:r>
        <w:rPr>
          <w:rFonts w:ascii="Arial" w:hAnsi="Arial"/>
          <w:i/>
          <w:sz w:val="20"/>
        </w:rPr>
        <w:t>caso ajuste las obras</w:t>
      </w:r>
      <w:r>
        <w:rPr>
          <w:rFonts w:ascii="Arial" w:hAnsi="Arial"/>
          <w:i/>
          <w:spacing w:val="-1"/>
          <w:sz w:val="20"/>
        </w:rPr>
        <w:t xml:space="preserve"> </w:t>
      </w:r>
      <w:r>
        <w:rPr>
          <w:rFonts w:ascii="Arial" w:hAnsi="Arial"/>
          <w:i/>
          <w:sz w:val="20"/>
        </w:rPr>
        <w:t>a la Licencia u Orden de Ejecución. Se le advierte que de no hacerlo en el plazo indicado o si a la conclusión del presente expediente, resulta que las obras no fueran susceptibles de legalización, la Junta de Gobierno Local de este Ayuntamiento, acordará la demolición de las mismas a costa del interesado y procederá a impedir definitivamente los usos a los que diera lugar, a tenor de lo dispuesto en el artículo 194.6 de la Ley 9/2001 del Suelo de la Comunidad de Madrid, por expresa remisión del artículo 195.3.</w:t>
      </w:r>
    </w:p>
    <w:p w14:paraId="0C0AA302"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0F1C3675" w14:textId="7ABF54D8" w:rsidR="004205D6" w:rsidRDefault="00000000">
      <w:pPr>
        <w:spacing w:before="83" w:line="336" w:lineRule="auto"/>
        <w:ind w:left="120" w:right="147"/>
        <w:jc w:val="both"/>
        <w:rPr>
          <w:rFonts w:ascii="Arial" w:hAnsi="Arial"/>
          <w:i/>
          <w:sz w:val="20"/>
        </w:rPr>
      </w:pPr>
      <w:r>
        <w:rPr>
          <w:noProof/>
        </w:rPr>
        <w:lastRenderedPageBreak/>
        <mc:AlternateContent>
          <mc:Choice Requires="wps">
            <w:drawing>
              <wp:anchor distT="0" distB="0" distL="0" distR="0" simplePos="0" relativeHeight="15828480" behindDoc="0" locked="0" layoutInCell="1" allowOverlap="1" wp14:anchorId="3160629C" wp14:editId="59B3BDE2">
                <wp:simplePos x="0" y="0"/>
                <wp:positionH relativeFrom="page">
                  <wp:posOffset>6807087</wp:posOffset>
                </wp:positionH>
                <wp:positionV relativeFrom="page">
                  <wp:posOffset>2818882</wp:posOffset>
                </wp:positionV>
                <wp:extent cx="419734" cy="31870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31D1F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4FF12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160629C" id="Textbox 206" o:spid="_x0000_s1119" type="#_x0000_t202" style="position:absolute;left:0;text-align:left;margin-left:536pt;margin-top:221.95pt;width:33.05pt;height:250.95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DozL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431D1F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4FF12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b/>
          <w:i/>
          <w:sz w:val="20"/>
        </w:rPr>
        <w:t xml:space="preserve">Tercero.- </w:t>
      </w:r>
      <w:r>
        <w:rPr>
          <w:rFonts w:ascii="Arial" w:hAnsi="Arial"/>
          <w:i/>
          <w:sz w:val="20"/>
        </w:rPr>
        <w:t>Durante el plazo conferido a los interesados para que se inste la legalización, queda de manifiesto</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expediente</w:t>
      </w:r>
      <w:r>
        <w:rPr>
          <w:rFonts w:ascii="Arial" w:hAnsi="Arial"/>
          <w:i/>
          <w:spacing w:val="-1"/>
          <w:sz w:val="20"/>
        </w:rPr>
        <w:t xml:space="preserve"> </w:t>
      </w:r>
      <w:r>
        <w:rPr>
          <w:rFonts w:ascii="Arial" w:hAnsi="Arial"/>
          <w:i/>
          <w:sz w:val="20"/>
        </w:rPr>
        <w:t>a</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mismos,</w:t>
      </w:r>
      <w:r>
        <w:rPr>
          <w:rFonts w:ascii="Arial" w:hAnsi="Arial"/>
          <w:i/>
          <w:spacing w:val="-1"/>
          <w:sz w:val="20"/>
        </w:rPr>
        <w:t xml:space="preserve"> </w:t>
      </w:r>
      <w:r>
        <w:rPr>
          <w:rFonts w:ascii="Arial" w:hAnsi="Arial"/>
          <w:i/>
          <w:sz w:val="20"/>
        </w:rPr>
        <w:t>por</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que</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conformidad</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trámite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audiencia</w:t>
      </w:r>
      <w:r>
        <w:rPr>
          <w:rFonts w:ascii="Arial" w:hAnsi="Arial"/>
          <w:i/>
          <w:spacing w:val="-1"/>
          <w:sz w:val="20"/>
        </w:rPr>
        <w:t xml:space="preserve"> </w:t>
      </w:r>
      <w:r>
        <w:rPr>
          <w:rFonts w:ascii="Arial" w:hAnsi="Arial"/>
          <w:i/>
          <w:sz w:val="20"/>
        </w:rPr>
        <w:t>previsto con</w:t>
      </w:r>
      <w:r>
        <w:rPr>
          <w:rFonts w:ascii="Arial" w:hAnsi="Arial"/>
          <w:i/>
          <w:spacing w:val="-3"/>
          <w:sz w:val="20"/>
        </w:rPr>
        <w:t xml:space="preserve"> </w:t>
      </w:r>
      <w:r>
        <w:rPr>
          <w:rFonts w:ascii="Arial" w:hAnsi="Arial"/>
          <w:i/>
          <w:sz w:val="20"/>
        </w:rPr>
        <w:t>carácter</w:t>
      </w:r>
      <w:r>
        <w:rPr>
          <w:rFonts w:ascii="Arial" w:hAnsi="Arial"/>
          <w:i/>
          <w:spacing w:val="-4"/>
          <w:sz w:val="20"/>
        </w:rPr>
        <w:t xml:space="preserve"> </w:t>
      </w:r>
      <w:r>
        <w:rPr>
          <w:rFonts w:ascii="Arial" w:hAnsi="Arial"/>
          <w:i/>
          <w:sz w:val="20"/>
        </w:rPr>
        <w:t>general</w:t>
      </w:r>
      <w:r>
        <w:rPr>
          <w:rFonts w:ascii="Arial" w:hAnsi="Arial"/>
          <w:i/>
          <w:spacing w:val="-4"/>
          <w:sz w:val="20"/>
        </w:rPr>
        <w:t xml:space="preserve"> </w:t>
      </w:r>
      <w:r>
        <w:rPr>
          <w:rFonts w:ascii="Arial" w:hAnsi="Arial"/>
          <w:i/>
          <w:sz w:val="20"/>
        </w:rPr>
        <w:t>en</w:t>
      </w:r>
      <w:r>
        <w:rPr>
          <w:rFonts w:ascii="Arial" w:hAnsi="Arial"/>
          <w:i/>
          <w:spacing w:val="-3"/>
          <w:sz w:val="20"/>
        </w:rPr>
        <w:t xml:space="preserve"> </w:t>
      </w:r>
      <w:r>
        <w:rPr>
          <w:rFonts w:ascii="Arial" w:hAnsi="Arial"/>
          <w:i/>
          <w:sz w:val="20"/>
        </w:rPr>
        <w:t>el</w:t>
      </w:r>
      <w:r>
        <w:rPr>
          <w:rFonts w:ascii="Arial" w:hAnsi="Arial"/>
          <w:i/>
          <w:spacing w:val="-5"/>
          <w:sz w:val="20"/>
        </w:rPr>
        <w:t xml:space="preserve"> </w:t>
      </w:r>
      <w:r>
        <w:rPr>
          <w:rFonts w:ascii="Arial" w:hAnsi="Arial"/>
          <w:i/>
          <w:sz w:val="20"/>
        </w:rPr>
        <w:t>artículo</w:t>
      </w:r>
      <w:r>
        <w:rPr>
          <w:rFonts w:ascii="Arial" w:hAnsi="Arial"/>
          <w:i/>
          <w:spacing w:val="-3"/>
          <w:sz w:val="20"/>
        </w:rPr>
        <w:t xml:space="preserve"> </w:t>
      </w:r>
      <w:r>
        <w:rPr>
          <w:rFonts w:ascii="Arial" w:hAnsi="Arial"/>
          <w:i/>
          <w:sz w:val="20"/>
        </w:rPr>
        <w:t>82</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4"/>
          <w:sz w:val="20"/>
        </w:rPr>
        <w:t xml:space="preserve"> </w:t>
      </w:r>
      <w:r>
        <w:rPr>
          <w:rFonts w:ascii="Arial" w:hAnsi="Arial"/>
          <w:i/>
          <w:sz w:val="20"/>
        </w:rPr>
        <w:t>Ley</w:t>
      </w:r>
      <w:r>
        <w:rPr>
          <w:rFonts w:ascii="Arial" w:hAnsi="Arial"/>
          <w:i/>
          <w:spacing w:val="-5"/>
          <w:sz w:val="20"/>
        </w:rPr>
        <w:t xml:space="preserve"> </w:t>
      </w:r>
      <w:r>
        <w:rPr>
          <w:rFonts w:ascii="Arial" w:hAnsi="Arial"/>
          <w:i/>
          <w:sz w:val="20"/>
        </w:rPr>
        <w:t>39/2015,</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26</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noviembre,</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Régimen</w:t>
      </w:r>
      <w:r>
        <w:rPr>
          <w:rFonts w:ascii="Arial" w:hAnsi="Arial"/>
          <w:i/>
          <w:spacing w:val="-3"/>
          <w:sz w:val="20"/>
        </w:rPr>
        <w:t xml:space="preserve"> </w:t>
      </w:r>
      <w:r>
        <w:rPr>
          <w:rFonts w:ascii="Arial" w:hAnsi="Arial"/>
          <w:i/>
          <w:sz w:val="20"/>
        </w:rPr>
        <w:t>Jurídico</w:t>
      </w:r>
      <w:r>
        <w:rPr>
          <w:rFonts w:ascii="Arial" w:hAnsi="Arial"/>
          <w:i/>
          <w:spacing w:val="-3"/>
          <w:sz w:val="20"/>
        </w:rPr>
        <w:t xml:space="preserve"> </w:t>
      </w:r>
      <w:r>
        <w:rPr>
          <w:rFonts w:ascii="Arial" w:hAnsi="Arial"/>
          <w:i/>
          <w:sz w:val="20"/>
        </w:rPr>
        <w:t>de las Administraciones Públicas y Procedimiento Administrativo Común, podrán presentar cuantas alegaciones y documentos consideren pertinentes en defensa de sus derechos”.</w:t>
      </w:r>
    </w:p>
    <w:p w14:paraId="4861D8DB" w14:textId="00056F03" w:rsidR="004205D6" w:rsidRDefault="00000000">
      <w:pPr>
        <w:pStyle w:val="Textoindependiente"/>
        <w:spacing w:before="120"/>
        <w:jc w:val="left"/>
      </w:pPr>
      <w:r>
        <w:rPr>
          <w:rFonts w:ascii="Arial" w:hAnsi="Arial"/>
          <w:b/>
        </w:rPr>
        <w:t>TERCERO.-</w:t>
      </w:r>
      <w:r>
        <w:rPr>
          <w:rFonts w:ascii="Arial" w:hAnsi="Arial"/>
          <w:b/>
          <w:spacing w:val="-3"/>
        </w:rPr>
        <w:t xml:space="preserve"> </w:t>
      </w:r>
      <w:r>
        <w:t>Con</w:t>
      </w:r>
      <w:r>
        <w:rPr>
          <w:spacing w:val="-1"/>
        </w:rPr>
        <w:t xml:space="preserve"> </w:t>
      </w:r>
      <w:r>
        <w:t>fecha</w:t>
      </w:r>
      <w:r>
        <w:rPr>
          <w:spacing w:val="-1"/>
        </w:rPr>
        <w:t xml:space="preserve"> </w:t>
      </w:r>
      <w:r>
        <w:t>12</w:t>
      </w:r>
      <w:r>
        <w:rPr>
          <w:spacing w:val="-1"/>
        </w:rPr>
        <w:t xml:space="preserve"> </w:t>
      </w:r>
      <w:r>
        <w:t>de</w:t>
      </w:r>
      <w:r>
        <w:rPr>
          <w:spacing w:val="-2"/>
        </w:rPr>
        <w:t xml:space="preserve"> </w:t>
      </w:r>
      <w:r>
        <w:t>diciembre</w:t>
      </w:r>
      <w:r>
        <w:rPr>
          <w:spacing w:val="-1"/>
        </w:rPr>
        <w:t xml:space="preserve"> </w:t>
      </w:r>
      <w:r>
        <w:t>de</w:t>
      </w:r>
      <w:r>
        <w:rPr>
          <w:spacing w:val="-3"/>
        </w:rPr>
        <w:t xml:space="preserve"> </w:t>
      </w:r>
      <w:r>
        <w:t>2024,</w:t>
      </w:r>
      <w:r>
        <w:rPr>
          <w:spacing w:val="-2"/>
        </w:rPr>
        <w:t xml:space="preserve"> </w:t>
      </w:r>
      <w:r>
        <w:t>D.</w:t>
      </w:r>
      <w:r>
        <w:rPr>
          <w:spacing w:val="-2"/>
        </w:rPr>
        <w:t xml:space="preserve"> </w:t>
      </w:r>
      <w:r w:rsidR="006B6723">
        <w:rPr>
          <w:spacing w:val="-2"/>
        </w:rPr>
        <w:t>S.G.S.</w:t>
      </w:r>
      <w:r>
        <w:t>,</w:t>
      </w:r>
      <w:r>
        <w:rPr>
          <w:spacing w:val="-2"/>
        </w:rPr>
        <w:t xml:space="preserve"> solicitó:</w:t>
      </w:r>
    </w:p>
    <w:p w14:paraId="6CC925CB" w14:textId="77777777" w:rsidR="004205D6" w:rsidRDefault="00000000">
      <w:pPr>
        <w:spacing w:before="212" w:line="336" w:lineRule="auto"/>
        <w:ind w:left="120" w:right="147"/>
        <w:jc w:val="both"/>
        <w:rPr>
          <w:rFonts w:ascii="Arial" w:hAnsi="Arial"/>
          <w:i/>
          <w:sz w:val="20"/>
        </w:rPr>
      </w:pPr>
      <w:r>
        <w:rPr>
          <w:rFonts w:ascii="Arial" w:hAnsi="Arial"/>
          <w:i/>
          <w:sz w:val="20"/>
        </w:rPr>
        <w:t>“Con fecha 3 de diciembre de 2024 he recibido notificación del Ayuntamiento de Las Rozas del expediente</w:t>
      </w:r>
      <w:r>
        <w:rPr>
          <w:rFonts w:ascii="Arial" w:hAnsi="Arial"/>
          <w:i/>
          <w:spacing w:val="-3"/>
          <w:sz w:val="20"/>
        </w:rPr>
        <w:t xml:space="preserve"> </w:t>
      </w:r>
      <w:r>
        <w:rPr>
          <w:rFonts w:ascii="Arial" w:hAnsi="Arial"/>
          <w:i/>
          <w:sz w:val="20"/>
        </w:rPr>
        <w:t>57688</w:t>
      </w:r>
      <w:r>
        <w:rPr>
          <w:rFonts w:ascii="Arial" w:hAnsi="Arial"/>
          <w:i/>
          <w:spacing w:val="-3"/>
          <w:sz w:val="20"/>
        </w:rPr>
        <w:t xml:space="preserve"> </w:t>
      </w:r>
      <w:r>
        <w:rPr>
          <w:rFonts w:ascii="Arial" w:hAnsi="Arial"/>
          <w:i/>
          <w:sz w:val="20"/>
        </w:rPr>
        <w:t>/2024,</w:t>
      </w:r>
      <w:r>
        <w:rPr>
          <w:rFonts w:ascii="Arial" w:hAnsi="Arial"/>
          <w:i/>
          <w:spacing w:val="-3"/>
          <w:sz w:val="20"/>
        </w:rPr>
        <w:t xml:space="preserve"> </w:t>
      </w:r>
      <w:r>
        <w:rPr>
          <w:rFonts w:ascii="Arial" w:hAnsi="Arial"/>
          <w:i/>
          <w:sz w:val="20"/>
        </w:rPr>
        <w:t>se</w:t>
      </w:r>
      <w:r>
        <w:rPr>
          <w:rFonts w:ascii="Arial" w:hAnsi="Arial"/>
          <w:i/>
          <w:spacing w:val="-3"/>
          <w:sz w:val="20"/>
        </w:rPr>
        <w:t xml:space="preserve"> </w:t>
      </w:r>
      <w:r>
        <w:rPr>
          <w:rFonts w:ascii="Arial" w:hAnsi="Arial"/>
          <w:i/>
          <w:sz w:val="20"/>
        </w:rPr>
        <w:t>adjunta,</w:t>
      </w:r>
      <w:r>
        <w:rPr>
          <w:rFonts w:ascii="Arial" w:hAnsi="Arial"/>
          <w:i/>
          <w:spacing w:val="-3"/>
          <w:sz w:val="20"/>
        </w:rPr>
        <w:t xml:space="preserve"> </w:t>
      </w:r>
      <w:r>
        <w:rPr>
          <w:rFonts w:ascii="Arial" w:hAnsi="Arial"/>
          <w:i/>
          <w:sz w:val="20"/>
        </w:rPr>
        <w:t>donde</w:t>
      </w:r>
      <w:r>
        <w:rPr>
          <w:rFonts w:ascii="Arial" w:hAnsi="Arial"/>
          <w:i/>
          <w:spacing w:val="-3"/>
          <w:sz w:val="20"/>
        </w:rPr>
        <w:t xml:space="preserve"> </w:t>
      </w:r>
      <w:r>
        <w:rPr>
          <w:rFonts w:ascii="Arial" w:hAnsi="Arial"/>
          <w:i/>
          <w:sz w:val="20"/>
        </w:rPr>
        <w:t>ustedes</w:t>
      </w:r>
      <w:r>
        <w:rPr>
          <w:rFonts w:ascii="Arial" w:hAnsi="Arial"/>
          <w:i/>
          <w:spacing w:val="-1"/>
          <w:sz w:val="20"/>
        </w:rPr>
        <w:t xml:space="preserve"> </w:t>
      </w:r>
      <w:r>
        <w:rPr>
          <w:rFonts w:ascii="Arial" w:hAnsi="Arial"/>
          <w:i/>
          <w:sz w:val="20"/>
        </w:rPr>
        <w:t>dicen</w:t>
      </w:r>
      <w:r>
        <w:rPr>
          <w:rFonts w:ascii="Arial" w:hAnsi="Arial"/>
          <w:i/>
          <w:spacing w:val="-3"/>
          <w:sz w:val="20"/>
        </w:rPr>
        <w:t xml:space="preserve"> </w:t>
      </w:r>
      <w:r>
        <w:rPr>
          <w:rFonts w:ascii="Arial" w:hAnsi="Arial"/>
          <w:i/>
          <w:sz w:val="20"/>
        </w:rPr>
        <w:t>que</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apertura</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este</w:t>
      </w:r>
      <w:r>
        <w:rPr>
          <w:rFonts w:ascii="Arial" w:hAnsi="Arial"/>
          <w:i/>
          <w:spacing w:val="-3"/>
          <w:sz w:val="20"/>
        </w:rPr>
        <w:t xml:space="preserve"> </w:t>
      </w:r>
      <w:r>
        <w:rPr>
          <w:rFonts w:ascii="Arial" w:hAnsi="Arial"/>
          <w:i/>
          <w:sz w:val="20"/>
        </w:rPr>
        <w:t>expediente</w:t>
      </w:r>
      <w:r>
        <w:rPr>
          <w:rFonts w:ascii="Arial" w:hAnsi="Arial"/>
          <w:i/>
          <w:spacing w:val="-3"/>
          <w:sz w:val="20"/>
        </w:rPr>
        <w:t xml:space="preserve"> </w:t>
      </w:r>
      <w:r>
        <w:rPr>
          <w:rFonts w:ascii="Arial" w:hAnsi="Arial"/>
          <w:i/>
          <w:sz w:val="20"/>
        </w:rPr>
        <w:t>tiene</w:t>
      </w:r>
      <w:r>
        <w:rPr>
          <w:rFonts w:ascii="Arial" w:hAnsi="Arial"/>
          <w:i/>
          <w:spacing w:val="-3"/>
          <w:sz w:val="20"/>
        </w:rPr>
        <w:t xml:space="preserve"> </w:t>
      </w:r>
      <w:r>
        <w:rPr>
          <w:rFonts w:ascii="Arial" w:hAnsi="Arial"/>
          <w:i/>
          <w:sz w:val="20"/>
        </w:rPr>
        <w:t xml:space="preserve">su origen en un escrito presentado en el Ayuntamiento el 31 de octubre de 2024 con registro de entrada </w:t>
      </w:r>
      <w:r>
        <w:rPr>
          <w:rFonts w:ascii="Arial" w:hAnsi="Arial"/>
          <w:i/>
          <w:spacing w:val="-2"/>
          <w:sz w:val="20"/>
        </w:rPr>
        <w:t>2024-E-RC-18351.</w:t>
      </w:r>
    </w:p>
    <w:p w14:paraId="7BBBCD96" w14:textId="6B8085DA" w:rsidR="004205D6" w:rsidRDefault="00000000">
      <w:pPr>
        <w:spacing w:before="120" w:line="336" w:lineRule="auto"/>
        <w:ind w:left="120" w:right="148"/>
        <w:jc w:val="both"/>
        <w:rPr>
          <w:rFonts w:ascii="Arial" w:hAnsi="Arial"/>
          <w:i/>
          <w:sz w:val="20"/>
        </w:rPr>
      </w:pPr>
      <w:r>
        <w:rPr>
          <w:rFonts w:ascii="Arial" w:hAnsi="Arial"/>
          <w:i/>
          <w:sz w:val="20"/>
        </w:rPr>
        <w:t>Que como consecuencia de ese escrito se produce una visita del Arquitecto Técnico Municipal el 26 de noviembre de 2024 y consecuencia de esa visita se produce la apertura del expediente el 2 de diciembre de 2024</w:t>
      </w:r>
      <w:r w:rsidR="006B6723">
        <w:rPr>
          <w:rFonts w:ascii="Arial" w:hAnsi="Arial"/>
          <w:i/>
          <w:sz w:val="20"/>
        </w:rPr>
        <w:t>.</w:t>
      </w:r>
    </w:p>
    <w:p w14:paraId="6ECAE29C" w14:textId="77777777" w:rsidR="004205D6" w:rsidRDefault="00000000">
      <w:pPr>
        <w:spacing w:before="121" w:line="336" w:lineRule="auto"/>
        <w:ind w:left="120" w:right="152"/>
        <w:jc w:val="both"/>
        <w:rPr>
          <w:rFonts w:ascii="Arial" w:hAnsi="Arial"/>
          <w:i/>
          <w:sz w:val="20"/>
        </w:rPr>
      </w:pPr>
      <w:r>
        <w:rPr>
          <w:rFonts w:ascii="Arial" w:hAnsi="Arial"/>
          <w:i/>
          <w:sz w:val="20"/>
        </w:rPr>
        <w:t>Copia</w:t>
      </w:r>
      <w:r>
        <w:rPr>
          <w:rFonts w:ascii="Arial" w:hAnsi="Arial"/>
          <w:i/>
          <w:spacing w:val="-2"/>
          <w:sz w:val="20"/>
        </w:rPr>
        <w:t xml:space="preserve"> </w:t>
      </w:r>
      <w:r>
        <w:rPr>
          <w:rFonts w:ascii="Arial" w:hAnsi="Arial"/>
          <w:i/>
          <w:sz w:val="20"/>
        </w:rPr>
        <w:t>del</w:t>
      </w:r>
      <w:r>
        <w:rPr>
          <w:rFonts w:ascii="Arial" w:hAnsi="Arial"/>
          <w:i/>
          <w:spacing w:val="-3"/>
          <w:sz w:val="20"/>
        </w:rPr>
        <w:t xml:space="preserve"> </w:t>
      </w:r>
      <w:r>
        <w:rPr>
          <w:rFonts w:ascii="Arial" w:hAnsi="Arial"/>
          <w:i/>
          <w:sz w:val="20"/>
        </w:rPr>
        <w:t>escrito</w:t>
      </w:r>
      <w:r>
        <w:rPr>
          <w:rFonts w:ascii="Arial" w:hAnsi="Arial"/>
          <w:i/>
          <w:spacing w:val="-1"/>
          <w:sz w:val="20"/>
        </w:rPr>
        <w:t xml:space="preserve"> </w:t>
      </w:r>
      <w:r>
        <w:rPr>
          <w:rFonts w:ascii="Arial" w:hAnsi="Arial"/>
          <w:i/>
          <w:sz w:val="20"/>
        </w:rPr>
        <w:t>del</w:t>
      </w:r>
      <w:r>
        <w:rPr>
          <w:rFonts w:ascii="Arial" w:hAnsi="Arial"/>
          <w:i/>
          <w:spacing w:val="-3"/>
          <w:sz w:val="20"/>
        </w:rPr>
        <w:t xml:space="preserve"> </w:t>
      </w:r>
      <w:r>
        <w:rPr>
          <w:rFonts w:ascii="Arial" w:hAnsi="Arial"/>
          <w:i/>
          <w:sz w:val="20"/>
        </w:rPr>
        <w:t>31</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octubre</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2024,</w:t>
      </w:r>
      <w:r>
        <w:rPr>
          <w:rFonts w:ascii="Arial" w:hAnsi="Arial"/>
          <w:i/>
          <w:spacing w:val="-1"/>
          <w:sz w:val="20"/>
        </w:rPr>
        <w:t xml:space="preserve"> </w:t>
      </w:r>
      <w:r>
        <w:rPr>
          <w:rFonts w:ascii="Arial" w:hAnsi="Arial"/>
          <w:i/>
          <w:sz w:val="20"/>
        </w:rPr>
        <w:t>para</w:t>
      </w:r>
      <w:r>
        <w:rPr>
          <w:rFonts w:ascii="Arial" w:hAnsi="Arial"/>
          <w:i/>
          <w:spacing w:val="-2"/>
          <w:sz w:val="20"/>
        </w:rPr>
        <w:t xml:space="preserve"> </w:t>
      </w:r>
      <w:r>
        <w:rPr>
          <w:rFonts w:ascii="Arial" w:hAnsi="Arial"/>
          <w:i/>
          <w:sz w:val="20"/>
        </w:rPr>
        <w:t>conocer</w:t>
      </w:r>
      <w:r>
        <w:rPr>
          <w:rFonts w:ascii="Arial" w:hAnsi="Arial"/>
          <w:i/>
          <w:spacing w:val="-1"/>
          <w:sz w:val="20"/>
        </w:rPr>
        <w:t xml:space="preserve"> </w:t>
      </w:r>
      <w:r>
        <w:rPr>
          <w:rFonts w:ascii="Arial" w:hAnsi="Arial"/>
          <w:i/>
          <w:sz w:val="20"/>
        </w:rPr>
        <w:t>que</w:t>
      </w:r>
      <w:r>
        <w:rPr>
          <w:rFonts w:ascii="Arial" w:hAnsi="Arial"/>
          <w:i/>
          <w:spacing w:val="-2"/>
          <w:sz w:val="20"/>
        </w:rPr>
        <w:t xml:space="preserve"> </w:t>
      </w:r>
      <w:r>
        <w:rPr>
          <w:rFonts w:ascii="Arial" w:hAnsi="Arial"/>
          <w:i/>
          <w:sz w:val="20"/>
        </w:rPr>
        <w:t>se</w:t>
      </w:r>
      <w:r>
        <w:rPr>
          <w:rFonts w:ascii="Arial" w:hAnsi="Arial"/>
          <w:i/>
          <w:spacing w:val="-1"/>
          <w:sz w:val="20"/>
        </w:rPr>
        <w:t xml:space="preserve"> </w:t>
      </w:r>
      <w:r>
        <w:rPr>
          <w:rFonts w:ascii="Arial" w:hAnsi="Arial"/>
          <w:i/>
          <w:sz w:val="20"/>
        </w:rPr>
        <w:t>solicita</w:t>
      </w:r>
      <w:r>
        <w:rPr>
          <w:rFonts w:ascii="Arial" w:hAnsi="Arial"/>
          <w:i/>
          <w:spacing w:val="-1"/>
          <w:sz w:val="20"/>
        </w:rPr>
        <w:t xml:space="preserve"> </w:t>
      </w:r>
      <w:r>
        <w:rPr>
          <w:rFonts w:ascii="Arial" w:hAnsi="Arial"/>
          <w:i/>
          <w:sz w:val="20"/>
        </w:rPr>
        <w:t>y</w:t>
      </w:r>
      <w:r>
        <w:rPr>
          <w:rFonts w:ascii="Arial" w:hAnsi="Arial"/>
          <w:i/>
          <w:spacing w:val="-2"/>
          <w:sz w:val="20"/>
        </w:rPr>
        <w:t xml:space="preserve"> </w:t>
      </w:r>
      <w:r>
        <w:rPr>
          <w:rFonts w:ascii="Arial" w:hAnsi="Arial"/>
          <w:i/>
          <w:sz w:val="20"/>
        </w:rPr>
        <w:t>los</w:t>
      </w:r>
      <w:r>
        <w:rPr>
          <w:rFonts w:ascii="Arial" w:hAnsi="Arial"/>
          <w:i/>
          <w:spacing w:val="-2"/>
          <w:sz w:val="20"/>
        </w:rPr>
        <w:t xml:space="preserve"> </w:t>
      </w:r>
      <w:r>
        <w:rPr>
          <w:rFonts w:ascii="Arial" w:hAnsi="Arial"/>
          <w:i/>
          <w:sz w:val="20"/>
        </w:rPr>
        <w:t>motivos</w:t>
      </w:r>
      <w:r>
        <w:rPr>
          <w:rFonts w:ascii="Arial" w:hAnsi="Arial"/>
          <w:i/>
          <w:spacing w:val="-1"/>
          <w:sz w:val="20"/>
        </w:rPr>
        <w:t xml:space="preserve"> </w:t>
      </w:r>
      <w:r>
        <w:rPr>
          <w:rFonts w:ascii="Arial" w:hAnsi="Arial"/>
          <w:i/>
          <w:sz w:val="20"/>
        </w:rPr>
        <w:t>y</w:t>
      </w:r>
      <w:r>
        <w:rPr>
          <w:rFonts w:ascii="Arial" w:hAnsi="Arial"/>
          <w:i/>
          <w:spacing w:val="-2"/>
          <w:sz w:val="20"/>
        </w:rPr>
        <w:t xml:space="preserve"> </w:t>
      </w:r>
      <w:r>
        <w:rPr>
          <w:rFonts w:ascii="Arial" w:hAnsi="Arial"/>
          <w:i/>
          <w:sz w:val="20"/>
        </w:rPr>
        <w:t>si</w:t>
      </w:r>
      <w:r>
        <w:rPr>
          <w:rFonts w:ascii="Arial" w:hAnsi="Arial"/>
          <w:i/>
          <w:spacing w:val="-3"/>
          <w:sz w:val="20"/>
        </w:rPr>
        <w:t xml:space="preserve"> </w:t>
      </w:r>
      <w:r>
        <w:rPr>
          <w:rFonts w:ascii="Arial" w:hAnsi="Arial"/>
          <w:i/>
          <w:sz w:val="20"/>
        </w:rPr>
        <w:t>la</w:t>
      </w:r>
      <w:r>
        <w:rPr>
          <w:rFonts w:ascii="Arial" w:hAnsi="Arial"/>
          <w:i/>
          <w:spacing w:val="-1"/>
          <w:sz w:val="20"/>
        </w:rPr>
        <w:t xml:space="preserve"> </w:t>
      </w:r>
      <w:r>
        <w:rPr>
          <w:rFonts w:ascii="Arial" w:hAnsi="Arial"/>
          <w:i/>
          <w:sz w:val="20"/>
        </w:rPr>
        <w:t>persona que lo hace lo solicita como persona física y a título personal o en representación de alguna persona física o jurídica. En espera me faciliten el citado escrito les saluda atentamente”.</w:t>
      </w:r>
    </w:p>
    <w:p w14:paraId="786462E5" w14:textId="77777777" w:rsidR="004205D6" w:rsidRDefault="00000000">
      <w:pPr>
        <w:pStyle w:val="Textoindependiente"/>
        <w:spacing w:before="123"/>
        <w:jc w:val="left"/>
      </w:pPr>
      <w:r>
        <w:t>Dicha</w:t>
      </w:r>
      <w:r>
        <w:rPr>
          <w:spacing w:val="-2"/>
        </w:rPr>
        <w:t xml:space="preserve"> </w:t>
      </w:r>
      <w:r>
        <w:t>documentación</w:t>
      </w:r>
      <w:r>
        <w:rPr>
          <w:spacing w:val="-1"/>
        </w:rPr>
        <w:t xml:space="preserve"> </w:t>
      </w:r>
      <w:r>
        <w:t>fue</w:t>
      </w:r>
      <w:r>
        <w:rPr>
          <w:spacing w:val="-2"/>
        </w:rPr>
        <w:t xml:space="preserve"> </w:t>
      </w:r>
      <w:r>
        <w:t>remitida</w:t>
      </w:r>
      <w:r>
        <w:rPr>
          <w:spacing w:val="-2"/>
        </w:rPr>
        <w:t xml:space="preserve"> </w:t>
      </w:r>
      <w:r>
        <w:t>con</w:t>
      </w:r>
      <w:r>
        <w:rPr>
          <w:spacing w:val="-1"/>
        </w:rPr>
        <w:t xml:space="preserve"> </w:t>
      </w:r>
      <w:r>
        <w:t>fecha</w:t>
      </w:r>
      <w:r>
        <w:rPr>
          <w:spacing w:val="-2"/>
        </w:rPr>
        <w:t xml:space="preserve"> </w:t>
      </w:r>
      <w:r>
        <w:t>13</w:t>
      </w:r>
      <w:r>
        <w:rPr>
          <w:spacing w:val="-3"/>
        </w:rPr>
        <w:t xml:space="preserve"> </w:t>
      </w:r>
      <w:r>
        <w:t>de</w:t>
      </w:r>
      <w:r>
        <w:rPr>
          <w:spacing w:val="-3"/>
        </w:rPr>
        <w:t xml:space="preserve"> </w:t>
      </w:r>
      <w:r>
        <w:t>diciembre</w:t>
      </w:r>
      <w:r>
        <w:rPr>
          <w:spacing w:val="-4"/>
        </w:rPr>
        <w:t xml:space="preserve"> </w:t>
      </w:r>
      <w:r>
        <w:t>de</w:t>
      </w:r>
      <w:r>
        <w:rPr>
          <w:spacing w:val="-3"/>
        </w:rPr>
        <w:t xml:space="preserve"> </w:t>
      </w:r>
      <w:r>
        <w:rPr>
          <w:spacing w:val="-2"/>
        </w:rPr>
        <w:t>2024.</w:t>
      </w:r>
    </w:p>
    <w:p w14:paraId="3E32DE82" w14:textId="4EB5B477" w:rsidR="004205D6" w:rsidRDefault="00000000">
      <w:pPr>
        <w:pStyle w:val="Textoindependiente"/>
        <w:spacing w:before="212" w:line="338" w:lineRule="auto"/>
        <w:jc w:val="left"/>
      </w:pPr>
      <w:r>
        <w:rPr>
          <w:rFonts w:ascii="Arial" w:hAnsi="Arial"/>
          <w:b/>
        </w:rPr>
        <w:t xml:space="preserve">CUARTO.- </w:t>
      </w:r>
      <w:r>
        <w:t xml:space="preserve">Dentro del plazo conferido, con fecha 16 de enero de 2025, D. </w:t>
      </w:r>
      <w:r w:rsidR="006B6723">
        <w:t>S.G.S.</w:t>
      </w:r>
      <w:r>
        <w:t>, ha presentado un escrito de alegaciones por el que viene a decir en términos de defensa:</w:t>
      </w:r>
    </w:p>
    <w:p w14:paraId="408EE9AF" w14:textId="77777777" w:rsidR="004205D6" w:rsidRDefault="00000000">
      <w:pPr>
        <w:spacing w:before="121" w:line="336" w:lineRule="auto"/>
        <w:ind w:left="120" w:right="145"/>
        <w:jc w:val="both"/>
        <w:rPr>
          <w:rFonts w:ascii="Arial" w:hAnsi="Arial"/>
          <w:i/>
          <w:sz w:val="20"/>
        </w:rPr>
      </w:pPr>
      <w:r>
        <w:rPr>
          <w:rFonts w:ascii="Arial" w:hAnsi="Arial"/>
          <w:i/>
          <w:sz w:val="20"/>
        </w:rPr>
        <w:t>“El Garaje doble 13, esa es la denominación, es un garaje que lo único que tiene es una puerta seccional que da más</w:t>
      </w:r>
      <w:r>
        <w:rPr>
          <w:rFonts w:ascii="Arial" w:hAnsi="Arial"/>
          <w:i/>
          <w:spacing w:val="-1"/>
          <w:sz w:val="20"/>
        </w:rPr>
        <w:t xml:space="preserve"> </w:t>
      </w:r>
      <w:r>
        <w:rPr>
          <w:rFonts w:ascii="Arial" w:hAnsi="Arial"/>
          <w:i/>
          <w:sz w:val="20"/>
        </w:rPr>
        <w:t>seguridad</w:t>
      </w:r>
      <w:r>
        <w:rPr>
          <w:rFonts w:ascii="Arial" w:hAnsi="Arial"/>
          <w:i/>
          <w:spacing w:val="-1"/>
          <w:sz w:val="20"/>
        </w:rPr>
        <w:t xml:space="preserve"> </w:t>
      </w:r>
      <w:r>
        <w:rPr>
          <w:rFonts w:ascii="Arial" w:hAnsi="Arial"/>
          <w:i/>
          <w:sz w:val="20"/>
        </w:rPr>
        <w:t>a los vehículos</w:t>
      </w:r>
      <w:r>
        <w:rPr>
          <w:rFonts w:ascii="Arial" w:hAnsi="Arial"/>
          <w:i/>
          <w:spacing w:val="-1"/>
          <w:sz w:val="20"/>
        </w:rPr>
        <w:t xml:space="preserve"> </w:t>
      </w:r>
      <w:r>
        <w:rPr>
          <w:rFonts w:ascii="Arial" w:hAnsi="Arial"/>
          <w:i/>
          <w:sz w:val="20"/>
        </w:rPr>
        <w:t>que en ese sitio se guarden o</w:t>
      </w:r>
      <w:r>
        <w:rPr>
          <w:rFonts w:ascii="Arial" w:hAnsi="Arial"/>
          <w:i/>
          <w:spacing w:val="-1"/>
          <w:sz w:val="20"/>
        </w:rPr>
        <w:t xml:space="preserve"> </w:t>
      </w:r>
      <w:r>
        <w:rPr>
          <w:rFonts w:ascii="Arial" w:hAnsi="Arial"/>
          <w:i/>
          <w:sz w:val="20"/>
        </w:rPr>
        <w:t xml:space="preserve">a sus accesorios. Esta puerta se pone en el momento de la compra de la plaza de garaje al promotor y propietario Castilla Centro Comercial SA empresa de las Rozas, el pasado 23 de abril de 2015. Se adjunta contrato de </w:t>
      </w:r>
      <w:r>
        <w:rPr>
          <w:rFonts w:ascii="Arial" w:hAnsi="Arial"/>
          <w:i/>
          <w:spacing w:val="-2"/>
          <w:sz w:val="20"/>
        </w:rPr>
        <w:t>reserva.</w:t>
      </w:r>
    </w:p>
    <w:p w14:paraId="45A7AADA" w14:textId="77777777" w:rsidR="004205D6" w:rsidRDefault="00000000">
      <w:pPr>
        <w:spacing w:before="120" w:line="336" w:lineRule="auto"/>
        <w:ind w:left="120" w:right="143"/>
        <w:jc w:val="both"/>
        <w:rPr>
          <w:rFonts w:ascii="Arial" w:hAnsi="Arial"/>
          <w:i/>
          <w:sz w:val="20"/>
        </w:rPr>
      </w:pPr>
      <w:r>
        <w:rPr>
          <w:rFonts w:ascii="Arial" w:hAnsi="Arial"/>
          <w:i/>
          <w:sz w:val="20"/>
        </w:rPr>
        <w:t>En el momento de la compra se acuerda con la parte vendedora y promotora de este edificio, el cerramiento del Garaje poniendo una puerta seccional y acristalando la ventana de la parte norte y haciendo la instalación eléctrica. Se adjunta la factura de estos trabajos con la empresa RECORA</w:t>
      </w:r>
      <w:r>
        <w:rPr>
          <w:rFonts w:ascii="Arial" w:hAnsi="Arial"/>
          <w:i/>
          <w:spacing w:val="40"/>
          <w:sz w:val="20"/>
        </w:rPr>
        <w:t xml:space="preserve"> </w:t>
      </w:r>
      <w:r>
        <w:rPr>
          <w:rFonts w:ascii="Arial" w:hAnsi="Arial"/>
          <w:i/>
          <w:sz w:val="20"/>
        </w:rPr>
        <w:t>XXI SL, mercantil de Castilla Centro Comercial, domiciliada en el mismo sitio de Las Rozas, calle Jaraíz n° 1. Factura de fecha 2 de junio de 2015. Al cerrar la plaza de garaje y haber realizado la instalación eléctrica se hace contrato de suministro de electricidad con fecha 6 de mayo de 2015, se adjunta. En base a todo lo expuesto, esta parte acordó la compra en 2015 del garaje doble 13 pero que se cerrara, por eso todo se hace con el vendedor y promotor en ese momento y no se pidió licencia de obras ya que al ser el promotor este dijo que no era necesario.</w:t>
      </w:r>
    </w:p>
    <w:p w14:paraId="4C524396" w14:textId="77777777" w:rsidR="004205D6" w:rsidRDefault="00000000">
      <w:pPr>
        <w:spacing w:before="120" w:line="336" w:lineRule="auto"/>
        <w:ind w:left="120" w:right="132"/>
        <w:jc w:val="both"/>
        <w:rPr>
          <w:rFonts w:ascii="Arial" w:hAnsi="Arial"/>
          <w:i/>
          <w:sz w:val="20"/>
        </w:rPr>
      </w:pPr>
      <w:r>
        <w:rPr>
          <w:rFonts w:ascii="Arial" w:hAnsi="Arial"/>
          <w:i/>
          <w:sz w:val="20"/>
        </w:rPr>
        <w:t>Esta parte ha intentado cumplir siempre con lodos los tramites y requisitos de las diferentes Administraciones (Estatal, Autonómica y Local) por lo que entiende que no ha realizado ninguna falta de legalidad urbanística como se podría deducir de la incoación exprés de su expediente y de la denuncia falsa del Señor Cerezo, que ve la paja en el ojo ajeno antes que la viga en el propio.</w:t>
      </w:r>
      <w:r>
        <w:rPr>
          <w:rFonts w:ascii="Arial" w:hAnsi="Arial"/>
          <w:i/>
          <w:spacing w:val="40"/>
          <w:sz w:val="20"/>
        </w:rPr>
        <w:t xml:space="preserve"> </w:t>
      </w:r>
      <w:r>
        <w:rPr>
          <w:rFonts w:ascii="Arial" w:hAnsi="Arial"/>
          <w:i/>
          <w:sz w:val="20"/>
        </w:rPr>
        <w:t>Les solicito el archivo del expediente incoado y que me sea comunicada fehacientemente la decisión”.</w:t>
      </w:r>
    </w:p>
    <w:p w14:paraId="0AF7BBE5"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5CEFF0F8" w14:textId="1926DC88" w:rsidR="004205D6" w:rsidRDefault="00000000">
      <w:pPr>
        <w:pStyle w:val="Ttulo2"/>
        <w:spacing w:before="83"/>
        <w:jc w:val="both"/>
      </w:pPr>
      <w:r>
        <w:rPr>
          <w:noProof/>
        </w:rPr>
        <w:lastRenderedPageBreak/>
        <mc:AlternateContent>
          <mc:Choice Requires="wps">
            <w:drawing>
              <wp:anchor distT="0" distB="0" distL="0" distR="0" simplePos="0" relativeHeight="15829504" behindDoc="0" locked="0" layoutInCell="1" allowOverlap="1" wp14:anchorId="7CA91CEB" wp14:editId="7EC77135">
                <wp:simplePos x="0" y="0"/>
                <wp:positionH relativeFrom="page">
                  <wp:posOffset>6807087</wp:posOffset>
                </wp:positionH>
                <wp:positionV relativeFrom="page">
                  <wp:posOffset>2818882</wp:posOffset>
                </wp:positionV>
                <wp:extent cx="419734" cy="318706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7A040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FA51F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CA91CEB" id="Textbox 208" o:spid="_x0000_s1120" type="#_x0000_t202" style="position:absolute;left:0;text-align:left;margin-left:536pt;margin-top:221.95pt;width:33.05pt;height:250.95pt;z-index:158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dNmA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37A040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FA51F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En</w:t>
      </w:r>
      <w:r>
        <w:rPr>
          <w:spacing w:val="-4"/>
        </w:rPr>
        <w:t xml:space="preserve"> </w:t>
      </w:r>
      <w:r>
        <w:t>cuanto</w:t>
      </w:r>
      <w:r>
        <w:rPr>
          <w:spacing w:val="-2"/>
        </w:rPr>
        <w:t xml:space="preserve"> </w:t>
      </w:r>
      <w:r>
        <w:t>a</w:t>
      </w:r>
      <w:r>
        <w:rPr>
          <w:spacing w:val="-3"/>
        </w:rPr>
        <w:t xml:space="preserve"> </w:t>
      </w:r>
      <w:r>
        <w:t>las</w:t>
      </w:r>
      <w:r>
        <w:rPr>
          <w:spacing w:val="-2"/>
        </w:rPr>
        <w:t xml:space="preserve"> </w:t>
      </w:r>
      <w:r>
        <w:t>pruebas</w:t>
      </w:r>
      <w:r>
        <w:rPr>
          <w:spacing w:val="-3"/>
        </w:rPr>
        <w:t xml:space="preserve"> </w:t>
      </w:r>
      <w:r>
        <w:rPr>
          <w:spacing w:val="-2"/>
        </w:rPr>
        <w:t>presentadas:</w:t>
      </w:r>
    </w:p>
    <w:p w14:paraId="7BFC3D72" w14:textId="77777777" w:rsidR="004205D6" w:rsidRDefault="00000000">
      <w:pPr>
        <w:pStyle w:val="Textoindependiente"/>
        <w:spacing w:before="215" w:line="340" w:lineRule="auto"/>
        <w:ind w:right="128"/>
      </w:pPr>
      <w:r>
        <w:t>1.-</w:t>
      </w:r>
      <w:r>
        <w:rPr>
          <w:spacing w:val="-2"/>
        </w:rPr>
        <w:t xml:space="preserve"> </w:t>
      </w:r>
      <w:r>
        <w:t>Contrato</w:t>
      </w:r>
      <w:r>
        <w:rPr>
          <w:spacing w:val="-3"/>
        </w:rPr>
        <w:t xml:space="preserve"> </w:t>
      </w:r>
      <w:r>
        <w:t>de</w:t>
      </w:r>
      <w:r>
        <w:rPr>
          <w:spacing w:val="-3"/>
        </w:rPr>
        <w:t xml:space="preserve"> </w:t>
      </w:r>
      <w:r>
        <w:t>reserva.</w:t>
      </w:r>
      <w:r>
        <w:rPr>
          <w:spacing w:val="-2"/>
        </w:rPr>
        <w:t xml:space="preserve"> </w:t>
      </w:r>
      <w:r>
        <w:t>No</w:t>
      </w:r>
      <w:r>
        <w:rPr>
          <w:spacing w:val="-1"/>
        </w:rPr>
        <w:t xml:space="preserve"> </w:t>
      </w:r>
      <w:r>
        <w:t>prueba</w:t>
      </w:r>
      <w:r>
        <w:rPr>
          <w:spacing w:val="-1"/>
        </w:rPr>
        <w:t xml:space="preserve"> </w:t>
      </w:r>
      <w:r>
        <w:t>nada</w:t>
      </w:r>
      <w:r>
        <w:rPr>
          <w:spacing w:val="-1"/>
        </w:rPr>
        <w:t xml:space="preserve"> </w:t>
      </w:r>
      <w:r>
        <w:t>en</w:t>
      </w:r>
      <w:r>
        <w:rPr>
          <w:spacing w:val="-1"/>
        </w:rPr>
        <w:t xml:space="preserve"> </w:t>
      </w:r>
      <w:r>
        <w:t>cuanto</w:t>
      </w:r>
      <w:r>
        <w:rPr>
          <w:spacing w:val="-1"/>
        </w:rPr>
        <w:t xml:space="preserve"> </w:t>
      </w:r>
      <w:r>
        <w:t>a</w:t>
      </w:r>
      <w:r>
        <w:rPr>
          <w:spacing w:val="-3"/>
        </w:rPr>
        <w:t xml:space="preserve"> </w:t>
      </w:r>
      <w:r>
        <w:t>la</w:t>
      </w:r>
      <w:r>
        <w:rPr>
          <w:spacing w:val="-1"/>
        </w:rPr>
        <w:t xml:space="preserve"> </w:t>
      </w:r>
      <w:r>
        <w:t>caducidad</w:t>
      </w:r>
      <w:r>
        <w:rPr>
          <w:spacing w:val="-1"/>
        </w:rPr>
        <w:t xml:space="preserve"> </w:t>
      </w:r>
      <w:r>
        <w:t>de</w:t>
      </w:r>
      <w:r>
        <w:rPr>
          <w:spacing w:val="-3"/>
        </w:rPr>
        <w:t xml:space="preserve"> </w:t>
      </w:r>
      <w:r>
        <w:t>la</w:t>
      </w:r>
      <w:r>
        <w:rPr>
          <w:spacing w:val="-1"/>
        </w:rPr>
        <w:t xml:space="preserve"> </w:t>
      </w:r>
      <w:r>
        <w:t>acción</w:t>
      </w:r>
      <w:r>
        <w:rPr>
          <w:spacing w:val="-3"/>
        </w:rPr>
        <w:t xml:space="preserve"> </w:t>
      </w:r>
      <w:r>
        <w:t>de</w:t>
      </w:r>
      <w:r>
        <w:rPr>
          <w:spacing w:val="-3"/>
        </w:rPr>
        <w:t xml:space="preserve"> </w:t>
      </w:r>
      <w:r>
        <w:t>restablecimiento</w:t>
      </w:r>
      <w:r>
        <w:rPr>
          <w:spacing w:val="-1"/>
        </w:rPr>
        <w:t xml:space="preserve"> </w:t>
      </w:r>
      <w:r>
        <w:t>de la legalidad, puesto que la reserva es para plaza de aparcamiento.</w:t>
      </w:r>
    </w:p>
    <w:p w14:paraId="16CE3913" w14:textId="77777777" w:rsidR="004205D6" w:rsidRDefault="00000000">
      <w:pPr>
        <w:pStyle w:val="Textoindependiente"/>
        <w:spacing w:before="122" w:line="340" w:lineRule="auto"/>
        <w:ind w:right="132"/>
      </w:pPr>
      <w:r>
        <w:t>2.- En cuanto a la factura presentada, por sí misma no es un medio de prueba valido por sí solo para demostrar la citada caducidad. Debería aportar documento acreditativo de la transferencia emitida</w:t>
      </w:r>
      <w:r>
        <w:rPr>
          <w:spacing w:val="80"/>
        </w:rPr>
        <w:t xml:space="preserve"> </w:t>
      </w:r>
      <w:r>
        <w:t>con la finalidad de que sirviera como prueba admisible. En los fundamentos jurídicos se desarrollará este apartado.</w:t>
      </w:r>
    </w:p>
    <w:p w14:paraId="00704EB8" w14:textId="77777777" w:rsidR="004205D6" w:rsidRDefault="00000000">
      <w:pPr>
        <w:pStyle w:val="Textoindependiente"/>
        <w:spacing w:before="122" w:line="340" w:lineRule="auto"/>
        <w:ind w:right="127"/>
      </w:pPr>
      <w:r>
        <w:t>3.- En cuanto a la factura de suministro no se considera que se pruebe con ello la caducidad de la acción de restablecimiento de la legalidad.</w:t>
      </w:r>
    </w:p>
    <w:p w14:paraId="6F88A0E3" w14:textId="77777777" w:rsidR="004205D6" w:rsidRDefault="00000000">
      <w:pPr>
        <w:pStyle w:val="Ttulo1"/>
        <w:spacing w:before="118"/>
        <w:jc w:val="both"/>
      </w:pPr>
      <w:r>
        <w:t>FUNDAMENTOS</w:t>
      </w:r>
      <w:r>
        <w:rPr>
          <w:spacing w:val="-8"/>
        </w:rPr>
        <w:t xml:space="preserve"> </w:t>
      </w:r>
      <w:r>
        <w:rPr>
          <w:spacing w:val="-2"/>
        </w:rPr>
        <w:t>JURÍDICOS:</w:t>
      </w:r>
    </w:p>
    <w:p w14:paraId="67911F92" w14:textId="77777777" w:rsidR="004205D6" w:rsidRDefault="00000000">
      <w:pPr>
        <w:pStyle w:val="Textoindependiente"/>
        <w:spacing w:before="212" w:line="340" w:lineRule="auto"/>
        <w:ind w:right="133"/>
      </w:pPr>
      <w:r>
        <w:rPr>
          <w:rFonts w:ascii="Arial" w:hAnsi="Arial"/>
          <w:b/>
        </w:rPr>
        <w:t xml:space="preserve">PRIMERO.- </w:t>
      </w:r>
      <w:r>
        <w:t>El apartado tres del artículo 195 de la Ley 9/2001, del Suelo de la Comunidad de Madrid, establece que la Junta de Gobierno Local acordará la demolición de las obras a costa del interesado, si estas fuesen contrarias al Plan de Ordenación Urbanística, a las ordenanzas aplicables o si no se solicitase la legalización en el plazo de dos meses.</w:t>
      </w:r>
    </w:p>
    <w:p w14:paraId="45751A33" w14:textId="77777777" w:rsidR="004205D6" w:rsidRDefault="00000000">
      <w:pPr>
        <w:pStyle w:val="Textoindependiente"/>
        <w:spacing w:before="117" w:line="340" w:lineRule="auto"/>
        <w:ind w:right="121"/>
      </w:pPr>
      <w:r>
        <w:rPr>
          <w:rFonts w:ascii="Arial" w:hAnsi="Arial"/>
          <w:b/>
        </w:rPr>
        <w:t xml:space="preserve">SEGUNDO.- </w:t>
      </w:r>
      <w:r>
        <w:t>Es preceptivo, de conformidad con lo dispuesto en el artículo 82 de la Ley 39/2015, de 1 de octubre, del Procedimiento Administrativo Común de las Administraciones Públicas que previamente a la emisión de la orden de demolición correspondiente, se le conceda trámite de audiencia al interesado para que en el plazo no inferior a</w:t>
      </w:r>
      <w:r>
        <w:rPr>
          <w:spacing w:val="40"/>
        </w:rPr>
        <w:t xml:space="preserve"> </w:t>
      </w:r>
      <w:r>
        <w:t>diez días ni superior a quince, realice las alegaciones y presente los documentos y justificaciones que estime pertinentes en defensa de sus derechos e intereses.</w:t>
      </w:r>
    </w:p>
    <w:p w14:paraId="387B0187" w14:textId="77777777" w:rsidR="004205D6" w:rsidRDefault="00000000">
      <w:pPr>
        <w:pStyle w:val="Textoindependiente"/>
        <w:spacing w:line="340" w:lineRule="auto"/>
        <w:ind w:right="116"/>
      </w:pPr>
      <w:r>
        <w:t xml:space="preserve">La defensa del interesado se ve cumplida con el requerimiento motivado efectuado por la Concejal de Urbanismo, correspondiente al promotor o propietario de las obras para que solicite la legalización o ajuste las obras a las condiciones de la licencia u orden de ejecución que ha contravenido, y con la apertura de una fase de alegaciones en el supuesto en que sea necesario durante la instrucción del expediente administrativo. No es preciso otorgar otro trámite de audiencia al interesado, como así ha consagrado la jurisprudencia (STS, Sala 3ª, de 03/10/1988; EDJ 1988/7625, y STS, Sala 3ª, de 07/02/1990; EDJ 1990/1190), ya que el requerimiento de legalización cumple no sólo las funciones habilitadoras de una legalización, sino también las generales propias del trámite de audiencia (esta jurisprudencia viene siendo aplicada sin ambages por los TSJ, </w:t>
      </w:r>
      <w:r>
        <w:rPr>
          <w:rFonts w:ascii="Arial" w:hAnsi="Arial"/>
          <w:i/>
        </w:rPr>
        <w:t>vr.gr</w:t>
      </w:r>
      <w:r>
        <w:t xml:space="preserve">. STSJ Madrid, 20/01/2016, RA 535/2014; EDJ 2016/7509). No resulta precisa, por tanto, otra audiencia del interesado para estimar que se ha acatado el principio consagrado en el art. 24 CE, habida cuenta de que el art. 105.c) del mismo Texto Fundamental garantiza </w:t>
      </w:r>
      <w:r w:rsidRPr="00FE222E">
        <w:rPr>
          <w:i/>
          <w:iCs/>
        </w:rPr>
        <w:t>“cuando proceda”</w:t>
      </w:r>
      <w:r>
        <w:t xml:space="preserve"> la audiencia del interesado.</w:t>
      </w:r>
    </w:p>
    <w:p w14:paraId="61F65A34" w14:textId="77777777" w:rsidR="004205D6" w:rsidRDefault="00000000">
      <w:pPr>
        <w:pStyle w:val="Textoindependiente"/>
        <w:spacing w:before="122" w:line="340" w:lineRule="auto"/>
        <w:ind w:right="125"/>
      </w:pPr>
      <w:r>
        <w:t>Tal y como se ha expuesto anteriormente, dicho trámite ha sido resuelto y notificado con fecha 2 de diciembre de 2024.</w:t>
      </w:r>
    </w:p>
    <w:p w14:paraId="42EF65A4" w14:textId="77777777" w:rsidR="004205D6" w:rsidRDefault="00000000">
      <w:pPr>
        <w:spacing w:before="118" w:line="336" w:lineRule="auto"/>
        <w:ind w:left="120" w:right="131"/>
        <w:jc w:val="both"/>
        <w:rPr>
          <w:rFonts w:ascii="Arial" w:hAnsi="Arial"/>
          <w:i/>
          <w:sz w:val="20"/>
        </w:rPr>
      </w:pPr>
      <w:r>
        <w:rPr>
          <w:rFonts w:ascii="Arial" w:hAnsi="Arial"/>
          <w:b/>
          <w:sz w:val="20"/>
        </w:rPr>
        <w:t>La normativa de aplicación se recoge en el art. 195 de dicha Ley relativo a los Actos de edificación o uso del suelo ya finalizados, sin licencia u orden de ejecución o sin ajustarse a las condiciones señaladas en ellas</w:t>
      </w:r>
      <w:r>
        <w:rPr>
          <w:sz w:val="20"/>
        </w:rPr>
        <w:t>, por el que establece que “</w:t>
      </w:r>
      <w:r>
        <w:rPr>
          <w:rFonts w:ascii="Arial" w:hAnsi="Arial"/>
          <w:i/>
          <w:sz w:val="20"/>
        </w:rPr>
        <w:t>Siempre que no hubieren</w:t>
      </w:r>
      <w:r>
        <w:rPr>
          <w:rFonts w:ascii="Arial" w:hAnsi="Arial"/>
          <w:i/>
          <w:spacing w:val="40"/>
          <w:sz w:val="20"/>
        </w:rPr>
        <w:t xml:space="preserve"> </w:t>
      </w:r>
      <w:r>
        <w:rPr>
          <w:rFonts w:ascii="Arial" w:hAnsi="Arial"/>
          <w:i/>
          <w:sz w:val="20"/>
        </w:rPr>
        <w:t>transcurrido más de cuatro años desde la total terminación de las obras realizadas sin licencia u</w:t>
      </w:r>
      <w:r>
        <w:rPr>
          <w:rFonts w:ascii="Arial" w:hAnsi="Arial"/>
          <w:i/>
          <w:spacing w:val="40"/>
          <w:sz w:val="20"/>
        </w:rPr>
        <w:t xml:space="preserve"> </w:t>
      </w:r>
      <w:r>
        <w:rPr>
          <w:rFonts w:ascii="Arial" w:hAnsi="Arial"/>
          <w:i/>
          <w:sz w:val="20"/>
        </w:rPr>
        <w:t>orden</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ejecución</w:t>
      </w:r>
      <w:r>
        <w:rPr>
          <w:rFonts w:ascii="Arial" w:hAnsi="Arial"/>
          <w:i/>
          <w:spacing w:val="40"/>
          <w:sz w:val="20"/>
        </w:rPr>
        <w:t xml:space="preserve"> </w:t>
      </w:r>
      <w:r>
        <w:rPr>
          <w:rFonts w:ascii="Arial" w:hAnsi="Arial"/>
          <w:i/>
          <w:sz w:val="20"/>
        </w:rPr>
        <w:t>o</w:t>
      </w:r>
      <w:r>
        <w:rPr>
          <w:rFonts w:ascii="Arial" w:hAnsi="Arial"/>
          <w:i/>
          <w:spacing w:val="40"/>
          <w:sz w:val="20"/>
        </w:rPr>
        <w:t xml:space="preserve"> </w:t>
      </w:r>
      <w:r>
        <w:rPr>
          <w:rFonts w:ascii="Arial" w:hAnsi="Arial"/>
          <w:i/>
          <w:sz w:val="20"/>
        </w:rPr>
        <w:t>sin</w:t>
      </w:r>
      <w:r>
        <w:rPr>
          <w:rFonts w:ascii="Arial" w:hAnsi="Arial"/>
          <w:i/>
          <w:spacing w:val="40"/>
          <w:sz w:val="20"/>
        </w:rPr>
        <w:t xml:space="preserve"> </w:t>
      </w:r>
      <w:r>
        <w:rPr>
          <w:rFonts w:ascii="Arial" w:hAnsi="Arial"/>
          <w:i/>
          <w:sz w:val="20"/>
        </w:rPr>
        <w:t>ajustarse</w:t>
      </w:r>
      <w:r>
        <w:rPr>
          <w:rFonts w:ascii="Arial" w:hAnsi="Arial"/>
          <w:i/>
          <w:spacing w:val="40"/>
          <w:sz w:val="20"/>
        </w:rPr>
        <w:t xml:space="preserve"> </w:t>
      </w:r>
      <w:r>
        <w:rPr>
          <w:rFonts w:ascii="Arial" w:hAnsi="Arial"/>
          <w:i/>
          <w:sz w:val="20"/>
        </w:rPr>
        <w:t>a</w:t>
      </w:r>
      <w:r>
        <w:rPr>
          <w:rFonts w:ascii="Arial" w:hAnsi="Arial"/>
          <w:i/>
          <w:spacing w:val="40"/>
          <w:sz w:val="20"/>
        </w:rPr>
        <w:t xml:space="preserve"> </w:t>
      </w:r>
      <w:r>
        <w:rPr>
          <w:rFonts w:ascii="Arial" w:hAnsi="Arial"/>
          <w:i/>
          <w:sz w:val="20"/>
        </w:rPr>
        <w:t>las</w:t>
      </w:r>
      <w:r>
        <w:rPr>
          <w:rFonts w:ascii="Arial" w:hAnsi="Arial"/>
          <w:i/>
          <w:spacing w:val="40"/>
          <w:sz w:val="20"/>
        </w:rPr>
        <w:t xml:space="preserve"> </w:t>
      </w:r>
      <w:r>
        <w:rPr>
          <w:rFonts w:ascii="Arial" w:hAnsi="Arial"/>
          <w:i/>
          <w:sz w:val="20"/>
        </w:rPr>
        <w:t>condiciones</w:t>
      </w:r>
      <w:r>
        <w:rPr>
          <w:rFonts w:ascii="Arial" w:hAnsi="Arial"/>
          <w:i/>
          <w:spacing w:val="40"/>
          <w:sz w:val="20"/>
        </w:rPr>
        <w:t xml:space="preserve"> </w:t>
      </w:r>
      <w:r>
        <w:rPr>
          <w:rFonts w:ascii="Arial" w:hAnsi="Arial"/>
          <w:i/>
          <w:sz w:val="20"/>
        </w:rPr>
        <w:t>señaladas</w:t>
      </w:r>
      <w:r>
        <w:rPr>
          <w:rFonts w:ascii="Arial" w:hAnsi="Arial"/>
          <w:i/>
          <w:spacing w:val="40"/>
          <w:sz w:val="20"/>
        </w:rPr>
        <w:t xml:space="preserve"> </w:t>
      </w:r>
      <w:r>
        <w:rPr>
          <w:rFonts w:ascii="Arial" w:hAnsi="Arial"/>
          <w:i/>
          <w:sz w:val="20"/>
        </w:rPr>
        <w:t>en</w:t>
      </w:r>
      <w:r>
        <w:rPr>
          <w:rFonts w:ascii="Arial" w:hAnsi="Arial"/>
          <w:i/>
          <w:spacing w:val="40"/>
          <w:sz w:val="20"/>
        </w:rPr>
        <w:t xml:space="preserve"> </w:t>
      </w:r>
      <w:r>
        <w:rPr>
          <w:rFonts w:ascii="Arial" w:hAnsi="Arial"/>
          <w:i/>
          <w:sz w:val="20"/>
        </w:rPr>
        <w:t>ellas,</w:t>
      </w:r>
      <w:r>
        <w:rPr>
          <w:rFonts w:ascii="Arial" w:hAnsi="Arial"/>
          <w:i/>
          <w:spacing w:val="40"/>
          <w:sz w:val="20"/>
        </w:rPr>
        <w:t xml:space="preserve"> </w:t>
      </w:r>
      <w:r>
        <w:rPr>
          <w:rFonts w:ascii="Arial" w:hAnsi="Arial"/>
          <w:i/>
          <w:sz w:val="20"/>
        </w:rPr>
        <w:t>el</w:t>
      </w:r>
      <w:r>
        <w:rPr>
          <w:rFonts w:ascii="Arial" w:hAnsi="Arial"/>
          <w:i/>
          <w:spacing w:val="40"/>
          <w:sz w:val="20"/>
        </w:rPr>
        <w:t xml:space="preserve"> </w:t>
      </w:r>
      <w:r>
        <w:rPr>
          <w:rFonts w:ascii="Arial" w:hAnsi="Arial"/>
          <w:i/>
          <w:sz w:val="20"/>
        </w:rPr>
        <w:t>Alcalde</w:t>
      </w:r>
      <w:r>
        <w:rPr>
          <w:rFonts w:ascii="Arial" w:hAnsi="Arial"/>
          <w:i/>
          <w:spacing w:val="40"/>
          <w:sz w:val="20"/>
        </w:rPr>
        <w:t xml:space="preserve"> </w:t>
      </w:r>
      <w:r>
        <w:rPr>
          <w:rFonts w:ascii="Arial" w:hAnsi="Arial"/>
          <w:i/>
          <w:sz w:val="20"/>
        </w:rPr>
        <w:t>requerirá</w:t>
      </w:r>
      <w:r>
        <w:rPr>
          <w:rFonts w:ascii="Arial" w:hAnsi="Arial"/>
          <w:i/>
          <w:spacing w:val="40"/>
          <w:sz w:val="20"/>
        </w:rPr>
        <w:t xml:space="preserve"> </w:t>
      </w:r>
      <w:r>
        <w:rPr>
          <w:rFonts w:ascii="Arial" w:hAnsi="Arial"/>
          <w:i/>
          <w:sz w:val="20"/>
        </w:rPr>
        <w:t>al</w:t>
      </w:r>
    </w:p>
    <w:p w14:paraId="751B1BDE"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2C0904F1" w14:textId="02E6FCD7" w:rsidR="004205D6" w:rsidRDefault="00000000">
      <w:pPr>
        <w:spacing w:before="83" w:line="338" w:lineRule="auto"/>
        <w:ind w:left="120" w:right="113"/>
        <w:jc w:val="both"/>
        <w:rPr>
          <w:sz w:val="20"/>
        </w:rPr>
      </w:pPr>
      <w:r>
        <w:rPr>
          <w:noProof/>
        </w:rPr>
        <w:lastRenderedPageBreak/>
        <mc:AlternateContent>
          <mc:Choice Requires="wps">
            <w:drawing>
              <wp:anchor distT="0" distB="0" distL="0" distR="0" simplePos="0" relativeHeight="15830528" behindDoc="0" locked="0" layoutInCell="1" allowOverlap="1" wp14:anchorId="52905423" wp14:editId="05F895F7">
                <wp:simplePos x="0" y="0"/>
                <wp:positionH relativeFrom="page">
                  <wp:posOffset>6807087</wp:posOffset>
                </wp:positionH>
                <wp:positionV relativeFrom="page">
                  <wp:posOffset>2818882</wp:posOffset>
                </wp:positionV>
                <wp:extent cx="419734" cy="3187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4FF51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7A6E7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2905423" id="Textbox 210" o:spid="_x0000_s1121" type="#_x0000_t202" style="position:absolute;left:0;text-align:left;margin-left:536pt;margin-top:221.95pt;width:33.05pt;height:250.95pt;z-index:158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sZAv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74FF51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7A6E7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 xml:space="preserve">promotor y al propietario de las obras o a sus causahabientes para que soliciten en el plazo de dos meses la legalización o ajusten las obras a las condiciones de la licencia u orden de ejecución”. </w:t>
      </w:r>
      <w:r>
        <w:rPr>
          <w:sz w:val="20"/>
        </w:rPr>
        <w:t xml:space="preserve">Así mismo el plazo no es de prescripción sino de caducidad de la acción de restablecimiento de la </w:t>
      </w:r>
      <w:r>
        <w:rPr>
          <w:spacing w:val="-2"/>
          <w:sz w:val="20"/>
        </w:rPr>
        <w:t>legalidad.</w:t>
      </w:r>
    </w:p>
    <w:p w14:paraId="710F5D9A" w14:textId="77777777" w:rsidR="004205D6" w:rsidRDefault="00000000">
      <w:pPr>
        <w:pStyle w:val="Textoindependiente"/>
        <w:spacing w:before="124" w:line="340" w:lineRule="auto"/>
        <w:ind w:right="123"/>
      </w:pPr>
      <w:r>
        <w:t>Con carácter general la presunción, por ministerio de la ley, de validez de los actos administrativos cuando, como en el presente caso, han sido hechos preceder de los trámites previos de</w:t>
      </w:r>
      <w:r>
        <w:rPr>
          <w:spacing w:val="40"/>
        </w:rPr>
        <w:t xml:space="preserve"> </w:t>
      </w:r>
      <w:r>
        <w:t>procedimiento y se dictan con la motivación necesaria dimanante de informes y actuaciones de funcionarios, con presencia de informes emitido por el inspector municipal; presunción que no desvirtúan las alegaciones y pruebas propuestas por el alegante.</w:t>
      </w:r>
    </w:p>
    <w:p w14:paraId="7586C4CB" w14:textId="77777777" w:rsidR="004205D6" w:rsidRDefault="00000000">
      <w:pPr>
        <w:pStyle w:val="Textoindependiente"/>
        <w:spacing w:before="120" w:line="340" w:lineRule="auto"/>
        <w:ind w:right="113"/>
      </w:pPr>
      <w:r>
        <w:t xml:space="preserve">Los informes técnicos municipales obrantes al expediente proporcionan motivación </w:t>
      </w:r>
      <w:r>
        <w:rPr>
          <w:rFonts w:ascii="Arial" w:hAnsi="Arial"/>
          <w:i/>
        </w:rPr>
        <w:t xml:space="preserve">in aliunde </w:t>
      </w:r>
      <w:r>
        <w:t>al acto recurrido y están asistidos todos ellos de igual regla de presunción, legal y jurisprudencialmente contrastada, de certeza y corrección técnica, que para ser destruida requiere prueba pericial contraria y acorde a la sana crítica, procedente de perito de iguales o superiores cualificación, imparcialidad y valor de convicción que la que se predica de los funcionarios públicos municipales titulados.</w:t>
      </w:r>
    </w:p>
    <w:p w14:paraId="4E3896A8" w14:textId="77777777" w:rsidR="004205D6" w:rsidRDefault="00000000">
      <w:pPr>
        <w:pStyle w:val="Textoindependiente"/>
        <w:spacing w:line="340" w:lineRule="auto"/>
        <w:ind w:right="131"/>
      </w:pPr>
      <w:r>
        <w:t>En ésta cuanto a la caducidad de la acción de restablecimiento de la legalidad una amplia jurisprudencia sienta las bases:</w:t>
      </w:r>
    </w:p>
    <w:p w14:paraId="6BF88F0F" w14:textId="77777777" w:rsidR="004205D6" w:rsidRDefault="00000000">
      <w:pPr>
        <w:spacing w:before="121" w:line="336" w:lineRule="auto"/>
        <w:ind w:left="119" w:right="127"/>
        <w:jc w:val="both"/>
        <w:rPr>
          <w:rFonts w:ascii="Arial" w:hAnsi="Arial"/>
          <w:i/>
          <w:sz w:val="20"/>
        </w:rPr>
      </w:pPr>
      <w:r>
        <w:rPr>
          <w:sz w:val="20"/>
        </w:rPr>
        <w:t>Dice el Tribunal Supremo (Sala Tercera, de lo Contencioso-administrativo. Sección 5ª, Sentencia de 31 de enero 2001.P.: Sr. Sanz Bayón) “</w:t>
      </w:r>
      <w:r>
        <w:rPr>
          <w:rFonts w:ascii="Arial" w:hAnsi="Arial"/>
          <w:i/>
          <w:sz w:val="20"/>
        </w:rPr>
        <w:t>que la ejecución de obras sin licencia es una infracción continuada. Siendo ello así, el “dies a quo” para el cómputo del plazo de caducidad es aquel en que se deje de ejecutar las obras ilegales o, en el caso de haber sido éstas concluidas, el día en que se proceda a su legalización”.</w:t>
      </w:r>
    </w:p>
    <w:p w14:paraId="39951F19" w14:textId="77777777" w:rsidR="004205D6" w:rsidRDefault="00000000">
      <w:pPr>
        <w:spacing w:before="125" w:line="336" w:lineRule="auto"/>
        <w:ind w:left="119" w:right="125"/>
        <w:jc w:val="both"/>
        <w:rPr>
          <w:rFonts w:ascii="Arial" w:hAnsi="Arial"/>
          <w:i/>
          <w:sz w:val="20"/>
        </w:rPr>
      </w:pPr>
      <w:r>
        <w:rPr>
          <w:sz w:val="20"/>
        </w:rPr>
        <w:t xml:space="preserve">En consecuencia, como paso inicial para determinar si ha trascurrido el plazo de cuatro años referido es preciso determinar el día inicial del cómputo y a tal efecto es reiterada la jurisprudencia que establece </w:t>
      </w:r>
      <w:r>
        <w:rPr>
          <w:rFonts w:ascii="Arial" w:hAnsi="Arial"/>
          <w:i/>
          <w:sz w:val="20"/>
        </w:rPr>
        <w:t>“que en estos supuestos la carga de la prueba la soporta no la Administración sino quien voluntariamente se ha colocado en una situación de clandestinidad en la realización de unas obras y que por tanto ha creado la dificultad para el conocimiento del “dies a quo” que en el plazo que se examina, por ello el principio de buena fe, plenamente operante en el campo procesal (art. 11.1 de la Ley Orgánica del Poder Judicial) impide, como señala las SS14-5-1991 y 3-1-1992, que el que crea una situación de ilegalidad pueda obtener ventajas de las dificultades probatorias originadas por esa ilegalidad”, STS de 25-2-1992)”.</w:t>
      </w:r>
    </w:p>
    <w:p w14:paraId="28D6C43F" w14:textId="77777777" w:rsidR="004205D6" w:rsidRDefault="00000000">
      <w:pPr>
        <w:spacing w:before="127" w:line="338" w:lineRule="auto"/>
        <w:ind w:left="119" w:right="124"/>
        <w:jc w:val="both"/>
        <w:rPr>
          <w:rFonts w:ascii="Arial" w:hAnsi="Arial"/>
          <w:i/>
          <w:sz w:val="20"/>
        </w:rPr>
      </w:pPr>
      <w:r>
        <w:rPr>
          <w:rFonts w:ascii="Arial" w:hAnsi="Arial"/>
          <w:b/>
          <w:sz w:val="20"/>
        </w:rPr>
        <w:t>En cuanto a las factura aportada</w:t>
      </w:r>
      <w:r>
        <w:rPr>
          <w:sz w:val="20"/>
        </w:rPr>
        <w:t>, conviene recordar a este respecto lo señalado, entre otros, por la Magistrada del</w:t>
      </w:r>
      <w:r>
        <w:rPr>
          <w:spacing w:val="-3"/>
          <w:sz w:val="20"/>
        </w:rPr>
        <w:t xml:space="preserve"> </w:t>
      </w:r>
      <w:r>
        <w:rPr>
          <w:sz w:val="20"/>
        </w:rPr>
        <w:t>Juzgado de lo</w:t>
      </w:r>
      <w:r>
        <w:rPr>
          <w:spacing w:val="-2"/>
          <w:sz w:val="20"/>
        </w:rPr>
        <w:t xml:space="preserve"> </w:t>
      </w:r>
      <w:r>
        <w:rPr>
          <w:sz w:val="20"/>
        </w:rPr>
        <w:t>Contencioso Administrativo número</w:t>
      </w:r>
      <w:r>
        <w:rPr>
          <w:spacing w:val="-2"/>
          <w:sz w:val="20"/>
        </w:rPr>
        <w:t xml:space="preserve"> </w:t>
      </w:r>
      <w:r>
        <w:rPr>
          <w:sz w:val="20"/>
        </w:rPr>
        <w:t>Uno de</w:t>
      </w:r>
      <w:r>
        <w:rPr>
          <w:spacing w:val="-2"/>
          <w:sz w:val="20"/>
        </w:rPr>
        <w:t xml:space="preserve"> </w:t>
      </w:r>
      <w:r>
        <w:rPr>
          <w:sz w:val="20"/>
        </w:rPr>
        <w:t>Elche,</w:t>
      </w:r>
      <w:r>
        <w:rPr>
          <w:spacing w:val="-1"/>
          <w:sz w:val="20"/>
        </w:rPr>
        <w:t xml:space="preserve"> </w:t>
      </w:r>
      <w:r>
        <w:rPr>
          <w:sz w:val="20"/>
        </w:rPr>
        <w:t>en</w:t>
      </w:r>
      <w:r>
        <w:rPr>
          <w:spacing w:val="-2"/>
          <w:sz w:val="20"/>
        </w:rPr>
        <w:t xml:space="preserve"> </w:t>
      </w:r>
      <w:r>
        <w:rPr>
          <w:sz w:val="20"/>
        </w:rPr>
        <w:t xml:space="preserve">sentencia 451/09, de 22 de octubre, donde en relación con documentos aportados en prueba de prescripción se indica en el fundamento jurídico octavo </w:t>
      </w:r>
      <w:r>
        <w:rPr>
          <w:rFonts w:ascii="Arial" w:hAnsi="Arial"/>
          <w:i/>
          <w:sz w:val="20"/>
        </w:rPr>
        <w:t xml:space="preserve">“Puede citarse asimismo la sentencia STSJCV 1310/02, de once de octubre, de la que se deduce que </w:t>
      </w:r>
      <w:r>
        <w:rPr>
          <w:rFonts w:ascii="Arial" w:hAnsi="Arial"/>
          <w:b/>
          <w:i/>
          <w:sz w:val="20"/>
        </w:rPr>
        <w:t>no bastan las facturas, tanto porque las mismas son un documento privado que no acredita ni da fe de su fecha como porque se habían expedido por personas vinculadas al infractor</w:t>
      </w:r>
      <w:r>
        <w:rPr>
          <w:rFonts w:ascii="Arial" w:hAnsi="Arial"/>
          <w:i/>
          <w:sz w:val="20"/>
        </w:rPr>
        <w:t>; sin que además en ese caso existiera declaración de obra nueva. Y la sentencia de la sala de 18 de 12 de 2006 no sólo rechaza las facturas, sino que además añade que la apreciación personal de un perito tiempo después de concluirse la construcción no basta”.</w:t>
      </w:r>
    </w:p>
    <w:p w14:paraId="52336746" w14:textId="77777777" w:rsidR="004205D6" w:rsidRDefault="004205D6">
      <w:pPr>
        <w:spacing w:line="338" w:lineRule="auto"/>
        <w:jc w:val="both"/>
        <w:rPr>
          <w:rFonts w:ascii="Arial" w:hAnsi="Arial"/>
          <w:sz w:val="20"/>
        </w:rPr>
        <w:sectPr w:rsidR="004205D6">
          <w:pgSz w:w="11910" w:h="16840"/>
          <w:pgMar w:top="1720" w:right="1300" w:bottom="1280" w:left="1300" w:header="567" w:footer="1000" w:gutter="0"/>
          <w:cols w:space="720"/>
        </w:sectPr>
      </w:pPr>
    </w:p>
    <w:p w14:paraId="190DBFB9" w14:textId="124F847A" w:rsidR="004205D6" w:rsidRDefault="00000000">
      <w:pPr>
        <w:spacing w:before="86" w:line="336" w:lineRule="auto"/>
        <w:ind w:left="120" w:right="127"/>
        <w:jc w:val="both"/>
        <w:rPr>
          <w:rFonts w:ascii="Arial" w:hAnsi="Arial"/>
          <w:i/>
          <w:sz w:val="20"/>
        </w:rPr>
      </w:pPr>
      <w:r>
        <w:rPr>
          <w:noProof/>
        </w:rPr>
        <w:lastRenderedPageBreak/>
        <mc:AlternateContent>
          <mc:Choice Requires="wps">
            <w:drawing>
              <wp:anchor distT="0" distB="0" distL="0" distR="0" simplePos="0" relativeHeight="15831552" behindDoc="0" locked="0" layoutInCell="1" allowOverlap="1" wp14:anchorId="3D25A888" wp14:editId="68BF3827">
                <wp:simplePos x="0" y="0"/>
                <wp:positionH relativeFrom="page">
                  <wp:posOffset>6807087</wp:posOffset>
                </wp:positionH>
                <wp:positionV relativeFrom="page">
                  <wp:posOffset>2818882</wp:posOffset>
                </wp:positionV>
                <wp:extent cx="419734" cy="3187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7476B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FADA5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D25A888" id="Textbox 212" o:spid="_x0000_s1122" type="#_x0000_t202" style="position:absolute;left:0;text-align:left;margin-left:536pt;margin-top:221.95pt;width:33.05pt;height:250.95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7i3T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A7476B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FADA5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En cuanto a la forma en que deberá acreditarse la terminación de las obras: la STSJ Asturias nº 9010272006</w:t>
      </w:r>
      <w:r>
        <w:rPr>
          <w:spacing w:val="-14"/>
          <w:sz w:val="20"/>
        </w:rPr>
        <w:t xml:space="preserve"> </w:t>
      </w:r>
      <w:r>
        <w:rPr>
          <w:sz w:val="20"/>
        </w:rPr>
        <w:t>(Sala</w:t>
      </w:r>
      <w:r>
        <w:rPr>
          <w:spacing w:val="-8"/>
          <w:sz w:val="20"/>
        </w:rPr>
        <w:t xml:space="preserve"> </w:t>
      </w:r>
      <w:r>
        <w:rPr>
          <w:sz w:val="20"/>
        </w:rPr>
        <w:t>de</w:t>
      </w:r>
      <w:r>
        <w:rPr>
          <w:spacing w:val="-1"/>
          <w:sz w:val="20"/>
        </w:rPr>
        <w:t xml:space="preserve"> </w:t>
      </w:r>
      <w:r>
        <w:rPr>
          <w:sz w:val="20"/>
        </w:rPr>
        <w:t>lo</w:t>
      </w:r>
      <w:r>
        <w:rPr>
          <w:spacing w:val="-1"/>
          <w:sz w:val="20"/>
        </w:rPr>
        <w:t xml:space="preserve"> </w:t>
      </w:r>
      <w:r>
        <w:rPr>
          <w:sz w:val="20"/>
        </w:rPr>
        <w:t>contencioso-Administrativo,</w:t>
      </w:r>
      <w:r>
        <w:rPr>
          <w:spacing w:val="-2"/>
          <w:sz w:val="20"/>
        </w:rPr>
        <w:t xml:space="preserve"> </w:t>
      </w:r>
      <w:r>
        <w:rPr>
          <w:sz w:val="20"/>
        </w:rPr>
        <w:t>Sección 1º)</w:t>
      </w:r>
      <w:r>
        <w:rPr>
          <w:spacing w:val="-2"/>
          <w:sz w:val="20"/>
        </w:rPr>
        <w:t xml:space="preserve"> </w:t>
      </w:r>
      <w:r>
        <w:rPr>
          <w:sz w:val="20"/>
        </w:rPr>
        <w:t>de</w:t>
      </w:r>
      <w:r>
        <w:rPr>
          <w:spacing w:val="-1"/>
          <w:sz w:val="20"/>
        </w:rPr>
        <w:t xml:space="preserve"> </w:t>
      </w:r>
      <w:r>
        <w:rPr>
          <w:sz w:val="20"/>
        </w:rPr>
        <w:t>20</w:t>
      </w:r>
      <w:r>
        <w:rPr>
          <w:spacing w:val="-1"/>
          <w:sz w:val="20"/>
        </w:rPr>
        <w:t xml:space="preserve"> </w:t>
      </w:r>
      <w:r>
        <w:rPr>
          <w:sz w:val="20"/>
        </w:rPr>
        <w:t>abril</w:t>
      </w:r>
      <w:r>
        <w:rPr>
          <w:spacing w:val="-2"/>
          <w:sz w:val="20"/>
        </w:rPr>
        <w:t xml:space="preserve"> </w:t>
      </w:r>
      <w:r>
        <w:rPr>
          <w:sz w:val="20"/>
        </w:rPr>
        <w:t>JUR 2006/147278:</w:t>
      </w:r>
      <w:r>
        <w:rPr>
          <w:spacing w:val="-2"/>
          <w:sz w:val="20"/>
        </w:rPr>
        <w:t xml:space="preserve"> </w:t>
      </w:r>
      <w:r>
        <w:rPr>
          <w:sz w:val="20"/>
        </w:rPr>
        <w:t>“</w:t>
      </w:r>
      <w:r>
        <w:rPr>
          <w:spacing w:val="-14"/>
          <w:sz w:val="20"/>
        </w:rPr>
        <w:t xml:space="preserve"> </w:t>
      </w:r>
      <w:r>
        <w:rPr>
          <w:rFonts w:ascii="Arial" w:hAnsi="Arial"/>
          <w:i/>
          <w:sz w:val="20"/>
        </w:rPr>
        <w:t>el</w:t>
      </w:r>
      <w:r>
        <w:rPr>
          <w:rFonts w:ascii="Arial" w:hAnsi="Arial"/>
          <w:i/>
          <w:spacing w:val="-4"/>
          <w:sz w:val="20"/>
        </w:rPr>
        <w:t xml:space="preserve"> </w:t>
      </w:r>
      <w:r>
        <w:rPr>
          <w:rFonts w:ascii="Arial" w:hAnsi="Arial"/>
          <w:i/>
          <w:sz w:val="20"/>
        </w:rPr>
        <w:t>art. 32 del reglamento de disciplina urbanística de 1978, además de determinar lo que ha de entenderse por total terminación de las obras, establece la forma en que ha de acreditarse: con el</w:t>
      </w:r>
      <w:r>
        <w:rPr>
          <w:rFonts w:ascii="Arial" w:hAnsi="Arial"/>
          <w:i/>
          <w:spacing w:val="-1"/>
          <w:sz w:val="20"/>
        </w:rPr>
        <w:t xml:space="preserve"> </w:t>
      </w:r>
      <w:r>
        <w:rPr>
          <w:rFonts w:ascii="Arial" w:hAnsi="Arial"/>
          <w:i/>
          <w:sz w:val="20"/>
        </w:rPr>
        <w:t>certificado final de obra, suscrito por el facultativo o facultativos competentes; en su defecto, desde la fecha de notificación de la licencia de ocupación o de la cédula de habitabilidad. A falta de los citados documentos, se tomará como fecha de terminación la que resulte de cualquier comprobación de esta situación por parte de la Administración municipal”.</w:t>
      </w:r>
    </w:p>
    <w:p w14:paraId="3F80E723" w14:textId="77777777" w:rsidR="004205D6" w:rsidRDefault="00000000">
      <w:pPr>
        <w:spacing w:before="122" w:line="336" w:lineRule="auto"/>
        <w:ind w:left="120" w:right="132"/>
        <w:jc w:val="both"/>
        <w:rPr>
          <w:sz w:val="20"/>
        </w:rPr>
      </w:pPr>
      <w:r>
        <w:rPr>
          <w:rFonts w:ascii="Arial" w:hAnsi="Arial"/>
          <w:b/>
          <w:sz w:val="20"/>
        </w:rPr>
        <w:t xml:space="preserve">TERCERO.- </w:t>
      </w:r>
      <w:r>
        <w:rPr>
          <w:sz w:val="20"/>
        </w:rPr>
        <w:t xml:space="preserve">El artículo 21 de la Ley 39/2015, de 1 de octubre, del Procedimiento Administrativo Común de las administraciones públicas, dispone que </w:t>
      </w:r>
      <w:r>
        <w:rPr>
          <w:rFonts w:ascii="Arial" w:hAnsi="Arial"/>
          <w:i/>
          <w:sz w:val="20"/>
        </w:rPr>
        <w:t xml:space="preserve">«la Administración está obligada a dictar resolución expresa </w:t>
      </w:r>
      <w:r>
        <w:rPr>
          <w:sz w:val="20"/>
        </w:rPr>
        <w:t xml:space="preserve">y </w:t>
      </w:r>
      <w:r>
        <w:rPr>
          <w:rFonts w:ascii="Arial" w:hAnsi="Arial"/>
          <w:i/>
          <w:sz w:val="20"/>
        </w:rPr>
        <w:t xml:space="preserve">a notificarla en todos los procedimientos cualquiera que sea su forma de </w:t>
      </w:r>
      <w:r>
        <w:rPr>
          <w:rFonts w:ascii="Arial" w:hAnsi="Arial"/>
          <w:i/>
          <w:spacing w:val="-2"/>
          <w:sz w:val="20"/>
        </w:rPr>
        <w:t>iniciación</w:t>
      </w:r>
      <w:r>
        <w:rPr>
          <w:spacing w:val="-2"/>
          <w:sz w:val="20"/>
        </w:rPr>
        <w:t>.</w:t>
      </w:r>
    </w:p>
    <w:p w14:paraId="4F2FF5C4" w14:textId="77777777" w:rsidR="004205D6" w:rsidRDefault="00000000">
      <w:pPr>
        <w:pStyle w:val="Textoindependiente"/>
        <w:spacing w:line="340" w:lineRule="auto"/>
        <w:ind w:right="121"/>
      </w:pPr>
      <w:r>
        <w:rPr>
          <w:rFonts w:ascii="Arial" w:hAnsi="Arial"/>
          <w:b/>
        </w:rPr>
        <w:t xml:space="preserve">CUARTO.- </w:t>
      </w:r>
      <w:r>
        <w:t>La intervención municipal, entre otras cosas,</w:t>
      </w:r>
      <w:r>
        <w:rPr>
          <w:spacing w:val="-1"/>
        </w:rPr>
        <w:t xml:space="preserve"> </w:t>
      </w:r>
      <w:r>
        <w:t>determina si las</w:t>
      </w:r>
      <w:r>
        <w:rPr>
          <w:spacing w:val="-1"/>
        </w:rPr>
        <w:t xml:space="preserve"> </w:t>
      </w:r>
      <w:r>
        <w:t>obras o instalaciones</w:t>
      </w:r>
      <w:r>
        <w:rPr>
          <w:spacing w:val="-1"/>
        </w:rPr>
        <w:t xml:space="preserve"> </w:t>
      </w:r>
      <w:r>
        <w:t>que se pretenden realizar cumplen o no con los requisitos exigidos en la legislación vigente. Esta determinación se realiza una vez que se solicita la licencia y se establece el procedimiento para conceder o denegar la licencia solicitada. Los Actos de construcción y edificación, los de</w:t>
      </w:r>
      <w:r>
        <w:rPr>
          <w:spacing w:val="80"/>
        </w:rPr>
        <w:t xml:space="preserve"> </w:t>
      </w:r>
      <w:r>
        <w:t>implantación, desarrollo o modificación de actividades o cualquier otro acto de uso del suelo requerirán, para su lícito ejercicio, de licencia, orden de ejecución o declaración responsable urbanística, en los términos establecidos en la ORDENANZA MUNICIPAL DE LA TRAMITACIÓN DE LICENCIAS</w:t>
      </w:r>
      <w:r>
        <w:rPr>
          <w:spacing w:val="10"/>
        </w:rPr>
        <w:t xml:space="preserve"> </w:t>
      </w:r>
      <w:r>
        <w:t>Y</w:t>
      </w:r>
      <w:r>
        <w:rPr>
          <w:spacing w:val="12"/>
        </w:rPr>
        <w:t xml:space="preserve"> </w:t>
      </w:r>
      <w:r>
        <w:t>DECLARACIONES</w:t>
      </w:r>
      <w:r>
        <w:rPr>
          <w:spacing w:val="13"/>
        </w:rPr>
        <w:t xml:space="preserve"> </w:t>
      </w:r>
      <w:r>
        <w:t>RESPONSABLES</w:t>
      </w:r>
      <w:r>
        <w:rPr>
          <w:spacing w:val="12"/>
        </w:rPr>
        <w:t xml:space="preserve"> </w:t>
      </w:r>
      <w:r>
        <w:t>DE</w:t>
      </w:r>
      <w:r>
        <w:rPr>
          <w:spacing w:val="12"/>
        </w:rPr>
        <w:t xml:space="preserve"> </w:t>
      </w:r>
      <w:r>
        <w:t>ACTUACIONES</w:t>
      </w:r>
      <w:r>
        <w:rPr>
          <w:spacing w:val="12"/>
        </w:rPr>
        <w:t xml:space="preserve"> </w:t>
      </w:r>
      <w:r>
        <w:t>URBANÍSTICAS</w:t>
      </w:r>
      <w:r>
        <w:rPr>
          <w:spacing w:val="13"/>
        </w:rPr>
        <w:t xml:space="preserve"> </w:t>
      </w:r>
      <w:r>
        <w:rPr>
          <w:spacing w:val="-2"/>
        </w:rPr>
        <w:t>publicada</w:t>
      </w:r>
    </w:p>
    <w:p w14:paraId="7DF4480D" w14:textId="789EC239" w:rsidR="004205D6" w:rsidRDefault="00000000">
      <w:pPr>
        <w:pStyle w:val="Textoindependiente"/>
        <w:spacing w:before="2" w:line="340" w:lineRule="auto"/>
        <w:ind w:right="135"/>
      </w:pPr>
      <w:r>
        <w:t>en el B.O.C.M. Núm. 190, de fecha 11 DE AGOSTO DE 2023,</w:t>
      </w:r>
      <w:r w:rsidR="00FE222E">
        <w:t xml:space="preserve"> </w:t>
      </w:r>
      <w:r>
        <w:t>y con carácter subsidiario en lo no previsto, se encuentra regulado en la Ley 9/2001, del Suelo de la Comunidad de Madrid.</w:t>
      </w:r>
    </w:p>
    <w:p w14:paraId="1F7D117C" w14:textId="77777777" w:rsidR="004205D6" w:rsidRDefault="00000000">
      <w:pPr>
        <w:pStyle w:val="Textoindependiente"/>
        <w:spacing w:before="118" w:line="340" w:lineRule="auto"/>
        <w:ind w:right="130"/>
      </w:pPr>
      <w:r>
        <w:rPr>
          <w:rFonts w:ascii="Arial" w:hAnsi="Arial"/>
          <w:b/>
        </w:rPr>
        <w:t xml:space="preserve">QUINTO.- </w:t>
      </w:r>
      <w:r>
        <w:t>Según consta en el expediente, la acción de restablecimiento de la legalidad no ha caducado, al no haber transcurrido un plazo superior a cuatro años desde la ejecución y finalización de las obras objeto del presente procedimiento, en virtud de lo señalado en el Artículo 195 de la Ley 9/2001, del Suelo de la Comunidad de Madrid, relativo a las medidas sobre obras, construcciones y usos terminados.</w:t>
      </w:r>
    </w:p>
    <w:p w14:paraId="1C149824" w14:textId="77777777" w:rsidR="004205D6" w:rsidRDefault="00000000">
      <w:pPr>
        <w:pStyle w:val="Textoindependiente"/>
        <w:spacing w:before="118" w:line="340" w:lineRule="auto"/>
        <w:ind w:right="134"/>
      </w:pPr>
      <w:r>
        <w:rPr>
          <w:rFonts w:ascii="Arial" w:hAnsi="Arial"/>
          <w:b/>
        </w:rPr>
        <w:t xml:space="preserve">SEXTO.- </w:t>
      </w:r>
      <w:r>
        <w:t xml:space="preserve">El órgano competente para resolver es la Junta de Gobierno Local, en virtud del artículo 195.3, conforme a lo dispuesto en el artículo 194.2 de la Ley 9/2001 del Suelo de la Comunidad de </w:t>
      </w:r>
      <w:r>
        <w:rPr>
          <w:spacing w:val="-2"/>
        </w:rPr>
        <w:t>Madrid.</w:t>
      </w:r>
    </w:p>
    <w:p w14:paraId="5D1D6B9A" w14:textId="77777777" w:rsidR="004205D6" w:rsidRDefault="00000000">
      <w:pPr>
        <w:pStyle w:val="Textoindependiente"/>
        <w:spacing w:before="116" w:line="338" w:lineRule="auto"/>
        <w:ind w:right="135"/>
      </w:pPr>
      <w:r>
        <w:rPr>
          <w:rFonts w:ascii="Arial" w:hAnsi="Arial"/>
          <w:b/>
        </w:rPr>
        <w:t>SÉPTIMO:</w:t>
      </w:r>
      <w:r>
        <w:rPr>
          <w:rFonts w:ascii="Arial" w:hAnsi="Arial"/>
          <w:b/>
          <w:spacing w:val="-3"/>
        </w:rPr>
        <w:t xml:space="preserve"> </w:t>
      </w:r>
      <w:r>
        <w:t>Ha transcurrido el</w:t>
      </w:r>
      <w:r>
        <w:rPr>
          <w:spacing w:val="-3"/>
        </w:rPr>
        <w:t xml:space="preserve"> </w:t>
      </w:r>
      <w:r>
        <w:t>plazo</w:t>
      </w:r>
      <w:r>
        <w:rPr>
          <w:spacing w:val="-2"/>
        </w:rPr>
        <w:t xml:space="preserve"> </w:t>
      </w:r>
      <w:r>
        <w:t>de</w:t>
      </w:r>
      <w:r>
        <w:rPr>
          <w:spacing w:val="-2"/>
        </w:rPr>
        <w:t xml:space="preserve"> </w:t>
      </w:r>
      <w:r>
        <w:t>DOS</w:t>
      </w:r>
      <w:r>
        <w:rPr>
          <w:spacing w:val="-2"/>
        </w:rPr>
        <w:t xml:space="preserve"> </w:t>
      </w:r>
      <w:r>
        <w:t>MESES otorgado,</w:t>
      </w:r>
      <w:r>
        <w:rPr>
          <w:spacing w:val="-3"/>
        </w:rPr>
        <w:t xml:space="preserve"> </w:t>
      </w:r>
      <w:r>
        <w:t>sin</w:t>
      </w:r>
      <w:r>
        <w:rPr>
          <w:spacing w:val="-2"/>
        </w:rPr>
        <w:t xml:space="preserve"> </w:t>
      </w:r>
      <w:r>
        <w:t>que</w:t>
      </w:r>
      <w:r>
        <w:rPr>
          <w:spacing w:val="-2"/>
        </w:rPr>
        <w:t xml:space="preserve"> </w:t>
      </w:r>
      <w:r>
        <w:t>el</w:t>
      </w:r>
      <w:r>
        <w:rPr>
          <w:spacing w:val="-3"/>
        </w:rPr>
        <w:t xml:space="preserve"> </w:t>
      </w:r>
      <w:r>
        <w:t>interesado haya solicitado la preceptiva licencia.</w:t>
      </w:r>
    </w:p>
    <w:p w14:paraId="4CB5DA92" w14:textId="77777777" w:rsidR="004205D6" w:rsidRDefault="00000000">
      <w:pPr>
        <w:pStyle w:val="Textoindependiente"/>
        <w:spacing w:before="124" w:line="340" w:lineRule="auto"/>
        <w:ind w:right="127"/>
      </w:pPr>
      <w:r>
        <w:t>Visto el informe jurídico con propuesta de resolución emitido por el TAE de Disciplina Urbanística, de fecha trece de febrero de dos mil veinticinco,</w:t>
      </w:r>
    </w:p>
    <w:p w14:paraId="778EF4E4" w14:textId="4B0BFFA7" w:rsidR="004205D6" w:rsidRDefault="00000000">
      <w:pPr>
        <w:pStyle w:val="Textoindependiente"/>
      </w:pP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PR/2025/959</w:t>
      </w:r>
      <w:r>
        <w:rPr>
          <w:spacing w:val="-2"/>
        </w:rPr>
        <w:t xml:space="preserve"> </w:t>
      </w:r>
      <w:r>
        <w:t>de</w:t>
      </w:r>
      <w:r>
        <w:rPr>
          <w:spacing w:val="-2"/>
        </w:rPr>
        <w:t xml:space="preserve"> </w:t>
      </w:r>
      <w:r>
        <w:t>13</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FE222E">
        <w:rPr>
          <w:spacing w:val="-2"/>
        </w:rPr>
        <w:t>,</w:t>
      </w:r>
    </w:p>
    <w:p w14:paraId="4255D793" w14:textId="77777777" w:rsidR="004205D6" w:rsidRDefault="00000000">
      <w:pPr>
        <w:pStyle w:val="Ttulo2"/>
        <w:spacing w:before="213"/>
      </w:pPr>
      <w:r>
        <w:rPr>
          <w:spacing w:val="-2"/>
        </w:rPr>
        <w:t>Resolución:</w:t>
      </w:r>
    </w:p>
    <w:p w14:paraId="723BE8E8" w14:textId="1F325B0D" w:rsidR="004205D6" w:rsidRDefault="00000000">
      <w:pPr>
        <w:spacing w:before="212" w:line="336" w:lineRule="auto"/>
        <w:ind w:left="120" w:right="120"/>
        <w:jc w:val="both"/>
        <w:rPr>
          <w:rFonts w:ascii="Arial" w:hAnsi="Arial"/>
          <w:b/>
          <w:sz w:val="20"/>
        </w:rPr>
      </w:pPr>
      <w:r>
        <w:rPr>
          <w:rFonts w:ascii="Arial" w:hAnsi="Arial"/>
          <w:b/>
          <w:sz w:val="20"/>
        </w:rPr>
        <w:t xml:space="preserve">Primero.- </w:t>
      </w:r>
      <w:r>
        <w:rPr>
          <w:sz w:val="20"/>
        </w:rPr>
        <w:t>Admitir a trámite las alegaciones formuladas en fecha 16 de enero de 2024, por D.</w:t>
      </w:r>
      <w:r>
        <w:rPr>
          <w:spacing w:val="80"/>
          <w:sz w:val="20"/>
        </w:rPr>
        <w:t xml:space="preserve"> </w:t>
      </w:r>
      <w:r>
        <w:rPr>
          <w:sz w:val="20"/>
        </w:rPr>
        <w:t xml:space="preserve">Santiago Galán Sierra, en nombre y representación de </w:t>
      </w:r>
      <w:r>
        <w:rPr>
          <w:rFonts w:ascii="Arial" w:hAnsi="Arial"/>
          <w:b/>
          <w:sz w:val="20"/>
        </w:rPr>
        <w:t>FOLDIVER, S</w:t>
      </w:r>
      <w:r w:rsidR="00FE222E">
        <w:rPr>
          <w:rFonts w:ascii="Arial" w:hAnsi="Arial"/>
          <w:b/>
          <w:sz w:val="20"/>
        </w:rPr>
        <w:t>.</w:t>
      </w:r>
      <w:r>
        <w:rPr>
          <w:rFonts w:ascii="Arial" w:hAnsi="Arial"/>
          <w:b/>
          <w:sz w:val="20"/>
        </w:rPr>
        <w:t>L</w:t>
      </w:r>
      <w:r w:rsidR="00FE222E">
        <w:rPr>
          <w:rFonts w:ascii="Arial" w:hAnsi="Arial"/>
          <w:b/>
          <w:sz w:val="20"/>
        </w:rPr>
        <w:t>.</w:t>
      </w:r>
      <w:r w:rsidR="00FE222E">
        <w:rPr>
          <w:sz w:val="20"/>
        </w:rPr>
        <w:t>,</w:t>
      </w:r>
      <w:r>
        <w:rPr>
          <w:sz w:val="20"/>
        </w:rPr>
        <w:t xml:space="preserve"> al haberlas formulado dentro del plazo conferido,</w:t>
      </w:r>
      <w:r>
        <w:rPr>
          <w:spacing w:val="-1"/>
          <w:sz w:val="20"/>
        </w:rPr>
        <w:t xml:space="preserve"> </w:t>
      </w:r>
      <w:r>
        <w:rPr>
          <w:sz w:val="20"/>
        </w:rPr>
        <w:t xml:space="preserve">y </w:t>
      </w:r>
      <w:r>
        <w:rPr>
          <w:rFonts w:ascii="Arial" w:hAnsi="Arial"/>
          <w:b/>
          <w:sz w:val="20"/>
        </w:rPr>
        <w:t>desestimarlas</w:t>
      </w:r>
      <w:r>
        <w:rPr>
          <w:rFonts w:ascii="Arial" w:hAnsi="Arial"/>
          <w:b/>
          <w:spacing w:val="-2"/>
          <w:sz w:val="20"/>
        </w:rPr>
        <w:t xml:space="preserve"> </w:t>
      </w:r>
      <w:r>
        <w:rPr>
          <w:rFonts w:ascii="Arial" w:hAnsi="Arial"/>
          <w:b/>
          <w:sz w:val="20"/>
        </w:rPr>
        <w:t>íntegramente</w:t>
      </w:r>
      <w:r>
        <w:rPr>
          <w:rFonts w:ascii="Arial" w:hAnsi="Arial"/>
          <w:b/>
          <w:spacing w:val="-3"/>
          <w:sz w:val="20"/>
        </w:rPr>
        <w:t xml:space="preserve"> </w:t>
      </w:r>
      <w:r>
        <w:rPr>
          <w:rFonts w:ascii="Arial" w:hAnsi="Arial"/>
          <w:b/>
          <w:sz w:val="20"/>
        </w:rPr>
        <w:t>por</w:t>
      </w:r>
      <w:r>
        <w:rPr>
          <w:rFonts w:ascii="Arial" w:hAnsi="Arial"/>
          <w:b/>
          <w:spacing w:val="-2"/>
          <w:sz w:val="20"/>
        </w:rPr>
        <w:t xml:space="preserve"> </w:t>
      </w:r>
      <w:r>
        <w:rPr>
          <w:rFonts w:ascii="Arial" w:hAnsi="Arial"/>
          <w:b/>
          <w:sz w:val="20"/>
        </w:rPr>
        <w:t>no</w:t>
      </w:r>
      <w:r>
        <w:rPr>
          <w:rFonts w:ascii="Arial" w:hAnsi="Arial"/>
          <w:b/>
          <w:spacing w:val="-3"/>
          <w:sz w:val="20"/>
        </w:rPr>
        <w:t xml:space="preserve"> </w:t>
      </w:r>
      <w:r>
        <w:rPr>
          <w:rFonts w:ascii="Arial" w:hAnsi="Arial"/>
          <w:b/>
          <w:sz w:val="20"/>
        </w:rPr>
        <w:t>haber</w:t>
      </w:r>
      <w:r>
        <w:rPr>
          <w:rFonts w:ascii="Arial" w:hAnsi="Arial"/>
          <w:b/>
          <w:spacing w:val="-2"/>
          <w:sz w:val="20"/>
        </w:rPr>
        <w:t xml:space="preserve"> </w:t>
      </w:r>
      <w:r>
        <w:rPr>
          <w:rFonts w:ascii="Arial" w:hAnsi="Arial"/>
          <w:b/>
          <w:sz w:val="20"/>
        </w:rPr>
        <w:t>podido</w:t>
      </w:r>
      <w:r>
        <w:rPr>
          <w:rFonts w:ascii="Arial" w:hAnsi="Arial"/>
          <w:b/>
          <w:spacing w:val="-3"/>
          <w:sz w:val="20"/>
        </w:rPr>
        <w:t xml:space="preserve"> </w:t>
      </w:r>
      <w:r>
        <w:rPr>
          <w:rFonts w:ascii="Arial" w:hAnsi="Arial"/>
          <w:b/>
          <w:sz w:val="20"/>
        </w:rPr>
        <w:t>acreditar</w:t>
      </w:r>
      <w:r>
        <w:rPr>
          <w:rFonts w:ascii="Arial" w:hAnsi="Arial"/>
          <w:b/>
          <w:spacing w:val="-2"/>
          <w:sz w:val="20"/>
        </w:rPr>
        <w:t xml:space="preserve"> </w:t>
      </w:r>
      <w:r>
        <w:rPr>
          <w:rFonts w:ascii="Arial" w:hAnsi="Arial"/>
          <w:b/>
          <w:sz w:val="20"/>
        </w:rPr>
        <w:t>la</w:t>
      </w:r>
      <w:r>
        <w:rPr>
          <w:rFonts w:ascii="Arial" w:hAnsi="Arial"/>
          <w:b/>
          <w:spacing w:val="-3"/>
          <w:sz w:val="20"/>
        </w:rPr>
        <w:t xml:space="preserve"> </w:t>
      </w:r>
      <w:r>
        <w:rPr>
          <w:rFonts w:ascii="Arial" w:hAnsi="Arial"/>
          <w:b/>
          <w:sz w:val="20"/>
        </w:rPr>
        <w:t>caducidad</w:t>
      </w:r>
      <w:r>
        <w:rPr>
          <w:rFonts w:ascii="Arial" w:hAnsi="Arial"/>
          <w:b/>
          <w:spacing w:val="-3"/>
          <w:sz w:val="20"/>
        </w:rPr>
        <w:t xml:space="preserve"> </w:t>
      </w:r>
      <w:r>
        <w:rPr>
          <w:rFonts w:ascii="Arial" w:hAnsi="Arial"/>
          <w:b/>
          <w:sz w:val="20"/>
        </w:rPr>
        <w:t>de</w:t>
      </w:r>
    </w:p>
    <w:p w14:paraId="7F63098F"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1572A7C4" w14:textId="5E9F8B3F" w:rsidR="004205D6" w:rsidRDefault="00000000">
      <w:pPr>
        <w:pStyle w:val="Ttulo2"/>
        <w:spacing w:before="83" w:line="336" w:lineRule="auto"/>
        <w:ind w:right="122"/>
        <w:jc w:val="both"/>
        <w:rPr>
          <w:rFonts w:ascii="Microsoft Sans Serif" w:hAnsi="Microsoft Sans Serif"/>
          <w:b w:val="0"/>
        </w:rPr>
      </w:pPr>
      <w:r>
        <w:rPr>
          <w:noProof/>
        </w:rPr>
        <w:lastRenderedPageBreak/>
        <mc:AlternateContent>
          <mc:Choice Requires="wps">
            <w:drawing>
              <wp:anchor distT="0" distB="0" distL="0" distR="0" simplePos="0" relativeHeight="15832576" behindDoc="0" locked="0" layoutInCell="1" allowOverlap="1" wp14:anchorId="474165D2" wp14:editId="32EC0B85">
                <wp:simplePos x="0" y="0"/>
                <wp:positionH relativeFrom="page">
                  <wp:posOffset>6807087</wp:posOffset>
                </wp:positionH>
                <wp:positionV relativeFrom="page">
                  <wp:posOffset>2818882</wp:posOffset>
                </wp:positionV>
                <wp:extent cx="419734" cy="3187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A306F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4EA65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74165D2" id="Textbox 214" o:spid="_x0000_s1123" type="#_x0000_t202" style="position:absolute;left:0;text-align:left;margin-left:536pt;margin-top:221.95pt;width:33.05pt;height:250.95pt;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itkfC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2A306F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4EA65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la acción de restablecimiento de la legalidad infringida. La factura por sí sola no se puede considerar un método adecuado para considerar probado el transcurso superior a los cuatro años alegados</w:t>
      </w:r>
      <w:r>
        <w:rPr>
          <w:rFonts w:ascii="Microsoft Sans Serif" w:hAnsi="Microsoft Sans Serif"/>
          <w:b w:val="0"/>
        </w:rPr>
        <w:t>.</w:t>
      </w:r>
    </w:p>
    <w:p w14:paraId="6A9AC492" w14:textId="5B58D6F5" w:rsidR="004205D6" w:rsidRDefault="00000000">
      <w:pPr>
        <w:spacing w:before="120" w:line="336" w:lineRule="auto"/>
        <w:ind w:left="120" w:right="124"/>
        <w:jc w:val="both"/>
        <w:rPr>
          <w:rFonts w:ascii="Arial" w:hAnsi="Arial"/>
          <w:b/>
          <w:sz w:val="20"/>
        </w:rPr>
      </w:pPr>
      <w:r>
        <w:rPr>
          <w:rFonts w:ascii="Arial" w:hAnsi="Arial"/>
          <w:b/>
          <w:sz w:val="20"/>
        </w:rPr>
        <w:t>Segundo.- Ordenar a FOLDIVER, S</w:t>
      </w:r>
      <w:r w:rsidR="00FE222E">
        <w:rPr>
          <w:rFonts w:ascii="Arial" w:hAnsi="Arial"/>
          <w:b/>
          <w:sz w:val="20"/>
        </w:rPr>
        <w:t>.</w:t>
      </w:r>
      <w:r>
        <w:rPr>
          <w:rFonts w:ascii="Arial" w:hAnsi="Arial"/>
          <w:b/>
          <w:sz w:val="20"/>
        </w:rPr>
        <w:t>L</w:t>
      </w:r>
      <w:r w:rsidR="00FE222E">
        <w:rPr>
          <w:rFonts w:ascii="Arial" w:hAnsi="Arial"/>
          <w:b/>
          <w:sz w:val="20"/>
        </w:rPr>
        <w:t>.</w:t>
      </w:r>
      <w:r>
        <w:rPr>
          <w:rFonts w:ascii="Arial" w:hAnsi="Arial"/>
          <w:b/>
          <w:sz w:val="20"/>
        </w:rPr>
        <w:t>, el restablecimiento de la legalidad, procediendo a la demolición del</w:t>
      </w:r>
      <w:r>
        <w:rPr>
          <w:rFonts w:ascii="Arial" w:hAnsi="Arial"/>
          <w:b/>
          <w:spacing w:val="-1"/>
          <w:sz w:val="20"/>
        </w:rPr>
        <w:t xml:space="preserve"> </w:t>
      </w:r>
      <w:r>
        <w:rPr>
          <w:rFonts w:ascii="Arial" w:hAnsi="Arial"/>
          <w:b/>
          <w:sz w:val="20"/>
        </w:rPr>
        <w:t>cerramiento, devolviendo</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su</w:t>
      </w:r>
      <w:r>
        <w:rPr>
          <w:rFonts w:ascii="Arial" w:hAnsi="Arial"/>
          <w:b/>
          <w:spacing w:val="-1"/>
          <w:sz w:val="20"/>
        </w:rPr>
        <w:t xml:space="preserve"> </w:t>
      </w:r>
      <w:r>
        <w:rPr>
          <w:rFonts w:ascii="Arial" w:hAnsi="Arial"/>
          <w:b/>
          <w:sz w:val="20"/>
        </w:rPr>
        <w:t>estado</w:t>
      </w:r>
      <w:r>
        <w:rPr>
          <w:rFonts w:ascii="Arial" w:hAnsi="Arial"/>
          <w:b/>
          <w:spacing w:val="-2"/>
          <w:sz w:val="20"/>
        </w:rPr>
        <w:t xml:space="preserve"> </w:t>
      </w:r>
      <w:r>
        <w:rPr>
          <w:rFonts w:ascii="Arial" w:hAnsi="Arial"/>
          <w:b/>
          <w:sz w:val="20"/>
        </w:rPr>
        <w:t>original la</w:t>
      </w:r>
      <w:r>
        <w:rPr>
          <w:rFonts w:ascii="Arial" w:hAnsi="Arial"/>
          <w:b/>
          <w:spacing w:val="-1"/>
          <w:sz w:val="20"/>
        </w:rPr>
        <w:t xml:space="preserve"> </w:t>
      </w:r>
      <w:r>
        <w:rPr>
          <w:rFonts w:ascii="Arial" w:hAnsi="Arial"/>
          <w:b/>
          <w:sz w:val="20"/>
        </w:rPr>
        <w:t>plaza de</w:t>
      </w:r>
      <w:r>
        <w:rPr>
          <w:rFonts w:ascii="Arial" w:hAnsi="Arial"/>
          <w:b/>
          <w:spacing w:val="-1"/>
          <w:sz w:val="20"/>
        </w:rPr>
        <w:t xml:space="preserve"> </w:t>
      </w:r>
      <w:r>
        <w:rPr>
          <w:rFonts w:ascii="Arial" w:hAnsi="Arial"/>
          <w:b/>
          <w:sz w:val="20"/>
        </w:rPr>
        <w:t>garaje</w:t>
      </w:r>
      <w:r>
        <w:rPr>
          <w:rFonts w:ascii="Arial" w:hAnsi="Arial"/>
          <w:b/>
          <w:spacing w:val="-1"/>
          <w:sz w:val="20"/>
        </w:rPr>
        <w:t xml:space="preserve"> </w:t>
      </w:r>
      <w:r>
        <w:rPr>
          <w:rFonts w:ascii="Arial" w:hAnsi="Arial"/>
          <w:b/>
          <w:sz w:val="20"/>
        </w:rPr>
        <w:t>ejecutado</w:t>
      </w:r>
      <w:r>
        <w:rPr>
          <w:rFonts w:ascii="Arial" w:hAnsi="Arial"/>
          <w:b/>
          <w:spacing w:val="-1"/>
          <w:sz w:val="20"/>
        </w:rPr>
        <w:t xml:space="preserve"> </w:t>
      </w:r>
      <w:r>
        <w:rPr>
          <w:rFonts w:ascii="Arial" w:hAnsi="Arial"/>
          <w:b/>
          <w:sz w:val="20"/>
        </w:rPr>
        <w:t>en</w:t>
      </w:r>
      <w:r>
        <w:rPr>
          <w:rFonts w:ascii="Arial" w:hAnsi="Arial"/>
          <w:b/>
          <w:spacing w:val="-1"/>
          <w:sz w:val="20"/>
        </w:rPr>
        <w:t xml:space="preserve"> </w:t>
      </w:r>
      <w:r>
        <w:rPr>
          <w:rFonts w:ascii="Arial" w:hAnsi="Arial"/>
          <w:b/>
          <w:sz w:val="20"/>
        </w:rPr>
        <w:t xml:space="preserve">la CALLE </w:t>
      </w:r>
      <w:r w:rsidR="00FE222E">
        <w:rPr>
          <w:rFonts w:ascii="Arial" w:hAnsi="Arial"/>
          <w:b/>
          <w:sz w:val="20"/>
        </w:rPr>
        <w:t>****************</w:t>
      </w:r>
      <w:r>
        <w:rPr>
          <w:rFonts w:ascii="Arial" w:hAnsi="Arial"/>
          <w:b/>
          <w:sz w:val="20"/>
        </w:rPr>
        <w:t xml:space="preserve">, REF. CATASTRAL: </w:t>
      </w:r>
      <w:r w:rsidR="00FE222E">
        <w:rPr>
          <w:rFonts w:ascii="Arial" w:hAnsi="Arial"/>
          <w:b/>
          <w:sz w:val="20"/>
        </w:rPr>
        <w:t>**********************</w:t>
      </w:r>
      <w:r>
        <w:rPr>
          <w:rFonts w:ascii="Arial" w:hAnsi="Arial"/>
          <w:b/>
          <w:sz w:val="20"/>
        </w:rPr>
        <w:t>.</w:t>
      </w:r>
    </w:p>
    <w:p w14:paraId="4E7401FC" w14:textId="77777777" w:rsidR="004205D6" w:rsidRDefault="00000000">
      <w:pPr>
        <w:pStyle w:val="Textoindependiente"/>
        <w:spacing w:before="120" w:line="340" w:lineRule="auto"/>
        <w:ind w:right="124"/>
      </w:pPr>
      <w:r>
        <w:rPr>
          <w:rFonts w:ascii="Arial" w:hAnsi="Arial"/>
          <w:b/>
        </w:rPr>
        <w:t xml:space="preserve">Tercero.- </w:t>
      </w:r>
      <w:r>
        <w:t>REQUERIR al interesado para que, en el plazo de un mes, proceda a restituir la realidad material ilícitamente alterada realizando las actuaciones anteriormente indicadas. Una vez efectuada la restitución ordenada se comunicará, por escrito, dicha circunstancia, para su comprobación por los servicios técnicos municipales.</w:t>
      </w:r>
    </w:p>
    <w:p w14:paraId="537CFE6E" w14:textId="77777777" w:rsidR="004205D6" w:rsidRDefault="00000000">
      <w:pPr>
        <w:pStyle w:val="Textoindependiente"/>
        <w:spacing w:line="340" w:lineRule="auto"/>
        <w:ind w:right="126"/>
      </w:pPr>
      <w: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 Fiscal a los efectos de la exigencia de la responsabilidad penal que proceda.</w:t>
      </w:r>
    </w:p>
    <w:p w14:paraId="7D39B2A6" w14:textId="77777777" w:rsidR="004205D6" w:rsidRDefault="00000000">
      <w:pPr>
        <w:pStyle w:val="Textoindependiente"/>
        <w:spacing w:before="119" w:line="340" w:lineRule="auto"/>
        <w:ind w:right="125"/>
      </w:pPr>
      <w:r>
        <w:rPr>
          <w:rFonts w:ascii="Arial" w:hAnsi="Arial"/>
          <w:b/>
        </w:rPr>
        <w:t xml:space="preserve">Cuarto.- </w:t>
      </w:r>
      <w:r>
        <w:t>Notificar la resolución a los interesados en el procedimiento, a la Policía local y a los</w:t>
      </w:r>
      <w:r>
        <w:rPr>
          <w:spacing w:val="40"/>
        </w:rPr>
        <w:t xml:space="preserve"> </w:t>
      </w:r>
      <w:r>
        <w:t>servicios de inspección municipales, para que acudan al citado emplazamiento, una vez concluido el plazo voluntario para proceder a la demolición de las obras, con la finalidad de que se compruebe su ejecución y en los términos que se ha procedido, teniendo que dar cuenta a los servicios jurídicos de Disciplina Urbanística del resultado de la inspección con la finalidad de que se procedan a realizar los trámites que correspondan. Así mismo se dará cuenta al servicio de licencias.</w:t>
      </w:r>
    </w:p>
    <w:p w14:paraId="298791B4" w14:textId="77777777" w:rsidR="004205D6" w:rsidRDefault="00000000">
      <w:pPr>
        <w:pStyle w:val="Textoindependiente"/>
        <w:spacing w:before="118" w:line="338" w:lineRule="auto"/>
        <w:ind w:right="136"/>
      </w:pPr>
      <w:r>
        <w:rPr>
          <w:rFonts w:ascii="Arial" w:hAnsi="Arial"/>
          <w:b/>
        </w:rPr>
        <w:t xml:space="preserve">Quinto.- </w:t>
      </w:r>
      <w:r>
        <w:t>Dar traslado a los Servicios Jurídicos competentes, con la finalidad de que se tramite en su caso, la incoación de Procedimiento Sancionador.</w:t>
      </w:r>
    </w:p>
    <w:p w14:paraId="50ED628F" w14:textId="77777777" w:rsidR="004205D6" w:rsidRDefault="004205D6">
      <w:pPr>
        <w:pStyle w:val="Textoindependiente"/>
        <w:spacing w:before="7"/>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5193C475" w14:textId="77777777">
        <w:trPr>
          <w:trHeight w:val="1343"/>
        </w:trPr>
        <w:tc>
          <w:tcPr>
            <w:tcW w:w="9072" w:type="dxa"/>
            <w:gridSpan w:val="2"/>
          </w:tcPr>
          <w:p w14:paraId="7612FD7E" w14:textId="15CB42F0" w:rsidR="004205D6" w:rsidRDefault="00000000" w:rsidP="00FE222E">
            <w:pPr>
              <w:pStyle w:val="TableParagraph"/>
              <w:spacing w:before="28" w:line="336" w:lineRule="auto"/>
              <w:ind w:left="58" w:right="53"/>
              <w:jc w:val="center"/>
              <w:rPr>
                <w:b/>
                <w:sz w:val="20"/>
              </w:rPr>
            </w:pPr>
            <w:r>
              <w:rPr>
                <w:b/>
                <w:sz w:val="20"/>
              </w:rPr>
              <w:t>Admitir a trámite las alegaciones de CASTILLA CENTRO COMERCIAL</w:t>
            </w:r>
            <w:r w:rsidR="00FE222E">
              <w:rPr>
                <w:b/>
                <w:sz w:val="20"/>
              </w:rPr>
              <w:t>,</w:t>
            </w:r>
            <w:r>
              <w:rPr>
                <w:b/>
                <w:sz w:val="20"/>
              </w:rPr>
              <w:t xml:space="preserve"> S.A.</w:t>
            </w:r>
            <w:r w:rsidR="00FE222E">
              <w:rPr>
                <w:b/>
                <w:sz w:val="20"/>
              </w:rPr>
              <w:t>,</w:t>
            </w:r>
            <w:r>
              <w:rPr>
                <w:b/>
                <w:sz w:val="20"/>
              </w:rPr>
              <w:t xml:space="preserve"> y desestimarlas íntegramente</w:t>
            </w:r>
            <w:r>
              <w:rPr>
                <w:b/>
                <w:spacing w:val="-1"/>
                <w:sz w:val="20"/>
              </w:rPr>
              <w:t xml:space="preserve"> </w:t>
            </w:r>
            <w:r>
              <w:rPr>
                <w:b/>
                <w:sz w:val="20"/>
              </w:rPr>
              <w:t>por no haber podido acreditar la</w:t>
            </w:r>
            <w:r>
              <w:rPr>
                <w:b/>
                <w:spacing w:val="-1"/>
                <w:sz w:val="20"/>
              </w:rPr>
              <w:t xml:space="preserve"> </w:t>
            </w:r>
            <w:r>
              <w:rPr>
                <w:b/>
                <w:sz w:val="20"/>
              </w:rPr>
              <w:t>caducidad</w:t>
            </w:r>
            <w:r>
              <w:rPr>
                <w:b/>
                <w:spacing w:val="-2"/>
                <w:sz w:val="20"/>
              </w:rPr>
              <w:t xml:space="preserve"> </w:t>
            </w:r>
            <w:r>
              <w:rPr>
                <w:b/>
                <w:sz w:val="20"/>
              </w:rPr>
              <w:t>de la acción de restablecimiento de la</w:t>
            </w:r>
            <w:r>
              <w:rPr>
                <w:b/>
                <w:spacing w:val="-6"/>
                <w:sz w:val="20"/>
              </w:rPr>
              <w:t xml:space="preserve"> </w:t>
            </w:r>
            <w:r>
              <w:rPr>
                <w:b/>
                <w:sz w:val="20"/>
              </w:rPr>
              <w:t>legalidad</w:t>
            </w:r>
            <w:r>
              <w:rPr>
                <w:b/>
                <w:spacing w:val="-5"/>
                <w:sz w:val="20"/>
              </w:rPr>
              <w:t xml:space="preserve"> </w:t>
            </w:r>
            <w:r>
              <w:rPr>
                <w:b/>
                <w:sz w:val="20"/>
              </w:rPr>
              <w:t>infringida</w:t>
            </w:r>
            <w:r>
              <w:rPr>
                <w:b/>
                <w:spacing w:val="-2"/>
                <w:sz w:val="20"/>
              </w:rPr>
              <w:t xml:space="preserve"> </w:t>
            </w:r>
            <w:r>
              <w:rPr>
                <w:b/>
                <w:sz w:val="20"/>
              </w:rPr>
              <w:t>en</w:t>
            </w:r>
            <w:r>
              <w:rPr>
                <w:b/>
                <w:spacing w:val="-3"/>
                <w:sz w:val="20"/>
              </w:rPr>
              <w:t xml:space="preserve"> </w:t>
            </w:r>
            <w:r>
              <w:rPr>
                <w:b/>
                <w:sz w:val="20"/>
              </w:rPr>
              <w:t>el</w:t>
            </w:r>
            <w:r>
              <w:rPr>
                <w:b/>
                <w:spacing w:val="-3"/>
                <w:sz w:val="20"/>
              </w:rPr>
              <w:t xml:space="preserve"> </w:t>
            </w:r>
            <w:r>
              <w:rPr>
                <w:b/>
                <w:sz w:val="20"/>
              </w:rPr>
              <w:t>cerramiento</w:t>
            </w:r>
            <w:r>
              <w:rPr>
                <w:b/>
                <w:spacing w:val="-2"/>
                <w:sz w:val="20"/>
              </w:rPr>
              <w:t xml:space="preserve"> </w:t>
            </w:r>
            <w:r>
              <w:rPr>
                <w:b/>
                <w:sz w:val="20"/>
              </w:rPr>
              <w:t>de</w:t>
            </w:r>
            <w:r>
              <w:rPr>
                <w:b/>
                <w:spacing w:val="-3"/>
                <w:sz w:val="20"/>
              </w:rPr>
              <w:t xml:space="preserve"> </w:t>
            </w:r>
            <w:r>
              <w:rPr>
                <w:b/>
                <w:sz w:val="20"/>
              </w:rPr>
              <w:t>1</w:t>
            </w:r>
            <w:r>
              <w:rPr>
                <w:b/>
                <w:spacing w:val="-3"/>
                <w:sz w:val="20"/>
              </w:rPr>
              <w:t xml:space="preserve"> </w:t>
            </w:r>
            <w:r>
              <w:rPr>
                <w:b/>
                <w:sz w:val="20"/>
              </w:rPr>
              <w:t>plaza</w:t>
            </w:r>
            <w:r>
              <w:rPr>
                <w:b/>
                <w:spacing w:val="-3"/>
                <w:sz w:val="20"/>
              </w:rPr>
              <w:t xml:space="preserve"> </w:t>
            </w:r>
            <w:r>
              <w:rPr>
                <w:b/>
                <w:sz w:val="20"/>
              </w:rPr>
              <w:t>de</w:t>
            </w:r>
            <w:r>
              <w:rPr>
                <w:b/>
                <w:spacing w:val="-3"/>
                <w:sz w:val="20"/>
              </w:rPr>
              <w:t xml:space="preserve"> </w:t>
            </w:r>
            <w:r>
              <w:rPr>
                <w:b/>
                <w:sz w:val="20"/>
              </w:rPr>
              <w:t>garaje,</w:t>
            </w:r>
            <w:r>
              <w:rPr>
                <w:b/>
                <w:spacing w:val="-2"/>
                <w:sz w:val="20"/>
              </w:rPr>
              <w:t xml:space="preserve"> </w:t>
            </w:r>
            <w:r>
              <w:rPr>
                <w:b/>
                <w:sz w:val="20"/>
              </w:rPr>
              <w:t>sita</w:t>
            </w:r>
            <w:r>
              <w:rPr>
                <w:b/>
                <w:spacing w:val="-3"/>
                <w:sz w:val="20"/>
              </w:rPr>
              <w:t xml:space="preserve"> </w:t>
            </w:r>
            <w:r>
              <w:rPr>
                <w:b/>
                <w:sz w:val="20"/>
              </w:rPr>
              <w:t>en</w:t>
            </w:r>
            <w:r>
              <w:rPr>
                <w:b/>
                <w:spacing w:val="-4"/>
                <w:sz w:val="20"/>
              </w:rPr>
              <w:t xml:space="preserve"> </w:t>
            </w:r>
            <w:r>
              <w:rPr>
                <w:b/>
                <w:sz w:val="20"/>
              </w:rPr>
              <w:t>la</w:t>
            </w:r>
            <w:r>
              <w:rPr>
                <w:b/>
                <w:spacing w:val="-3"/>
                <w:sz w:val="20"/>
              </w:rPr>
              <w:t xml:space="preserve"> </w:t>
            </w:r>
            <w:r>
              <w:rPr>
                <w:b/>
                <w:sz w:val="20"/>
              </w:rPr>
              <w:t>calle</w:t>
            </w:r>
            <w:r>
              <w:rPr>
                <w:b/>
                <w:spacing w:val="-3"/>
                <w:sz w:val="20"/>
              </w:rPr>
              <w:t xml:space="preserve"> </w:t>
            </w:r>
            <w:r w:rsidR="00FE222E">
              <w:rPr>
                <w:b/>
                <w:sz w:val="20"/>
              </w:rPr>
              <w:t>**********************</w:t>
            </w:r>
            <w:r>
              <w:rPr>
                <w:b/>
                <w:sz w:val="20"/>
              </w:rPr>
              <w:t>.</w:t>
            </w:r>
            <w:r>
              <w:rPr>
                <w:b/>
                <w:spacing w:val="-3"/>
                <w:sz w:val="20"/>
              </w:rPr>
              <w:t xml:space="preserve"> </w:t>
            </w:r>
            <w:r>
              <w:rPr>
                <w:b/>
                <w:sz w:val="20"/>
              </w:rPr>
              <w:t>Expte.</w:t>
            </w:r>
            <w:r>
              <w:rPr>
                <w:b/>
                <w:spacing w:val="-2"/>
                <w:sz w:val="20"/>
              </w:rPr>
              <w:t xml:space="preserve"> 57685/2024.</w:t>
            </w:r>
          </w:p>
        </w:tc>
      </w:tr>
      <w:tr w:rsidR="004205D6" w14:paraId="49C240D8" w14:textId="77777777">
        <w:trPr>
          <w:trHeight w:val="378"/>
        </w:trPr>
        <w:tc>
          <w:tcPr>
            <w:tcW w:w="1984" w:type="dxa"/>
          </w:tcPr>
          <w:p w14:paraId="2CE495BF" w14:textId="77777777" w:rsidR="004205D6" w:rsidRDefault="00000000">
            <w:pPr>
              <w:pStyle w:val="TableParagraph"/>
              <w:spacing w:before="28"/>
              <w:rPr>
                <w:b/>
                <w:sz w:val="20"/>
              </w:rPr>
            </w:pPr>
            <w:r>
              <w:rPr>
                <w:b/>
                <w:spacing w:val="-2"/>
                <w:sz w:val="20"/>
              </w:rPr>
              <w:t>Favorable</w:t>
            </w:r>
          </w:p>
        </w:tc>
        <w:tc>
          <w:tcPr>
            <w:tcW w:w="7088" w:type="dxa"/>
          </w:tcPr>
          <w:p w14:paraId="585180AD"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3C3E69B3"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169B997" w14:textId="64A9BC09" w:rsidR="004205D6" w:rsidRDefault="00000000">
      <w:pPr>
        <w:pStyle w:val="Textoindependiente"/>
        <w:spacing w:before="215" w:line="340" w:lineRule="auto"/>
        <w:ind w:right="125"/>
      </w:pPr>
      <w:r>
        <w:t>Visto el expediente de referencia incoado por el cerramiento de plaza de garaje a zona común en</w:t>
      </w:r>
      <w:r>
        <w:rPr>
          <w:spacing w:val="40"/>
        </w:rPr>
        <w:t xml:space="preserve"> </w:t>
      </w:r>
      <w:r>
        <w:t xml:space="preserve">calle </w:t>
      </w:r>
      <w:r w:rsidR="00FE222E">
        <w:t>**************************</w:t>
      </w:r>
      <w:r>
        <w:t>, en el que constan los siguientes</w:t>
      </w:r>
      <w:r w:rsidR="00FE222E">
        <w:t>,</w:t>
      </w:r>
    </w:p>
    <w:p w14:paraId="1001AD3A" w14:textId="77777777" w:rsidR="004205D6" w:rsidRDefault="00000000">
      <w:pPr>
        <w:pStyle w:val="Ttulo1"/>
        <w:spacing w:before="118"/>
        <w:jc w:val="left"/>
      </w:pPr>
      <w:r>
        <w:rPr>
          <w:spacing w:val="-2"/>
        </w:rPr>
        <w:t>ANTECEDENTES:</w:t>
      </w:r>
    </w:p>
    <w:p w14:paraId="2B5F359B" w14:textId="77777777" w:rsidR="004205D6" w:rsidRDefault="00000000">
      <w:pPr>
        <w:pStyle w:val="Textoindependiente"/>
        <w:spacing w:before="212" w:line="338" w:lineRule="auto"/>
        <w:ind w:right="131"/>
      </w:pPr>
      <w:r>
        <w:rPr>
          <w:rFonts w:ascii="Arial" w:hAnsi="Arial"/>
          <w:b/>
        </w:rPr>
        <w:t xml:space="preserve">PRIMERO.- </w:t>
      </w:r>
      <w:r>
        <w:t>Tras la inspección efectuada en el emplazamiento referenciado, el Arquitecto Técnico municipal emitió informe cuyas conclusiones son:</w:t>
      </w:r>
    </w:p>
    <w:p w14:paraId="7E98433C" w14:textId="77777777" w:rsidR="004205D6" w:rsidRDefault="00000000">
      <w:pPr>
        <w:spacing w:before="121" w:line="336" w:lineRule="auto"/>
        <w:ind w:left="120" w:right="156"/>
        <w:jc w:val="both"/>
        <w:rPr>
          <w:rFonts w:ascii="Arial" w:hAnsi="Arial"/>
          <w:i/>
          <w:sz w:val="20"/>
        </w:rPr>
      </w:pPr>
      <w:r>
        <w:rPr>
          <w:sz w:val="20"/>
        </w:rPr>
        <w:t>“</w:t>
      </w:r>
      <w:r>
        <w:rPr>
          <w:rFonts w:ascii="Arial" w:hAnsi="Arial"/>
          <w:i/>
          <w:sz w:val="20"/>
        </w:rPr>
        <w:t>Que</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actos</w:t>
      </w:r>
      <w:r>
        <w:rPr>
          <w:rFonts w:ascii="Arial" w:hAnsi="Arial"/>
          <w:i/>
          <w:spacing w:val="-1"/>
          <w:sz w:val="20"/>
        </w:rPr>
        <w:t xml:space="preserve"> </w:t>
      </w:r>
      <w:r>
        <w:rPr>
          <w:rFonts w:ascii="Arial" w:hAnsi="Arial"/>
          <w:i/>
          <w:sz w:val="20"/>
        </w:rPr>
        <w:t>realizados</w:t>
      </w:r>
      <w:r>
        <w:rPr>
          <w:rFonts w:ascii="Arial" w:hAnsi="Arial"/>
          <w:i/>
          <w:spacing w:val="-1"/>
          <w:sz w:val="20"/>
        </w:rPr>
        <w:t xml:space="preserve"> </w:t>
      </w:r>
      <w:r>
        <w:rPr>
          <w:rFonts w:ascii="Arial" w:hAnsi="Arial"/>
          <w:i/>
          <w:sz w:val="20"/>
        </w:rPr>
        <w:t>(Cerramiento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frente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plaza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garaje</w:t>
      </w:r>
      <w:r>
        <w:rPr>
          <w:rFonts w:ascii="Arial" w:hAnsi="Arial"/>
          <w:i/>
          <w:spacing w:val="-3"/>
          <w:sz w:val="20"/>
        </w:rPr>
        <w:t xml:space="preserve"> </w:t>
      </w:r>
      <w:r>
        <w:rPr>
          <w:rFonts w:ascii="Arial" w:hAnsi="Arial"/>
          <w:i/>
          <w:sz w:val="20"/>
        </w:rPr>
        <w:t>doble</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dimensiones</w:t>
      </w:r>
      <w:r>
        <w:rPr>
          <w:rFonts w:ascii="Arial" w:hAnsi="Arial"/>
          <w:i/>
          <w:spacing w:val="-3"/>
          <w:sz w:val="20"/>
        </w:rPr>
        <w:t xml:space="preserve"> </w:t>
      </w:r>
      <w:r>
        <w:rPr>
          <w:rFonts w:ascii="Arial" w:hAnsi="Arial"/>
          <w:i/>
          <w:sz w:val="20"/>
        </w:rPr>
        <w:t>aprox</w:t>
      </w:r>
      <w:r>
        <w:rPr>
          <w:rFonts w:ascii="Arial" w:hAnsi="Arial"/>
          <w:i/>
          <w:spacing w:val="-3"/>
          <w:sz w:val="20"/>
        </w:rPr>
        <w:t xml:space="preserve"> </w:t>
      </w:r>
      <w:r>
        <w:rPr>
          <w:rFonts w:ascii="Arial" w:hAnsi="Arial"/>
          <w:i/>
          <w:sz w:val="20"/>
        </w:rPr>
        <w:t>5,00 m de ancho por 3,00 m de alto a calle de circulación con tabiquería y portón de vehículos, pueden constituir infracción urbanística.</w:t>
      </w:r>
    </w:p>
    <w:p w14:paraId="32586363"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03E999EC" w14:textId="371B65CC" w:rsidR="004205D6" w:rsidRDefault="00000000">
      <w:pPr>
        <w:spacing w:before="83" w:line="460" w:lineRule="auto"/>
        <w:ind w:left="120" w:right="493"/>
        <w:jc w:val="both"/>
        <w:rPr>
          <w:rFonts w:ascii="Arial" w:hAnsi="Arial"/>
          <w:i/>
          <w:sz w:val="20"/>
        </w:rPr>
      </w:pPr>
      <w:r>
        <w:rPr>
          <w:noProof/>
        </w:rPr>
        <w:lastRenderedPageBreak/>
        <mc:AlternateContent>
          <mc:Choice Requires="wps">
            <w:drawing>
              <wp:anchor distT="0" distB="0" distL="0" distR="0" simplePos="0" relativeHeight="15833600" behindDoc="0" locked="0" layoutInCell="1" allowOverlap="1" wp14:anchorId="48D129F4" wp14:editId="1B435CF8">
                <wp:simplePos x="0" y="0"/>
                <wp:positionH relativeFrom="page">
                  <wp:posOffset>6807087</wp:posOffset>
                </wp:positionH>
                <wp:positionV relativeFrom="page">
                  <wp:posOffset>2818882</wp:posOffset>
                </wp:positionV>
                <wp:extent cx="419734" cy="3187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49B8D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449B4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8D129F4" id="Textbox 216" o:spid="_x0000_s1124" type="#_x0000_t202" style="position:absolute;left:0;text-align:left;margin-left:536pt;margin-top:221.95pt;width:33.05pt;height:250.95pt;z-index:158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GvBZ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849B8D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449B4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Que,</w:t>
      </w:r>
      <w:r>
        <w:rPr>
          <w:rFonts w:ascii="Arial" w:hAnsi="Arial"/>
          <w:i/>
          <w:spacing w:val="-4"/>
          <w:sz w:val="20"/>
        </w:rPr>
        <w:t xml:space="preserve"> </w:t>
      </w:r>
      <w:r>
        <w:rPr>
          <w:rFonts w:ascii="Arial" w:hAnsi="Arial"/>
          <w:i/>
          <w:sz w:val="20"/>
        </w:rPr>
        <w:t>al</w:t>
      </w:r>
      <w:r>
        <w:rPr>
          <w:rFonts w:ascii="Arial" w:hAnsi="Arial"/>
          <w:i/>
          <w:spacing w:val="-4"/>
          <w:sz w:val="20"/>
        </w:rPr>
        <w:t xml:space="preserve"> </w:t>
      </w:r>
      <w:r>
        <w:rPr>
          <w:rFonts w:ascii="Arial" w:hAnsi="Arial"/>
          <w:i/>
          <w:sz w:val="20"/>
        </w:rPr>
        <w:t>encontrarse</w:t>
      </w:r>
      <w:r>
        <w:rPr>
          <w:rFonts w:ascii="Arial" w:hAnsi="Arial"/>
          <w:i/>
          <w:spacing w:val="-4"/>
          <w:sz w:val="20"/>
        </w:rPr>
        <w:t xml:space="preserve"> </w:t>
      </w:r>
      <w:r>
        <w:rPr>
          <w:rFonts w:ascii="Arial" w:hAnsi="Arial"/>
          <w:i/>
          <w:sz w:val="20"/>
        </w:rPr>
        <w:t>los</w:t>
      </w:r>
      <w:r>
        <w:rPr>
          <w:rFonts w:ascii="Arial" w:hAnsi="Arial"/>
          <w:i/>
          <w:spacing w:val="-4"/>
          <w:sz w:val="20"/>
        </w:rPr>
        <w:t xml:space="preserve"> </w:t>
      </w:r>
      <w:r>
        <w:rPr>
          <w:rFonts w:ascii="Arial" w:hAnsi="Arial"/>
          <w:i/>
          <w:sz w:val="20"/>
        </w:rPr>
        <w:t>actos</w:t>
      </w:r>
      <w:r>
        <w:rPr>
          <w:rFonts w:ascii="Arial" w:hAnsi="Arial"/>
          <w:i/>
          <w:spacing w:val="-4"/>
          <w:sz w:val="20"/>
        </w:rPr>
        <w:t xml:space="preserve"> </w:t>
      </w:r>
      <w:r>
        <w:rPr>
          <w:rFonts w:ascii="Arial" w:hAnsi="Arial"/>
          <w:i/>
          <w:sz w:val="20"/>
        </w:rPr>
        <w:t>finalizados,</w:t>
      </w:r>
      <w:r>
        <w:rPr>
          <w:rFonts w:ascii="Arial" w:hAnsi="Arial"/>
          <w:i/>
          <w:spacing w:val="-4"/>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4"/>
          <w:sz w:val="20"/>
        </w:rPr>
        <w:t xml:space="preserve"> </w:t>
      </w:r>
      <w:r>
        <w:rPr>
          <w:rFonts w:ascii="Arial" w:hAnsi="Arial"/>
          <w:i/>
          <w:sz w:val="20"/>
        </w:rPr>
        <w:t>ordenar</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suspensión</w:t>
      </w:r>
      <w:r>
        <w:rPr>
          <w:rFonts w:ascii="Arial" w:hAnsi="Arial"/>
          <w:i/>
          <w:spacing w:val="-4"/>
          <w:sz w:val="20"/>
        </w:rPr>
        <w:t xml:space="preserve"> </w:t>
      </w:r>
      <w:r>
        <w:rPr>
          <w:rFonts w:ascii="Arial" w:hAnsi="Arial"/>
          <w:i/>
          <w:sz w:val="20"/>
        </w:rPr>
        <w:t>cautelar</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las</w:t>
      </w:r>
      <w:r>
        <w:rPr>
          <w:rFonts w:ascii="Arial" w:hAnsi="Arial"/>
          <w:i/>
          <w:spacing w:val="-4"/>
          <w:sz w:val="20"/>
        </w:rPr>
        <w:t xml:space="preserve"> </w:t>
      </w:r>
      <w:r>
        <w:rPr>
          <w:rFonts w:ascii="Arial" w:hAnsi="Arial"/>
          <w:i/>
          <w:sz w:val="20"/>
        </w:rPr>
        <w:t>obras. Que procede incoar expediente de protección de la legalidad urbanística.</w:t>
      </w:r>
    </w:p>
    <w:p w14:paraId="33C294C1" w14:textId="77777777" w:rsidR="004205D6" w:rsidRDefault="00000000">
      <w:pPr>
        <w:spacing w:before="1" w:line="336" w:lineRule="auto"/>
        <w:ind w:left="120" w:right="144"/>
        <w:jc w:val="both"/>
        <w:rPr>
          <w:rFonts w:ascii="Arial" w:hAnsi="Arial"/>
          <w:i/>
          <w:sz w:val="20"/>
        </w:rPr>
      </w:pPr>
      <w:r>
        <w:rPr>
          <w:rFonts w:ascii="Arial" w:hAnsi="Arial"/>
          <w:i/>
          <w:sz w:val="20"/>
        </w:rPr>
        <w:t>Que el titular/responsable de las actuaciones deberá solicitar la legalización de las mismas, en el plazo de 2 meses, de conformidad con lo dispuesto en el artículo 195.1 de la Ley 9/2001. Que en caso de incumplimiento o si la legalización fuera denegada, se procederá según lo dispuesto en el artículo 194 puntos 2 y 6, de la Ley 9/2001”.</w:t>
      </w:r>
    </w:p>
    <w:p w14:paraId="4AD1756C" w14:textId="77777777" w:rsidR="004205D6" w:rsidRDefault="00000000">
      <w:pPr>
        <w:pStyle w:val="Textoindependiente"/>
        <w:spacing w:before="120"/>
      </w:pPr>
      <w:r>
        <w:rPr>
          <w:rFonts w:ascii="Arial" w:hAnsi="Arial"/>
          <w:b/>
        </w:rPr>
        <w:t>SEGUNDO.-</w:t>
      </w:r>
      <w:r>
        <w:rPr>
          <w:rFonts w:ascii="Arial" w:hAnsi="Arial"/>
          <w:b/>
          <w:spacing w:val="-5"/>
        </w:rPr>
        <w:t xml:space="preserve"> </w:t>
      </w:r>
      <w:r>
        <w:t>Como</w:t>
      </w:r>
      <w:r>
        <w:rPr>
          <w:spacing w:val="-2"/>
        </w:rPr>
        <w:t xml:space="preserve"> </w:t>
      </w:r>
      <w:r>
        <w:t>consecuencia</w:t>
      </w:r>
      <w:r>
        <w:rPr>
          <w:spacing w:val="-2"/>
        </w:rPr>
        <w:t xml:space="preserve"> </w:t>
      </w:r>
      <w:r>
        <w:t>de</w:t>
      </w:r>
      <w:r>
        <w:rPr>
          <w:spacing w:val="-2"/>
        </w:rPr>
        <w:t xml:space="preserve"> </w:t>
      </w:r>
      <w:r>
        <w:t>lo</w:t>
      </w:r>
      <w:r>
        <w:rPr>
          <w:spacing w:val="-2"/>
        </w:rPr>
        <w:t xml:space="preserve"> </w:t>
      </w:r>
      <w:r>
        <w:t>anterior,</w:t>
      </w:r>
      <w:r>
        <w:rPr>
          <w:spacing w:val="-3"/>
        </w:rPr>
        <w:t xml:space="preserve"> </w:t>
      </w:r>
      <w:r>
        <w:t>la</w:t>
      </w:r>
      <w:r>
        <w:rPr>
          <w:spacing w:val="-2"/>
        </w:rPr>
        <w:t xml:space="preserve"> </w:t>
      </w:r>
      <w:r>
        <w:t>Concejal</w:t>
      </w:r>
      <w:r>
        <w:rPr>
          <w:spacing w:val="-3"/>
        </w:rPr>
        <w:t xml:space="preserve"> </w:t>
      </w:r>
      <w:r>
        <w:t>de</w:t>
      </w:r>
      <w:r>
        <w:rPr>
          <w:spacing w:val="-3"/>
        </w:rPr>
        <w:t xml:space="preserve"> </w:t>
      </w:r>
      <w:r>
        <w:t>Urbanismo</w:t>
      </w:r>
      <w:r>
        <w:rPr>
          <w:spacing w:val="-2"/>
        </w:rPr>
        <w:t xml:space="preserve"> resolvió:</w:t>
      </w:r>
    </w:p>
    <w:p w14:paraId="60928ABF" w14:textId="77777777" w:rsidR="004205D6" w:rsidRDefault="00000000">
      <w:pPr>
        <w:spacing w:before="212" w:line="336" w:lineRule="auto"/>
        <w:ind w:left="120" w:right="136"/>
        <w:jc w:val="both"/>
        <w:rPr>
          <w:rFonts w:ascii="Arial" w:hAnsi="Arial"/>
          <w:i/>
          <w:sz w:val="20"/>
        </w:rPr>
      </w:pPr>
      <w:r>
        <w:rPr>
          <w:rFonts w:ascii="Arial" w:hAnsi="Arial"/>
          <w:i/>
          <w:sz w:val="20"/>
        </w:rPr>
        <w:t>“</w:t>
      </w:r>
      <w:r>
        <w:rPr>
          <w:rFonts w:ascii="Arial" w:hAnsi="Arial"/>
          <w:b/>
          <w:i/>
          <w:sz w:val="20"/>
        </w:rPr>
        <w:t xml:space="preserve">Primero.- Incoar expediente para la protección de la legalidad urbanística, </w:t>
      </w:r>
      <w:r>
        <w:rPr>
          <w:rFonts w:ascii="Arial" w:hAnsi="Arial"/>
          <w:i/>
          <w:sz w:val="20"/>
        </w:rPr>
        <w:t>por las obras ejecutadas y finalizadas, al carecer de la previa y preceptiva licencia u orden de ejecución o sin ajustarse a título habilitante que los legitimen consistentes en:</w:t>
      </w:r>
    </w:p>
    <w:p w14:paraId="70E1AB68" w14:textId="2CFA2126" w:rsidR="004205D6" w:rsidRDefault="00000000">
      <w:pPr>
        <w:pStyle w:val="Ttulo2"/>
        <w:spacing w:before="120" w:line="336" w:lineRule="auto"/>
        <w:ind w:right="126"/>
        <w:jc w:val="both"/>
      </w:pPr>
      <w:r>
        <w:t xml:space="preserve">“CERRAMIENTO DE PLAZA DE GARAJE”. Cuyo presunto responsable es CASTILLA CENTRO COMERCIAL, S.A. ejecutadas en CALLE </w:t>
      </w:r>
      <w:r w:rsidR="00FE222E">
        <w:t>*******************</w:t>
      </w:r>
      <w:r>
        <w:t xml:space="preserve">, REF. CATASTRAL: </w:t>
      </w:r>
      <w:r w:rsidR="00FE222E">
        <w:rPr>
          <w:spacing w:val="-2"/>
        </w:rPr>
        <w:t>************************</w:t>
      </w:r>
      <w:r>
        <w:rPr>
          <w:spacing w:val="-2"/>
        </w:rPr>
        <w:t>.</w:t>
      </w:r>
    </w:p>
    <w:p w14:paraId="1C79B5CF" w14:textId="77777777" w:rsidR="004205D6" w:rsidRDefault="00000000">
      <w:pPr>
        <w:spacing w:before="120" w:line="336" w:lineRule="auto"/>
        <w:ind w:left="119" w:right="143"/>
        <w:jc w:val="both"/>
        <w:rPr>
          <w:rFonts w:ascii="Arial" w:hAnsi="Arial"/>
          <w:i/>
          <w:sz w:val="20"/>
        </w:rPr>
      </w:pPr>
      <w:r>
        <w:rPr>
          <w:rFonts w:ascii="Arial" w:hAnsi="Arial"/>
          <w:b/>
          <w:i/>
          <w:sz w:val="20"/>
        </w:rPr>
        <w:t xml:space="preserve">Segundo.- </w:t>
      </w:r>
      <w:r>
        <w:rPr>
          <w:rFonts w:ascii="Arial" w:hAnsi="Arial"/>
          <w:i/>
          <w:sz w:val="20"/>
        </w:rPr>
        <w:t>Conceder al interesado un plazo de DOS MESES, a contar desde la comunicación de la presente</w:t>
      </w:r>
      <w:r>
        <w:rPr>
          <w:rFonts w:ascii="Arial" w:hAnsi="Arial"/>
          <w:i/>
          <w:spacing w:val="-1"/>
          <w:sz w:val="20"/>
        </w:rPr>
        <w:t xml:space="preserve"> </w:t>
      </w:r>
      <w:r>
        <w:rPr>
          <w:rFonts w:ascii="Arial" w:hAnsi="Arial"/>
          <w:i/>
          <w:sz w:val="20"/>
        </w:rPr>
        <w:t>notificación,</w:t>
      </w:r>
      <w:r>
        <w:rPr>
          <w:rFonts w:ascii="Arial" w:hAnsi="Arial"/>
          <w:i/>
          <w:spacing w:val="-1"/>
          <w:sz w:val="20"/>
        </w:rPr>
        <w:t xml:space="preserve"> </w:t>
      </w:r>
      <w:r>
        <w:rPr>
          <w:rFonts w:ascii="Arial" w:hAnsi="Arial"/>
          <w:i/>
          <w:sz w:val="20"/>
        </w:rPr>
        <w:t>para que</w:t>
      </w:r>
      <w:r>
        <w:rPr>
          <w:rFonts w:ascii="Arial" w:hAnsi="Arial"/>
          <w:i/>
          <w:spacing w:val="-1"/>
          <w:sz w:val="20"/>
        </w:rPr>
        <w:t xml:space="preserve"> </w:t>
      </w:r>
      <w:r>
        <w:rPr>
          <w:rFonts w:ascii="Arial" w:hAnsi="Arial"/>
          <w:i/>
          <w:sz w:val="20"/>
        </w:rPr>
        <w:t>inste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oportuna</w:t>
      </w:r>
      <w:r>
        <w:rPr>
          <w:rFonts w:ascii="Arial" w:hAnsi="Arial"/>
          <w:i/>
          <w:spacing w:val="-1"/>
          <w:sz w:val="20"/>
        </w:rPr>
        <w:t xml:space="preserve"> </w:t>
      </w:r>
      <w:r>
        <w:rPr>
          <w:rFonts w:ascii="Arial" w:hAnsi="Arial"/>
          <w:i/>
          <w:sz w:val="20"/>
        </w:rPr>
        <w:t>solicitud</w:t>
      </w:r>
      <w:r>
        <w:rPr>
          <w:rFonts w:ascii="Arial" w:hAnsi="Arial"/>
          <w:i/>
          <w:spacing w:val="-1"/>
          <w:sz w:val="20"/>
        </w:rPr>
        <w:t xml:space="preserve"> </w:t>
      </w:r>
      <w:r>
        <w:rPr>
          <w:rFonts w:ascii="Arial" w:hAnsi="Arial"/>
          <w:i/>
          <w:sz w:val="20"/>
        </w:rPr>
        <w:t>de</w:t>
      </w:r>
      <w:r>
        <w:rPr>
          <w:rFonts w:ascii="Arial" w:hAnsi="Arial"/>
          <w:i/>
          <w:spacing w:val="80"/>
          <w:sz w:val="20"/>
        </w:rPr>
        <w:t xml:space="preserve"> </w:t>
      </w:r>
      <w:r>
        <w:rPr>
          <w:rFonts w:ascii="Arial" w:hAnsi="Arial"/>
          <w:i/>
          <w:sz w:val="20"/>
        </w:rPr>
        <w:t>licencia,</w:t>
      </w:r>
      <w:r>
        <w:rPr>
          <w:rFonts w:ascii="Arial" w:hAnsi="Arial"/>
          <w:i/>
          <w:spacing w:val="-1"/>
          <w:sz w:val="20"/>
        </w:rPr>
        <w:t xml:space="preserve"> </w:t>
      </w:r>
      <w:r>
        <w:rPr>
          <w:rFonts w:ascii="Arial" w:hAnsi="Arial"/>
          <w:i/>
          <w:sz w:val="20"/>
        </w:rPr>
        <w:t>o</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su</w:t>
      </w:r>
      <w:r>
        <w:rPr>
          <w:rFonts w:ascii="Arial" w:hAnsi="Arial"/>
          <w:i/>
          <w:spacing w:val="-1"/>
          <w:sz w:val="20"/>
        </w:rPr>
        <w:t xml:space="preserve"> </w:t>
      </w:r>
      <w:r>
        <w:rPr>
          <w:rFonts w:ascii="Arial" w:hAnsi="Arial"/>
          <w:i/>
          <w:sz w:val="20"/>
        </w:rPr>
        <w:t>caso ajuste las obras</w:t>
      </w:r>
      <w:r>
        <w:rPr>
          <w:rFonts w:ascii="Arial" w:hAnsi="Arial"/>
          <w:i/>
          <w:spacing w:val="-1"/>
          <w:sz w:val="20"/>
        </w:rPr>
        <w:t xml:space="preserve"> </w:t>
      </w:r>
      <w:r>
        <w:rPr>
          <w:rFonts w:ascii="Arial" w:hAnsi="Arial"/>
          <w:i/>
          <w:sz w:val="20"/>
        </w:rPr>
        <w:t>a la Licencia u Orden de Ejecución. Se le advierte que de no hacerlo en el plazo indicado o si a la conclusión del presente expediente, resulta que las obras no fueran susceptibles de legalización, la Junta de Gobierno Local de este Ayuntamiento, acordará la demolición de las mismas a costa del interesado y procederá a impedir definitivamente los usos a los que diera lugar, a tenor de lo dispuesto en el artículo 194.6 de la Ley 9/2001, del Suelo de la Comunidad de Madrid, por expresa remisión del artículo 195.3.</w:t>
      </w:r>
    </w:p>
    <w:p w14:paraId="044097F3" w14:textId="77777777" w:rsidR="004205D6" w:rsidRDefault="00000000">
      <w:pPr>
        <w:spacing w:before="121" w:line="336" w:lineRule="auto"/>
        <w:ind w:left="119" w:right="147"/>
        <w:jc w:val="both"/>
        <w:rPr>
          <w:rFonts w:ascii="Arial" w:hAnsi="Arial"/>
          <w:i/>
          <w:sz w:val="20"/>
        </w:rPr>
      </w:pPr>
      <w:r>
        <w:rPr>
          <w:rFonts w:ascii="Arial" w:hAnsi="Arial"/>
          <w:b/>
          <w:i/>
          <w:sz w:val="20"/>
        </w:rPr>
        <w:t xml:space="preserve">Tercero.- </w:t>
      </w:r>
      <w:r>
        <w:rPr>
          <w:rFonts w:ascii="Arial" w:hAnsi="Arial"/>
          <w:i/>
          <w:sz w:val="20"/>
        </w:rPr>
        <w:t>Durante el plazo conferido a los interesados para que se inste la legalización, queda de manifiesto</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expediente</w:t>
      </w:r>
      <w:r>
        <w:rPr>
          <w:rFonts w:ascii="Arial" w:hAnsi="Arial"/>
          <w:i/>
          <w:spacing w:val="-1"/>
          <w:sz w:val="20"/>
        </w:rPr>
        <w:t xml:space="preserve"> </w:t>
      </w:r>
      <w:r>
        <w:rPr>
          <w:rFonts w:ascii="Arial" w:hAnsi="Arial"/>
          <w:i/>
          <w:sz w:val="20"/>
        </w:rPr>
        <w:t>a</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mismos,</w:t>
      </w:r>
      <w:r>
        <w:rPr>
          <w:rFonts w:ascii="Arial" w:hAnsi="Arial"/>
          <w:i/>
          <w:spacing w:val="-1"/>
          <w:sz w:val="20"/>
        </w:rPr>
        <w:t xml:space="preserve"> </w:t>
      </w:r>
      <w:r>
        <w:rPr>
          <w:rFonts w:ascii="Arial" w:hAnsi="Arial"/>
          <w:i/>
          <w:sz w:val="20"/>
        </w:rPr>
        <w:t>por</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que</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conformidad</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trámite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audiencia</w:t>
      </w:r>
      <w:r>
        <w:rPr>
          <w:rFonts w:ascii="Arial" w:hAnsi="Arial"/>
          <w:i/>
          <w:spacing w:val="-1"/>
          <w:sz w:val="20"/>
        </w:rPr>
        <w:t xml:space="preserve"> </w:t>
      </w:r>
      <w:r>
        <w:rPr>
          <w:rFonts w:ascii="Arial" w:hAnsi="Arial"/>
          <w:i/>
          <w:sz w:val="20"/>
        </w:rPr>
        <w:t>previsto con</w:t>
      </w:r>
      <w:r>
        <w:rPr>
          <w:rFonts w:ascii="Arial" w:hAnsi="Arial"/>
          <w:i/>
          <w:spacing w:val="-3"/>
          <w:sz w:val="20"/>
        </w:rPr>
        <w:t xml:space="preserve"> </w:t>
      </w:r>
      <w:r>
        <w:rPr>
          <w:rFonts w:ascii="Arial" w:hAnsi="Arial"/>
          <w:i/>
          <w:sz w:val="20"/>
        </w:rPr>
        <w:t>carácter</w:t>
      </w:r>
      <w:r>
        <w:rPr>
          <w:rFonts w:ascii="Arial" w:hAnsi="Arial"/>
          <w:i/>
          <w:spacing w:val="-4"/>
          <w:sz w:val="20"/>
        </w:rPr>
        <w:t xml:space="preserve"> </w:t>
      </w:r>
      <w:r>
        <w:rPr>
          <w:rFonts w:ascii="Arial" w:hAnsi="Arial"/>
          <w:i/>
          <w:sz w:val="20"/>
        </w:rPr>
        <w:t>general</w:t>
      </w:r>
      <w:r>
        <w:rPr>
          <w:rFonts w:ascii="Arial" w:hAnsi="Arial"/>
          <w:i/>
          <w:spacing w:val="-4"/>
          <w:sz w:val="20"/>
        </w:rPr>
        <w:t xml:space="preserve"> </w:t>
      </w:r>
      <w:r>
        <w:rPr>
          <w:rFonts w:ascii="Arial" w:hAnsi="Arial"/>
          <w:i/>
          <w:sz w:val="20"/>
        </w:rPr>
        <w:t>en</w:t>
      </w:r>
      <w:r>
        <w:rPr>
          <w:rFonts w:ascii="Arial" w:hAnsi="Arial"/>
          <w:i/>
          <w:spacing w:val="-3"/>
          <w:sz w:val="20"/>
        </w:rPr>
        <w:t xml:space="preserve"> </w:t>
      </w:r>
      <w:r>
        <w:rPr>
          <w:rFonts w:ascii="Arial" w:hAnsi="Arial"/>
          <w:i/>
          <w:sz w:val="20"/>
        </w:rPr>
        <w:t>el</w:t>
      </w:r>
      <w:r>
        <w:rPr>
          <w:rFonts w:ascii="Arial" w:hAnsi="Arial"/>
          <w:i/>
          <w:spacing w:val="-5"/>
          <w:sz w:val="20"/>
        </w:rPr>
        <w:t xml:space="preserve"> </w:t>
      </w:r>
      <w:r>
        <w:rPr>
          <w:rFonts w:ascii="Arial" w:hAnsi="Arial"/>
          <w:i/>
          <w:sz w:val="20"/>
        </w:rPr>
        <w:t>artículo</w:t>
      </w:r>
      <w:r>
        <w:rPr>
          <w:rFonts w:ascii="Arial" w:hAnsi="Arial"/>
          <w:i/>
          <w:spacing w:val="-3"/>
          <w:sz w:val="20"/>
        </w:rPr>
        <w:t xml:space="preserve"> </w:t>
      </w:r>
      <w:r>
        <w:rPr>
          <w:rFonts w:ascii="Arial" w:hAnsi="Arial"/>
          <w:i/>
          <w:sz w:val="20"/>
        </w:rPr>
        <w:t>82</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4"/>
          <w:sz w:val="20"/>
        </w:rPr>
        <w:t xml:space="preserve"> </w:t>
      </w:r>
      <w:r>
        <w:rPr>
          <w:rFonts w:ascii="Arial" w:hAnsi="Arial"/>
          <w:i/>
          <w:sz w:val="20"/>
        </w:rPr>
        <w:t>Ley</w:t>
      </w:r>
      <w:r>
        <w:rPr>
          <w:rFonts w:ascii="Arial" w:hAnsi="Arial"/>
          <w:i/>
          <w:spacing w:val="-5"/>
          <w:sz w:val="20"/>
        </w:rPr>
        <w:t xml:space="preserve"> </w:t>
      </w:r>
      <w:r>
        <w:rPr>
          <w:rFonts w:ascii="Arial" w:hAnsi="Arial"/>
          <w:i/>
          <w:sz w:val="20"/>
        </w:rPr>
        <w:t>39/2015,</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26</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noviembre,</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Régimen</w:t>
      </w:r>
      <w:r>
        <w:rPr>
          <w:rFonts w:ascii="Arial" w:hAnsi="Arial"/>
          <w:i/>
          <w:spacing w:val="-3"/>
          <w:sz w:val="20"/>
        </w:rPr>
        <w:t xml:space="preserve"> </w:t>
      </w:r>
      <w:r>
        <w:rPr>
          <w:rFonts w:ascii="Arial" w:hAnsi="Arial"/>
          <w:i/>
          <w:sz w:val="20"/>
        </w:rPr>
        <w:t>Jurídico</w:t>
      </w:r>
      <w:r>
        <w:rPr>
          <w:rFonts w:ascii="Arial" w:hAnsi="Arial"/>
          <w:i/>
          <w:spacing w:val="-3"/>
          <w:sz w:val="20"/>
        </w:rPr>
        <w:t xml:space="preserve"> </w:t>
      </w:r>
      <w:r>
        <w:rPr>
          <w:rFonts w:ascii="Arial" w:hAnsi="Arial"/>
          <w:i/>
          <w:sz w:val="20"/>
        </w:rPr>
        <w:t>de las Administraciones Públicas y Procedimiento Administrativo Común, podrán presentar cuantas alegaciones y documentos consideren pertinentes en defensa de sus derechos”.</w:t>
      </w:r>
    </w:p>
    <w:p w14:paraId="3D11FF46" w14:textId="77777777" w:rsidR="004205D6" w:rsidRDefault="00000000">
      <w:pPr>
        <w:pStyle w:val="Textoindependiente"/>
        <w:spacing w:before="123"/>
        <w:ind w:left="119"/>
      </w:pPr>
      <w:r>
        <w:t>La</w:t>
      </w:r>
      <w:r>
        <w:rPr>
          <w:spacing w:val="-2"/>
        </w:rPr>
        <w:t xml:space="preserve"> </w:t>
      </w:r>
      <w:r>
        <w:t>notificación</w:t>
      </w:r>
      <w:r>
        <w:rPr>
          <w:spacing w:val="-1"/>
        </w:rPr>
        <w:t xml:space="preserve"> </w:t>
      </w:r>
      <w:r>
        <w:t>fue</w:t>
      </w:r>
      <w:r>
        <w:rPr>
          <w:spacing w:val="-3"/>
        </w:rPr>
        <w:t xml:space="preserve"> </w:t>
      </w:r>
      <w:r>
        <w:t>practicada</w:t>
      </w:r>
      <w:r>
        <w:rPr>
          <w:spacing w:val="-3"/>
        </w:rPr>
        <w:t xml:space="preserve"> </w:t>
      </w:r>
      <w:r>
        <w:t>con</w:t>
      </w:r>
      <w:r>
        <w:rPr>
          <w:spacing w:val="-1"/>
        </w:rPr>
        <w:t xml:space="preserve"> </w:t>
      </w:r>
      <w:r>
        <w:t>fecha</w:t>
      </w:r>
      <w:r>
        <w:rPr>
          <w:spacing w:val="-3"/>
        </w:rPr>
        <w:t xml:space="preserve"> </w:t>
      </w:r>
      <w:r>
        <w:t>2</w:t>
      </w:r>
      <w:r>
        <w:rPr>
          <w:spacing w:val="-1"/>
        </w:rPr>
        <w:t xml:space="preserve"> </w:t>
      </w:r>
      <w:r>
        <w:t>de</w:t>
      </w:r>
      <w:r>
        <w:rPr>
          <w:spacing w:val="-2"/>
        </w:rPr>
        <w:t xml:space="preserve"> </w:t>
      </w:r>
      <w:r>
        <w:t>diciembre</w:t>
      </w:r>
      <w:r>
        <w:rPr>
          <w:spacing w:val="-1"/>
        </w:rPr>
        <w:t xml:space="preserve"> </w:t>
      </w:r>
      <w:r>
        <w:t>de</w:t>
      </w:r>
      <w:r>
        <w:rPr>
          <w:spacing w:val="-1"/>
        </w:rPr>
        <w:t xml:space="preserve"> </w:t>
      </w:r>
      <w:r>
        <w:rPr>
          <w:spacing w:val="-2"/>
        </w:rPr>
        <w:t>2024.</w:t>
      </w:r>
    </w:p>
    <w:p w14:paraId="767AEA88" w14:textId="699FEB86" w:rsidR="004205D6" w:rsidRDefault="00000000">
      <w:pPr>
        <w:pStyle w:val="Textoindependiente"/>
        <w:spacing w:before="212" w:line="340" w:lineRule="auto"/>
        <w:ind w:left="119" w:right="127"/>
      </w:pPr>
      <w:r>
        <w:rPr>
          <w:rFonts w:ascii="Arial" w:hAnsi="Arial"/>
          <w:b/>
        </w:rPr>
        <w:t xml:space="preserve">TERCERO.- </w:t>
      </w:r>
      <w:r>
        <w:t xml:space="preserve">Dentro del plazo conferido, con fecha 16 de enero de 2025, D. </w:t>
      </w:r>
      <w:r w:rsidR="00D545EA">
        <w:t>J.F.H.M.</w:t>
      </w:r>
      <w:r>
        <w:t>, ha presentado un escrito de alegaciones en nombre y representación de CASTILLA CENTRO COMERCIAL, S</w:t>
      </w:r>
      <w:r w:rsidR="00D545EA">
        <w:t>.</w:t>
      </w:r>
      <w:r>
        <w:t>A</w:t>
      </w:r>
      <w:r w:rsidR="00D545EA">
        <w:t>.</w:t>
      </w:r>
      <w:r>
        <w:t>, por el que viene a decir en términos de defensa:</w:t>
      </w:r>
    </w:p>
    <w:p w14:paraId="648455E5" w14:textId="77777777" w:rsidR="004205D6" w:rsidRDefault="00000000">
      <w:pPr>
        <w:spacing w:before="117" w:line="336" w:lineRule="auto"/>
        <w:ind w:left="119" w:right="143"/>
        <w:jc w:val="both"/>
        <w:rPr>
          <w:rFonts w:ascii="Arial" w:hAnsi="Arial"/>
          <w:i/>
          <w:sz w:val="20"/>
        </w:rPr>
      </w:pPr>
      <w:r>
        <w:rPr>
          <w:rFonts w:ascii="Arial" w:hAnsi="Arial"/>
          <w:i/>
          <w:sz w:val="20"/>
        </w:rPr>
        <w:t>“Primera.- Las obras de cerramiento de esta plaza de garaje y otras más del mismo edificio tuvieron lugar entre los años 2014 y 2015, según acreditamos con la factura de compra de puertas al proveedor ROPER, SL”.</w:t>
      </w:r>
    </w:p>
    <w:p w14:paraId="43E02103" w14:textId="77777777" w:rsidR="004205D6" w:rsidRDefault="00000000">
      <w:pPr>
        <w:pStyle w:val="Ttulo2"/>
        <w:spacing w:before="120" w:line="336" w:lineRule="auto"/>
        <w:ind w:left="119" w:right="126"/>
        <w:jc w:val="both"/>
      </w:pPr>
      <w:r>
        <w:t>En cuanto a la factura presentada, por sí misma no es un medio de prueba valido por sí solo para demostrar la citada caducidad. Debería aportar documento acreditativo de la</w:t>
      </w:r>
      <w:r>
        <w:rPr>
          <w:spacing w:val="40"/>
        </w:rPr>
        <w:t xml:space="preserve"> </w:t>
      </w:r>
      <w:r>
        <w:t>transferencia emitida con la finalidad de que sirviera como prueba admisible. En los fundamentos jurídicos se desarrollará este apartado.</w:t>
      </w:r>
    </w:p>
    <w:p w14:paraId="085F3C5F" w14:textId="77777777" w:rsidR="004205D6" w:rsidRDefault="00000000">
      <w:pPr>
        <w:spacing w:before="120"/>
        <w:ind w:left="119"/>
        <w:jc w:val="both"/>
        <w:rPr>
          <w:rFonts w:ascii="Arial"/>
          <w:i/>
          <w:sz w:val="20"/>
        </w:rPr>
      </w:pPr>
      <w:r>
        <w:rPr>
          <w:rFonts w:ascii="Arial"/>
          <w:i/>
          <w:sz w:val="20"/>
        </w:rPr>
        <w:t>Segunda.-</w:t>
      </w:r>
      <w:r>
        <w:rPr>
          <w:rFonts w:ascii="Arial"/>
          <w:i/>
          <w:spacing w:val="-2"/>
          <w:sz w:val="20"/>
        </w:rPr>
        <w:t xml:space="preserve"> </w:t>
      </w:r>
      <w:r>
        <w:rPr>
          <w:rFonts w:ascii="Arial"/>
          <w:i/>
          <w:sz w:val="20"/>
        </w:rPr>
        <w:t>Conforme</w:t>
      </w:r>
      <w:r>
        <w:rPr>
          <w:rFonts w:ascii="Arial"/>
          <w:i/>
          <w:spacing w:val="1"/>
          <w:sz w:val="20"/>
        </w:rPr>
        <w:t xml:space="preserve"> </w:t>
      </w:r>
      <w:r>
        <w:rPr>
          <w:rFonts w:ascii="Arial"/>
          <w:i/>
          <w:sz w:val="20"/>
        </w:rPr>
        <w:t>se</w:t>
      </w:r>
      <w:r>
        <w:rPr>
          <w:rFonts w:ascii="Arial"/>
          <w:i/>
          <w:spacing w:val="2"/>
          <w:sz w:val="20"/>
        </w:rPr>
        <w:t xml:space="preserve"> </w:t>
      </w:r>
      <w:r>
        <w:rPr>
          <w:rFonts w:ascii="Arial"/>
          <w:i/>
          <w:sz w:val="20"/>
        </w:rPr>
        <w:t>indica</w:t>
      </w:r>
      <w:r>
        <w:rPr>
          <w:rFonts w:ascii="Arial"/>
          <w:i/>
          <w:spacing w:val="1"/>
          <w:sz w:val="20"/>
        </w:rPr>
        <w:t xml:space="preserve"> </w:t>
      </w:r>
      <w:r>
        <w:rPr>
          <w:rFonts w:ascii="Arial"/>
          <w:i/>
          <w:sz w:val="20"/>
        </w:rPr>
        <w:t>en</w:t>
      </w:r>
      <w:r>
        <w:rPr>
          <w:rFonts w:ascii="Arial"/>
          <w:i/>
          <w:spacing w:val="1"/>
          <w:sz w:val="20"/>
        </w:rPr>
        <w:t xml:space="preserve"> </w:t>
      </w:r>
      <w:r>
        <w:rPr>
          <w:rFonts w:ascii="Arial"/>
          <w:i/>
          <w:sz w:val="20"/>
        </w:rPr>
        <w:t>el</w:t>
      </w:r>
      <w:r>
        <w:rPr>
          <w:rFonts w:ascii="Arial"/>
          <w:i/>
          <w:spacing w:val="-1"/>
          <w:sz w:val="20"/>
        </w:rPr>
        <w:t xml:space="preserve"> </w:t>
      </w:r>
      <w:r>
        <w:rPr>
          <w:rFonts w:ascii="Arial"/>
          <w:i/>
          <w:sz w:val="20"/>
        </w:rPr>
        <w:t>art.</w:t>
      </w:r>
      <w:r>
        <w:rPr>
          <w:rFonts w:ascii="Arial"/>
          <w:i/>
          <w:spacing w:val="1"/>
          <w:sz w:val="20"/>
        </w:rPr>
        <w:t xml:space="preserve"> </w:t>
      </w:r>
      <w:r>
        <w:rPr>
          <w:rFonts w:ascii="Arial"/>
          <w:i/>
          <w:sz w:val="20"/>
        </w:rPr>
        <w:t>236 de</w:t>
      </w:r>
      <w:r>
        <w:rPr>
          <w:rFonts w:ascii="Arial"/>
          <w:i/>
          <w:spacing w:val="-1"/>
          <w:sz w:val="20"/>
        </w:rPr>
        <w:t xml:space="preserve"> </w:t>
      </w:r>
      <w:r>
        <w:rPr>
          <w:rFonts w:ascii="Arial"/>
          <w:i/>
          <w:sz w:val="20"/>
        </w:rPr>
        <w:t>la</w:t>
      </w:r>
      <w:r>
        <w:rPr>
          <w:rFonts w:ascii="Arial"/>
          <w:i/>
          <w:spacing w:val="1"/>
          <w:sz w:val="20"/>
        </w:rPr>
        <w:t xml:space="preserve"> </w:t>
      </w:r>
      <w:r>
        <w:rPr>
          <w:rFonts w:ascii="Arial"/>
          <w:i/>
          <w:sz w:val="20"/>
        </w:rPr>
        <w:t>Ley 9/2001,</w:t>
      </w:r>
      <w:r>
        <w:rPr>
          <w:rFonts w:ascii="Arial"/>
          <w:i/>
          <w:spacing w:val="1"/>
          <w:sz w:val="20"/>
        </w:rPr>
        <w:t xml:space="preserve"> </w:t>
      </w:r>
      <w:r>
        <w:rPr>
          <w:rFonts w:ascii="Arial"/>
          <w:i/>
          <w:sz w:val="20"/>
        </w:rPr>
        <w:t>del</w:t>
      </w:r>
      <w:r>
        <w:rPr>
          <w:rFonts w:ascii="Arial"/>
          <w:i/>
          <w:spacing w:val="1"/>
          <w:sz w:val="20"/>
        </w:rPr>
        <w:t xml:space="preserve"> </w:t>
      </w:r>
      <w:r>
        <w:rPr>
          <w:rFonts w:ascii="Arial"/>
          <w:i/>
          <w:sz w:val="20"/>
        </w:rPr>
        <w:t>Suelo</w:t>
      </w:r>
      <w:r>
        <w:rPr>
          <w:rFonts w:ascii="Arial"/>
          <w:i/>
          <w:spacing w:val="1"/>
          <w:sz w:val="20"/>
        </w:rPr>
        <w:t xml:space="preserve"> </w:t>
      </w:r>
      <w:r>
        <w:rPr>
          <w:rFonts w:ascii="Arial"/>
          <w:i/>
          <w:sz w:val="20"/>
        </w:rPr>
        <w:t>de</w:t>
      </w:r>
      <w:r>
        <w:rPr>
          <w:rFonts w:ascii="Arial"/>
          <w:i/>
          <w:spacing w:val="-1"/>
          <w:sz w:val="20"/>
        </w:rPr>
        <w:t xml:space="preserve"> </w:t>
      </w:r>
      <w:r>
        <w:rPr>
          <w:rFonts w:ascii="Arial"/>
          <w:i/>
          <w:sz w:val="20"/>
        </w:rPr>
        <w:t>la</w:t>
      </w:r>
      <w:r>
        <w:rPr>
          <w:rFonts w:ascii="Arial"/>
          <w:i/>
          <w:spacing w:val="2"/>
          <w:sz w:val="20"/>
        </w:rPr>
        <w:t xml:space="preserve"> </w:t>
      </w:r>
      <w:r>
        <w:rPr>
          <w:rFonts w:ascii="Arial"/>
          <w:i/>
          <w:sz w:val="20"/>
        </w:rPr>
        <w:t>Comunidad</w:t>
      </w:r>
      <w:r>
        <w:rPr>
          <w:rFonts w:ascii="Arial"/>
          <w:i/>
          <w:spacing w:val="1"/>
          <w:sz w:val="20"/>
        </w:rPr>
        <w:t xml:space="preserve"> </w:t>
      </w:r>
      <w:r>
        <w:rPr>
          <w:rFonts w:ascii="Arial"/>
          <w:i/>
          <w:sz w:val="20"/>
        </w:rPr>
        <w:t>de</w:t>
      </w:r>
      <w:r>
        <w:rPr>
          <w:rFonts w:ascii="Arial"/>
          <w:i/>
          <w:spacing w:val="2"/>
          <w:sz w:val="20"/>
        </w:rPr>
        <w:t xml:space="preserve"> </w:t>
      </w:r>
      <w:r>
        <w:rPr>
          <w:rFonts w:ascii="Arial"/>
          <w:i/>
          <w:spacing w:val="-2"/>
          <w:sz w:val="20"/>
        </w:rPr>
        <w:t>Madrid,</w:t>
      </w:r>
    </w:p>
    <w:p w14:paraId="489BB88A" w14:textId="77777777" w:rsidR="004205D6" w:rsidRDefault="004205D6">
      <w:pPr>
        <w:jc w:val="both"/>
        <w:rPr>
          <w:rFonts w:ascii="Arial"/>
          <w:sz w:val="20"/>
        </w:rPr>
        <w:sectPr w:rsidR="004205D6">
          <w:pgSz w:w="11910" w:h="16840"/>
          <w:pgMar w:top="1720" w:right="1300" w:bottom="1280" w:left="1300" w:header="567" w:footer="1000" w:gutter="0"/>
          <w:cols w:space="720"/>
        </w:sectPr>
      </w:pPr>
    </w:p>
    <w:p w14:paraId="19037089" w14:textId="311D0F17" w:rsidR="004205D6" w:rsidRDefault="00000000">
      <w:pPr>
        <w:spacing w:before="83" w:line="336" w:lineRule="auto"/>
        <w:ind w:left="120" w:right="155"/>
        <w:jc w:val="both"/>
        <w:rPr>
          <w:rFonts w:ascii="Arial" w:hAnsi="Arial"/>
          <w:i/>
          <w:sz w:val="20"/>
        </w:rPr>
      </w:pPr>
      <w:r>
        <w:rPr>
          <w:noProof/>
        </w:rPr>
        <w:lastRenderedPageBreak/>
        <mc:AlternateContent>
          <mc:Choice Requires="wps">
            <w:drawing>
              <wp:anchor distT="0" distB="0" distL="0" distR="0" simplePos="0" relativeHeight="15834624" behindDoc="0" locked="0" layoutInCell="1" allowOverlap="1" wp14:anchorId="0C9F4582" wp14:editId="553A3489">
                <wp:simplePos x="0" y="0"/>
                <wp:positionH relativeFrom="page">
                  <wp:posOffset>6807087</wp:posOffset>
                </wp:positionH>
                <wp:positionV relativeFrom="page">
                  <wp:posOffset>2818882</wp:posOffset>
                </wp:positionV>
                <wp:extent cx="419734" cy="318706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433E9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C434E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C9F4582" id="Textbox 218" o:spid="_x0000_s1125" type="#_x0000_t202" style="position:absolute;left:0;text-align:left;margin-left:536pt;margin-top:221.95pt;width:33.05pt;height:250.95pt;z-index:158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37n2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7433E9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C434E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la prescripción de las infracciones urbanísticas se producirá por el transcurso de cuatro años, salvo las que afecten a suelo no urbanizable de protección, zonas verdes y espacios libres, que no tienen plazo de prescripción.</w:t>
      </w:r>
    </w:p>
    <w:p w14:paraId="3400E88D" w14:textId="77777777" w:rsidR="004205D6" w:rsidRDefault="00000000">
      <w:pPr>
        <w:spacing w:before="120" w:line="336" w:lineRule="auto"/>
        <w:ind w:left="120" w:right="147"/>
        <w:jc w:val="both"/>
        <w:rPr>
          <w:rFonts w:ascii="Arial" w:hAnsi="Arial"/>
          <w:i/>
          <w:sz w:val="20"/>
        </w:rPr>
      </w:pPr>
      <w:r>
        <w:rPr>
          <w:rFonts w:ascii="Arial" w:hAnsi="Arial"/>
          <w:i/>
          <w:sz w:val="20"/>
        </w:rPr>
        <w:t>Y</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art.</w:t>
      </w:r>
      <w:r>
        <w:rPr>
          <w:rFonts w:ascii="Arial" w:hAnsi="Arial"/>
          <w:i/>
          <w:spacing w:val="-2"/>
          <w:sz w:val="20"/>
        </w:rPr>
        <w:t xml:space="preserve"> </w:t>
      </w:r>
      <w:r>
        <w:rPr>
          <w:rFonts w:ascii="Arial" w:hAnsi="Arial"/>
          <w:i/>
          <w:sz w:val="20"/>
        </w:rPr>
        <w:t>237</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misma Ley</w:t>
      </w:r>
      <w:r>
        <w:rPr>
          <w:rFonts w:ascii="Arial" w:hAnsi="Arial"/>
          <w:i/>
          <w:spacing w:val="-2"/>
          <w:sz w:val="20"/>
        </w:rPr>
        <w:t xml:space="preserve"> </w:t>
      </w:r>
      <w:r>
        <w:rPr>
          <w:rFonts w:ascii="Arial" w:hAnsi="Arial"/>
          <w:i/>
          <w:sz w:val="20"/>
        </w:rPr>
        <w:t>que</w:t>
      </w:r>
      <w:r>
        <w:rPr>
          <w:rFonts w:ascii="Arial" w:hAnsi="Arial"/>
          <w:i/>
          <w:spacing w:val="-2"/>
          <w:sz w:val="20"/>
        </w:rPr>
        <w:t xml:space="preserve"> </w:t>
      </w:r>
      <w:r>
        <w:rPr>
          <w:rFonts w:ascii="Arial" w:hAnsi="Arial"/>
          <w:i/>
          <w:sz w:val="20"/>
        </w:rPr>
        <w:t>indica que</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plazo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prescripción 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infracciones</w:t>
      </w:r>
      <w:r>
        <w:rPr>
          <w:rFonts w:ascii="Arial" w:hAnsi="Arial"/>
          <w:i/>
          <w:spacing w:val="-2"/>
          <w:sz w:val="20"/>
        </w:rPr>
        <w:t xml:space="preserve"> </w:t>
      </w:r>
      <w:r>
        <w:rPr>
          <w:rFonts w:ascii="Arial" w:hAnsi="Arial"/>
          <w:i/>
          <w:sz w:val="20"/>
        </w:rPr>
        <w:t>comenzará</w:t>
      </w:r>
      <w:r>
        <w:rPr>
          <w:rFonts w:ascii="Arial" w:hAnsi="Arial"/>
          <w:i/>
          <w:spacing w:val="-2"/>
          <w:sz w:val="20"/>
        </w:rPr>
        <w:t xml:space="preserve"> </w:t>
      </w:r>
      <w:r>
        <w:rPr>
          <w:rFonts w:ascii="Arial" w:hAnsi="Arial"/>
          <w:i/>
          <w:sz w:val="20"/>
        </w:rPr>
        <w:t>a correr desde el día en que la infracción se haya cometido o, en su caso, desde aquel en que hubiera podido</w:t>
      </w:r>
      <w:r>
        <w:rPr>
          <w:rFonts w:ascii="Arial" w:hAnsi="Arial"/>
          <w:i/>
          <w:spacing w:val="-2"/>
          <w:sz w:val="20"/>
        </w:rPr>
        <w:t xml:space="preserve"> </w:t>
      </w:r>
      <w:r>
        <w:rPr>
          <w:rFonts w:ascii="Arial" w:hAnsi="Arial"/>
          <w:i/>
          <w:sz w:val="20"/>
        </w:rPr>
        <w:t>incoarse</w:t>
      </w:r>
      <w:r>
        <w:rPr>
          <w:rFonts w:ascii="Arial" w:hAnsi="Arial"/>
          <w:i/>
          <w:spacing w:val="-4"/>
          <w:sz w:val="20"/>
        </w:rPr>
        <w:t xml:space="preserve"> </w:t>
      </w:r>
      <w:r>
        <w:rPr>
          <w:rFonts w:ascii="Arial" w:hAnsi="Arial"/>
          <w:i/>
          <w:sz w:val="20"/>
        </w:rPr>
        <w:t>el</w:t>
      </w:r>
      <w:r>
        <w:rPr>
          <w:rFonts w:ascii="Arial" w:hAnsi="Arial"/>
          <w:i/>
          <w:spacing w:val="-3"/>
          <w:sz w:val="20"/>
        </w:rPr>
        <w:t xml:space="preserve"> </w:t>
      </w:r>
      <w:r>
        <w:rPr>
          <w:rFonts w:ascii="Arial" w:hAnsi="Arial"/>
          <w:i/>
          <w:sz w:val="20"/>
        </w:rPr>
        <w:t>procedimiento</w:t>
      </w:r>
      <w:r>
        <w:rPr>
          <w:rFonts w:ascii="Arial" w:hAnsi="Arial"/>
          <w:i/>
          <w:spacing w:val="-2"/>
          <w:sz w:val="20"/>
        </w:rPr>
        <w:t xml:space="preserve"> </w:t>
      </w:r>
      <w:r>
        <w:rPr>
          <w:rFonts w:ascii="Arial" w:hAnsi="Arial"/>
          <w:i/>
          <w:sz w:val="20"/>
        </w:rPr>
        <w:t>sancionador.</w:t>
      </w:r>
      <w:r>
        <w:rPr>
          <w:rFonts w:ascii="Arial" w:hAnsi="Arial"/>
          <w:i/>
          <w:spacing w:val="-2"/>
          <w:sz w:val="20"/>
        </w:rPr>
        <w:t xml:space="preserve"> </w:t>
      </w:r>
      <w:r>
        <w:rPr>
          <w:rFonts w:ascii="Arial" w:hAnsi="Arial"/>
          <w:i/>
          <w:sz w:val="20"/>
        </w:rPr>
        <w:t>A</w:t>
      </w:r>
      <w:r>
        <w:rPr>
          <w:rFonts w:ascii="Arial" w:hAnsi="Arial"/>
          <w:i/>
          <w:spacing w:val="-4"/>
          <w:sz w:val="20"/>
        </w:rPr>
        <w:t xml:space="preserve"> </w:t>
      </w:r>
      <w:r>
        <w:rPr>
          <w:rFonts w:ascii="Arial" w:hAnsi="Arial"/>
          <w:i/>
          <w:sz w:val="20"/>
        </w:rPr>
        <w:t>este</w:t>
      </w:r>
      <w:r>
        <w:rPr>
          <w:rFonts w:ascii="Arial" w:hAnsi="Arial"/>
          <w:i/>
          <w:spacing w:val="-2"/>
          <w:sz w:val="20"/>
        </w:rPr>
        <w:t xml:space="preserve"> </w:t>
      </w:r>
      <w:r>
        <w:rPr>
          <w:rFonts w:ascii="Arial" w:hAnsi="Arial"/>
          <w:i/>
          <w:sz w:val="20"/>
        </w:rPr>
        <w:t>último</w:t>
      </w:r>
      <w:r>
        <w:rPr>
          <w:rFonts w:ascii="Arial" w:hAnsi="Arial"/>
          <w:i/>
          <w:spacing w:val="-4"/>
          <w:sz w:val="20"/>
        </w:rPr>
        <w:t xml:space="preserve"> </w:t>
      </w:r>
      <w:r>
        <w:rPr>
          <w:rFonts w:ascii="Arial" w:hAnsi="Arial"/>
          <w:i/>
          <w:sz w:val="20"/>
        </w:rPr>
        <w:t>efecto,</w:t>
      </w:r>
      <w:r>
        <w:rPr>
          <w:rFonts w:ascii="Arial" w:hAnsi="Arial"/>
          <w:i/>
          <w:spacing w:val="-2"/>
          <w:sz w:val="20"/>
        </w:rPr>
        <w:t xml:space="preserve"> </w:t>
      </w:r>
      <w:r>
        <w:rPr>
          <w:rFonts w:ascii="Arial" w:hAnsi="Arial"/>
          <w:i/>
          <w:sz w:val="20"/>
        </w:rPr>
        <w:t>se</w:t>
      </w:r>
      <w:r>
        <w:rPr>
          <w:rFonts w:ascii="Arial" w:hAnsi="Arial"/>
          <w:i/>
          <w:spacing w:val="-2"/>
          <w:sz w:val="20"/>
        </w:rPr>
        <w:t xml:space="preserve"> </w:t>
      </w:r>
      <w:r>
        <w:rPr>
          <w:rFonts w:ascii="Arial" w:hAnsi="Arial"/>
          <w:i/>
          <w:sz w:val="20"/>
        </w:rPr>
        <w:t>entenderá</w:t>
      </w:r>
      <w:r>
        <w:rPr>
          <w:rFonts w:ascii="Arial" w:hAnsi="Arial"/>
          <w:i/>
          <w:spacing w:val="-4"/>
          <w:sz w:val="20"/>
        </w:rPr>
        <w:t xml:space="preserve"> </w:t>
      </w:r>
      <w:r>
        <w:rPr>
          <w:rFonts w:ascii="Arial" w:hAnsi="Arial"/>
          <w:i/>
          <w:sz w:val="20"/>
        </w:rPr>
        <w:t>posible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incoación del procedimiento sancionador desde el momento de la aparición de signos externos que permitan conocer los hechos constitutivos de la infracción.</w:t>
      </w:r>
    </w:p>
    <w:p w14:paraId="21E62637" w14:textId="77777777" w:rsidR="004205D6" w:rsidRDefault="00000000">
      <w:pPr>
        <w:spacing w:before="120" w:line="336" w:lineRule="auto"/>
        <w:ind w:left="120" w:right="150"/>
        <w:jc w:val="both"/>
        <w:rPr>
          <w:rFonts w:ascii="Arial" w:hAnsi="Arial"/>
          <w:i/>
          <w:sz w:val="20"/>
        </w:rPr>
      </w:pPr>
      <w:r>
        <w:rPr>
          <w:rFonts w:ascii="Arial" w:hAnsi="Arial"/>
          <w:i/>
          <w:sz w:val="20"/>
        </w:rPr>
        <w:t>En este caso, se trata de cerramientos de plazas de aparcamiento en planta de garaje de la comunidad de propietarios de la calle Perú número 8 de esta localidad.</w:t>
      </w:r>
    </w:p>
    <w:p w14:paraId="1554E047" w14:textId="77777777" w:rsidR="004205D6" w:rsidRDefault="00000000">
      <w:pPr>
        <w:spacing w:before="120" w:line="336" w:lineRule="auto"/>
        <w:ind w:left="120" w:right="143"/>
        <w:jc w:val="both"/>
        <w:rPr>
          <w:rFonts w:ascii="Arial" w:hAnsi="Arial"/>
          <w:i/>
          <w:sz w:val="20"/>
        </w:rPr>
      </w:pPr>
      <w:r>
        <w:rPr>
          <w:rFonts w:ascii="Arial" w:hAnsi="Arial"/>
          <w:i/>
          <w:sz w:val="20"/>
        </w:rPr>
        <w:t>Tercera.- La prescripción determina que el transcurso de un período determinado de tiempo extingue la posibilidad de declarar, exigir o reprimir un ilícito o violación del ordenamiento jurídico</w:t>
      </w:r>
      <w:r>
        <w:rPr>
          <w:rFonts w:ascii="Arial" w:hAnsi="Arial"/>
          <w:i/>
          <w:spacing w:val="40"/>
          <w:sz w:val="20"/>
        </w:rPr>
        <w:t xml:space="preserve"> </w:t>
      </w:r>
      <w:r>
        <w:rPr>
          <w:rFonts w:ascii="Arial" w:hAnsi="Arial"/>
          <w:i/>
          <w:sz w:val="20"/>
        </w:rPr>
        <w:t>administrativo .</w:t>
      </w:r>
    </w:p>
    <w:p w14:paraId="742CC487" w14:textId="77777777" w:rsidR="004205D6" w:rsidRDefault="00000000">
      <w:pPr>
        <w:spacing w:before="121" w:line="336" w:lineRule="auto"/>
        <w:ind w:left="120" w:right="143"/>
        <w:jc w:val="both"/>
        <w:rPr>
          <w:rFonts w:ascii="Arial" w:hAnsi="Arial"/>
          <w:i/>
          <w:sz w:val="20"/>
        </w:rPr>
      </w:pPr>
      <w:r>
        <w:rPr>
          <w:rFonts w:ascii="Arial" w:hAnsi="Arial"/>
          <w:i/>
          <w:sz w:val="20"/>
        </w:rPr>
        <w:t>Como claramente ha señalado copiosa jurisprudencia, su fundamento se encuentra en la seguridad jurídica, e implica un límite al ejercicio de ius puniendi.</w:t>
      </w:r>
    </w:p>
    <w:p w14:paraId="747C6CD8" w14:textId="77777777" w:rsidR="004205D6" w:rsidRDefault="00000000">
      <w:pPr>
        <w:spacing w:before="120" w:line="336" w:lineRule="auto"/>
        <w:ind w:left="120" w:right="143"/>
        <w:jc w:val="both"/>
        <w:rPr>
          <w:rFonts w:ascii="Arial" w:hAnsi="Arial"/>
          <w:i/>
          <w:sz w:val="20"/>
        </w:rPr>
      </w:pPr>
      <w:r>
        <w:rPr>
          <w:rFonts w:ascii="Arial" w:hAnsi="Arial"/>
          <w:i/>
          <w:sz w:val="20"/>
        </w:rPr>
        <w:t>Así, la Ley confiere a la Administración la potestad sancionadora, pero al mismo tiempo impone que se ejerza dicha potestad en un determinado plazo, finalizado el cual el ilícito o la violación del ordenamiento jurídico queda impune y la sanción impuesta inexigible.</w:t>
      </w:r>
    </w:p>
    <w:p w14:paraId="646899C5" w14:textId="77777777" w:rsidR="004205D6" w:rsidRDefault="00000000">
      <w:pPr>
        <w:spacing w:before="120" w:line="336" w:lineRule="auto"/>
        <w:ind w:left="120" w:right="142"/>
        <w:jc w:val="both"/>
        <w:rPr>
          <w:rFonts w:ascii="Arial" w:hAnsi="Arial"/>
          <w:i/>
          <w:sz w:val="20"/>
        </w:rPr>
      </w:pPr>
      <w:r>
        <w:rPr>
          <w:rFonts w:ascii="Arial" w:hAnsi="Arial"/>
          <w:i/>
          <w:sz w:val="20"/>
        </w:rPr>
        <w:t>Evidentemente, esta carga u obligación de la Administración de ejercer su potestad sancionadora en un lapso temporal determinado genera de forma correlativa el derecho subjetivo del infractor o sancionado a no ser, respectivamente, sancionado o cumplidor de la sanción.</w:t>
      </w:r>
    </w:p>
    <w:p w14:paraId="1BE00BC9" w14:textId="77777777" w:rsidR="004205D6" w:rsidRDefault="00000000">
      <w:pPr>
        <w:spacing w:before="120" w:line="336" w:lineRule="auto"/>
        <w:ind w:left="120" w:right="146"/>
        <w:jc w:val="both"/>
        <w:rPr>
          <w:rFonts w:ascii="Arial" w:hAnsi="Arial"/>
          <w:i/>
          <w:sz w:val="20"/>
        </w:rPr>
      </w:pPr>
      <w:r>
        <w:rPr>
          <w:rFonts w:ascii="Arial" w:hAnsi="Arial"/>
          <w:i/>
          <w:sz w:val="20"/>
        </w:rPr>
        <w:t>Cuarto.- En definitiva, la prescripción de la infracción administrativa, resulta ser la forma de extinción de la responsabilidad sancionadora por haberse cumplido el plazo legal establecido por ley sin que la administración emprenda o reanude su actuación contra la persona responsable de alguna</w:t>
      </w:r>
      <w:r>
        <w:rPr>
          <w:rFonts w:ascii="Arial" w:hAnsi="Arial"/>
          <w:i/>
          <w:spacing w:val="40"/>
          <w:sz w:val="20"/>
        </w:rPr>
        <w:t xml:space="preserve"> </w:t>
      </w:r>
      <w:r>
        <w:rPr>
          <w:rFonts w:ascii="Arial" w:hAnsi="Arial"/>
          <w:i/>
          <w:spacing w:val="-2"/>
          <w:sz w:val="20"/>
        </w:rPr>
        <w:t>infracción”.</w:t>
      </w:r>
    </w:p>
    <w:p w14:paraId="7D30E31A" w14:textId="77777777" w:rsidR="004205D6" w:rsidRDefault="00000000">
      <w:pPr>
        <w:spacing w:before="120" w:line="336" w:lineRule="auto"/>
        <w:ind w:left="120" w:right="119"/>
        <w:jc w:val="both"/>
        <w:rPr>
          <w:rFonts w:ascii="Arial" w:hAnsi="Arial"/>
          <w:b/>
          <w:sz w:val="20"/>
        </w:rPr>
      </w:pPr>
      <w:r>
        <w:rPr>
          <w:rFonts w:ascii="Arial" w:hAnsi="Arial"/>
          <w:b/>
          <w:sz w:val="20"/>
        </w:rPr>
        <w:t>Sobre la naturaleza jurídica, la interesada confunde la naturaleza del procedimiento, puesto que no nos encontramos frente a un procedimiento sancionador de la infracción urbanística. Las medidas de protección de la legalidad urbanística persiguen restaurar el ordenamiento jurídico infringido y la realidad material alterada por una actuación contraria a dicho ordenamiento, lo que tiene una naturaleza jurídica distinta de la potestad sancionadora en el ámbito urbanístico y como consecuencia de lo anterior no es de aplicación la normativa que regula el Procedimiento Sancionador y</w:t>
      </w:r>
      <w:r>
        <w:rPr>
          <w:rFonts w:ascii="Arial" w:hAnsi="Arial"/>
          <w:b/>
          <w:spacing w:val="-1"/>
          <w:sz w:val="20"/>
        </w:rPr>
        <w:t xml:space="preserve"> </w:t>
      </w:r>
      <w:r>
        <w:rPr>
          <w:rFonts w:ascii="Arial" w:hAnsi="Arial"/>
          <w:b/>
          <w:sz w:val="20"/>
        </w:rPr>
        <w:t>que la interesada ha ido fundamentando esencialmente en su escrito de alegaciones.</w:t>
      </w:r>
    </w:p>
    <w:p w14:paraId="5785486A" w14:textId="77777777" w:rsidR="004205D6" w:rsidRDefault="00000000">
      <w:pPr>
        <w:spacing w:before="120" w:line="336" w:lineRule="auto"/>
        <w:ind w:left="120" w:right="121"/>
        <w:jc w:val="both"/>
        <w:rPr>
          <w:rFonts w:ascii="Arial" w:hAnsi="Arial"/>
          <w:b/>
          <w:sz w:val="20"/>
        </w:rPr>
      </w:pPr>
      <w:r>
        <w:rPr>
          <w:rFonts w:ascii="Arial" w:hAnsi="Arial"/>
          <w:b/>
          <w:sz w:val="20"/>
        </w:rPr>
        <w:t>La vulneración de cualquier norma administrativa por los administrados lleva aparejado el efecto principal de que, una vez declarado el incumplimiento, se produzca el restablecimiento de la legalidad alterada a su estado originario.</w:t>
      </w:r>
    </w:p>
    <w:p w14:paraId="2F3800F9" w14:textId="77777777" w:rsidR="004205D6" w:rsidRDefault="00000000">
      <w:pPr>
        <w:spacing w:before="120" w:line="336" w:lineRule="auto"/>
        <w:ind w:left="120" w:right="127"/>
        <w:jc w:val="both"/>
        <w:rPr>
          <w:rFonts w:ascii="Arial" w:hAnsi="Arial"/>
          <w:b/>
          <w:sz w:val="20"/>
        </w:rPr>
      </w:pPr>
      <w:r>
        <w:rPr>
          <w:rFonts w:ascii="Arial" w:hAnsi="Arial"/>
          <w:b/>
          <w:sz w:val="20"/>
        </w:rPr>
        <w:t>Ante la actuación contraria a las normas urbanísticas el Ayuntamiento, tiene la facultad de reaccionar declarando que determinada vulneración se ha producido y, a continuación, llevar</w:t>
      </w:r>
    </w:p>
    <w:p w14:paraId="128A0A9B"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54C58DFC" w14:textId="42D89FE0" w:rsidR="004205D6" w:rsidRDefault="00000000">
      <w:pPr>
        <w:spacing w:before="83" w:line="336" w:lineRule="auto"/>
        <w:ind w:left="120" w:right="120"/>
        <w:jc w:val="both"/>
        <w:rPr>
          <w:rFonts w:ascii="Arial" w:hAnsi="Arial"/>
          <w:b/>
          <w:sz w:val="20"/>
        </w:rPr>
      </w:pPr>
      <w:r>
        <w:rPr>
          <w:noProof/>
        </w:rPr>
        <w:lastRenderedPageBreak/>
        <mc:AlternateContent>
          <mc:Choice Requires="wps">
            <w:drawing>
              <wp:anchor distT="0" distB="0" distL="0" distR="0" simplePos="0" relativeHeight="15835648" behindDoc="0" locked="0" layoutInCell="1" allowOverlap="1" wp14:anchorId="08066BE8" wp14:editId="796662AB">
                <wp:simplePos x="0" y="0"/>
                <wp:positionH relativeFrom="page">
                  <wp:posOffset>6807087</wp:posOffset>
                </wp:positionH>
                <wp:positionV relativeFrom="page">
                  <wp:posOffset>2818882</wp:posOffset>
                </wp:positionV>
                <wp:extent cx="419734" cy="31870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34D43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BD0C2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8066BE8" id="Textbox 220" o:spid="_x0000_s1126" type="#_x0000_t202" style="position:absolute;left:0;text-align:left;margin-left:536pt;margin-top:221.95pt;width:33.05pt;height:250.95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8Ku0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934D43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BD0C2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b/>
          <w:sz w:val="20"/>
        </w:rPr>
        <w:t>esa declaración a sus consecuencias desarrollando la actividad necesaria para devolver las cosas al estado anterior a que la vulneración se produjera. Habitualmente una transgresión de la norma urbanística es constitutiva de infracción, sin embargo, una y otra no deben confundirse puesto que no son de la misma naturaleza, tal y como viene sosteniendo el Tribunal Supremo, por lo tanto, la normativa de aplicación viene regulado en el artículo 195 de la Ley 9/2001 del Suelo de la Comunidad de Madrid.</w:t>
      </w:r>
    </w:p>
    <w:p w14:paraId="39E4E6CC" w14:textId="77777777" w:rsidR="004205D6" w:rsidRDefault="00000000">
      <w:pPr>
        <w:pStyle w:val="Ttulo1"/>
        <w:jc w:val="both"/>
      </w:pPr>
      <w:r>
        <w:t>FUNDAMENTOS</w:t>
      </w:r>
      <w:r>
        <w:rPr>
          <w:spacing w:val="-8"/>
        </w:rPr>
        <w:t xml:space="preserve"> </w:t>
      </w:r>
      <w:r>
        <w:rPr>
          <w:spacing w:val="-2"/>
        </w:rPr>
        <w:t>JURÍDICOS:</w:t>
      </w:r>
    </w:p>
    <w:p w14:paraId="1D76E951" w14:textId="77777777" w:rsidR="004205D6" w:rsidRDefault="00000000">
      <w:pPr>
        <w:pStyle w:val="Textoindependiente"/>
        <w:spacing w:before="212" w:line="340" w:lineRule="auto"/>
        <w:ind w:right="133"/>
      </w:pPr>
      <w:r>
        <w:rPr>
          <w:rFonts w:ascii="Arial" w:hAnsi="Arial"/>
          <w:b/>
        </w:rPr>
        <w:t xml:space="preserve">PRIMERO.- </w:t>
      </w:r>
      <w:r>
        <w:t>El apartado tres del artículo 195 de la Ley 9/2001, del Suelo de la Comunidad de Madrid, establece que la Junta de Gobierno Local acordará la demolición de las obras a costa del interesado, si éstas fuesen contrarias al Plan de Ordenación Urbanística, a las ordenanzas aplicables o si no se solicitase la legalización en el plazo de dos meses.</w:t>
      </w:r>
    </w:p>
    <w:p w14:paraId="75E18DA8" w14:textId="77777777" w:rsidR="004205D6" w:rsidRDefault="00000000">
      <w:pPr>
        <w:pStyle w:val="Textoindependiente"/>
        <w:spacing w:before="117" w:line="340" w:lineRule="auto"/>
        <w:ind w:right="124"/>
      </w:pPr>
      <w:r>
        <w:rPr>
          <w:rFonts w:ascii="Arial" w:hAnsi="Arial"/>
          <w:b/>
        </w:rPr>
        <w:t xml:space="preserve">SEGUNDO.- </w:t>
      </w:r>
      <w:r>
        <w:t>Es preceptivo, de conformidad con lo dispuesto en el artículo 82 de la Ley 39/2015, de 1 de octubre, del Procedimiento Administrativo Común de las Administraciones Públicas, que, previamente a la emisión de la orden de demolición correspondiente, se le conceda trámite de audiencia al interesado para que en el plazo no inferior a diez días ni superior a quince, realice las alegaciones y presente los documentos y justificaciones que estime pertinentes en defensa de sus derechos e intereses.</w:t>
      </w:r>
    </w:p>
    <w:p w14:paraId="69045FF0" w14:textId="77777777" w:rsidR="004205D6" w:rsidRDefault="00000000">
      <w:pPr>
        <w:pStyle w:val="Textoindependiente"/>
        <w:spacing w:before="122" w:line="340" w:lineRule="auto"/>
        <w:ind w:left="119" w:right="118"/>
      </w:pPr>
      <w:r>
        <w:t xml:space="preserve">La defensa del interesado se ve cumplida con el requerimiento motivado efectuado por la Concejal de Urbanismo, correspondiente al promotor o propietario de las obras para que solicite la legalización o ajuste las obras a las condiciones de la licencia u orden de ejecución que ha contravenido, y con la apertura de una fase de alegaciones en el supuesto en que sea necesario durante la instrucción del expediente administrativo. No es preciso otorgar otro trámite de audiencia al interesado, como así ha consagrado la jurisprudencia (STS, Sala 3ª, de 03/10/1988; EDJ 1988/7625, y STS, Sala 3ª, de 07/02/1990; EDJ 1990/1190), ya que el requerimiento de legalización cumple no sólo las funciones habilitadoras de una legalización, sino también las generales propias del trámite de audiencia (esta jurisprudencia viene siendo aplicada sin ambages por los TSJ, </w:t>
      </w:r>
      <w:r>
        <w:rPr>
          <w:rFonts w:ascii="Arial" w:hAnsi="Arial"/>
          <w:i/>
        </w:rPr>
        <w:t>vr.gr</w:t>
      </w:r>
      <w:r>
        <w:t xml:space="preserve">. STSJ Madrid, 20/01/2016, RA 535/2014; EDJ 2016/7509). No resulta precisa, por tanto, otra audiencia del interesado para estimar que se ha acatado el principio consagrado en el art. 24 CE, habida cuenta de que el art. 105.c) del mismo Texto Fundamental garantiza </w:t>
      </w:r>
      <w:r w:rsidRPr="00D545EA">
        <w:rPr>
          <w:i/>
          <w:iCs/>
        </w:rPr>
        <w:t>“cuando proceda”</w:t>
      </w:r>
      <w:r>
        <w:t xml:space="preserve"> la audiencia del interesado.</w:t>
      </w:r>
    </w:p>
    <w:p w14:paraId="67E16868" w14:textId="77777777" w:rsidR="004205D6" w:rsidRDefault="00000000">
      <w:pPr>
        <w:pStyle w:val="Textoindependiente"/>
        <w:spacing w:line="340" w:lineRule="auto"/>
        <w:ind w:left="119" w:right="125"/>
      </w:pPr>
      <w:r>
        <w:t>Tal y como se ha expuesto anteriormente, dicho trámite ha sido resuelto y notificado con fecha 2 de diciembre de 2024.</w:t>
      </w:r>
    </w:p>
    <w:p w14:paraId="4D6F3F0A" w14:textId="77777777" w:rsidR="004205D6" w:rsidRDefault="00000000">
      <w:pPr>
        <w:spacing w:before="118" w:line="336" w:lineRule="auto"/>
        <w:ind w:left="119" w:right="113"/>
        <w:jc w:val="both"/>
        <w:rPr>
          <w:sz w:val="20"/>
        </w:rPr>
      </w:pPr>
      <w:r>
        <w:rPr>
          <w:rFonts w:ascii="Arial" w:hAnsi="Arial"/>
          <w:b/>
          <w:sz w:val="20"/>
        </w:rPr>
        <w:t>La normativa de aplicación se recoge en el art. 195 de dicha Ley relativo a los Actos de edificación o uso del suelo ya finalizados, sin licencia u orden de ejecución o sin ajustarse a las condiciones señaladas en ellas</w:t>
      </w:r>
      <w:r>
        <w:rPr>
          <w:sz w:val="20"/>
        </w:rPr>
        <w:t>, por el que establece que “</w:t>
      </w:r>
      <w:r>
        <w:rPr>
          <w:rFonts w:ascii="Arial" w:hAnsi="Arial"/>
          <w:i/>
          <w:sz w:val="20"/>
        </w:rPr>
        <w:t>Siempre que no hubieren</w:t>
      </w:r>
      <w:r>
        <w:rPr>
          <w:rFonts w:ascii="Arial" w:hAnsi="Arial"/>
          <w:i/>
          <w:spacing w:val="40"/>
          <w:sz w:val="20"/>
        </w:rPr>
        <w:t xml:space="preserve"> </w:t>
      </w:r>
      <w:r>
        <w:rPr>
          <w:rFonts w:ascii="Arial" w:hAnsi="Arial"/>
          <w:i/>
          <w:sz w:val="20"/>
        </w:rPr>
        <w:t>transcurrido más de cuatro años desde la total terminación de las obras realizadas sin licencia u</w:t>
      </w:r>
      <w:r>
        <w:rPr>
          <w:rFonts w:ascii="Arial" w:hAnsi="Arial"/>
          <w:i/>
          <w:spacing w:val="40"/>
          <w:sz w:val="20"/>
        </w:rPr>
        <w:t xml:space="preserve"> </w:t>
      </w:r>
      <w:r>
        <w:rPr>
          <w:rFonts w:ascii="Arial" w:hAnsi="Arial"/>
          <w:i/>
          <w:sz w:val="20"/>
        </w:rPr>
        <w:t xml:space="preserve">orden de ejecución o sin ajustarse a las condiciones señaladas en ellas, el Alcalde requerirá al promotor y al propietario de las obras o a sus causahabientes para que soliciten en el plazo de dos meses la legalización o ajusten las obras a las condiciones de la licencia u orden de ejecución”. </w:t>
      </w:r>
      <w:r>
        <w:rPr>
          <w:sz w:val="20"/>
        </w:rPr>
        <w:t xml:space="preserve">Así mismo, el plazo no es de prescripción sino de caducidad de la acción de restablecimiento de la </w:t>
      </w:r>
      <w:r>
        <w:rPr>
          <w:spacing w:val="-2"/>
          <w:sz w:val="20"/>
        </w:rPr>
        <w:t>legalidad.</w:t>
      </w:r>
    </w:p>
    <w:p w14:paraId="3FD233A1" w14:textId="77777777" w:rsidR="004205D6" w:rsidRDefault="004205D6">
      <w:pPr>
        <w:spacing w:line="336" w:lineRule="auto"/>
        <w:jc w:val="both"/>
        <w:rPr>
          <w:sz w:val="20"/>
        </w:rPr>
        <w:sectPr w:rsidR="004205D6">
          <w:pgSz w:w="11910" w:h="16840"/>
          <w:pgMar w:top="1720" w:right="1300" w:bottom="1280" w:left="1300" w:header="567" w:footer="1000" w:gutter="0"/>
          <w:cols w:space="720"/>
        </w:sectPr>
      </w:pPr>
    </w:p>
    <w:p w14:paraId="7E138EE3" w14:textId="0B7A28E6" w:rsidR="004205D6" w:rsidRDefault="00000000">
      <w:pPr>
        <w:pStyle w:val="Textoindependiente"/>
        <w:spacing w:before="86" w:line="340" w:lineRule="auto"/>
        <w:ind w:right="123"/>
      </w:pPr>
      <w:r>
        <w:rPr>
          <w:noProof/>
        </w:rPr>
        <w:lastRenderedPageBreak/>
        <mc:AlternateContent>
          <mc:Choice Requires="wps">
            <w:drawing>
              <wp:anchor distT="0" distB="0" distL="0" distR="0" simplePos="0" relativeHeight="15836672" behindDoc="0" locked="0" layoutInCell="1" allowOverlap="1" wp14:anchorId="4F432D80" wp14:editId="5F355EA4">
                <wp:simplePos x="0" y="0"/>
                <wp:positionH relativeFrom="page">
                  <wp:posOffset>6807087</wp:posOffset>
                </wp:positionH>
                <wp:positionV relativeFrom="page">
                  <wp:posOffset>2818882</wp:posOffset>
                </wp:positionV>
                <wp:extent cx="419734" cy="3187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7B0B8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755BD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F432D80" id="Textbox 222" o:spid="_x0000_s1127" type="#_x0000_t202" style="position:absolute;left:0;text-align:left;margin-left:536pt;margin-top:221.95pt;width:33.05pt;height:250.95pt;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NeIb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A7B0B8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755BD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Con carácter general la presunción, por ministerio de la ley, de validez de los actos administrativos cuando, como en el presente caso, han sido hechos preceder de los trámites previos de</w:t>
      </w:r>
      <w:r>
        <w:rPr>
          <w:spacing w:val="40"/>
        </w:rPr>
        <w:t xml:space="preserve"> </w:t>
      </w:r>
      <w:r>
        <w:t>procedimiento y se dictan con la motivación necesaria dimanante de informes y actuaciones de funcionarios, con presencia de informes emitido por el inspector municipal; presunción que no desvirtúan las alegaciones y pruebas propuestas por el alegante.</w:t>
      </w:r>
    </w:p>
    <w:p w14:paraId="4F5D8DC7" w14:textId="77777777" w:rsidR="004205D6" w:rsidRDefault="00000000">
      <w:pPr>
        <w:pStyle w:val="Textoindependiente"/>
        <w:spacing w:before="120" w:line="340" w:lineRule="auto"/>
        <w:ind w:right="113"/>
      </w:pPr>
      <w:r>
        <w:t xml:space="preserve">Los informes técnicos municipales obrantes al expediente proporcionan motivación </w:t>
      </w:r>
      <w:r>
        <w:rPr>
          <w:rFonts w:ascii="Arial" w:hAnsi="Arial"/>
          <w:i/>
        </w:rPr>
        <w:t xml:space="preserve">in aliunde </w:t>
      </w:r>
      <w:r>
        <w:t>al acto recurrido, y están asistidos todos ellos de igual regla de presunción, legal y jurisprudencialmente contrastada, de certeza y corrección técnica, que para ser destruida requiere prueba pericial contraria y acorde a la sana crítica, procedente de perito de iguales o superiores cualificación, imparcialidad y valor de convicción que la que se predica de los funcionarios públicos municipales titulados.</w:t>
      </w:r>
    </w:p>
    <w:p w14:paraId="5314FA1C" w14:textId="77777777" w:rsidR="004205D6" w:rsidRDefault="00000000">
      <w:pPr>
        <w:pStyle w:val="Textoindependiente"/>
        <w:spacing w:line="340" w:lineRule="auto"/>
        <w:ind w:right="136"/>
      </w:pPr>
      <w:r>
        <w:t>En cuanto a la caducidad de la acción de restablecimiento de la legalidad una amplia jurisprudencia sienta las bases:</w:t>
      </w:r>
    </w:p>
    <w:p w14:paraId="66CBF6CF" w14:textId="77777777" w:rsidR="004205D6" w:rsidRDefault="00000000">
      <w:pPr>
        <w:spacing w:before="121" w:line="336" w:lineRule="auto"/>
        <w:ind w:left="119" w:right="127"/>
        <w:jc w:val="both"/>
        <w:rPr>
          <w:rFonts w:ascii="Arial" w:hAnsi="Arial"/>
          <w:i/>
          <w:sz w:val="20"/>
        </w:rPr>
      </w:pPr>
      <w:r>
        <w:rPr>
          <w:sz w:val="20"/>
        </w:rPr>
        <w:t>Dice el Tribunal Supremo (Sala Tercera, de lo Contencioso-administrativo. Sección 5ª, Sentencia de 31 de enero 2001.P.: Sr. Sanz Bayón) “</w:t>
      </w:r>
      <w:r>
        <w:rPr>
          <w:rFonts w:ascii="Arial" w:hAnsi="Arial"/>
          <w:i/>
          <w:sz w:val="20"/>
        </w:rPr>
        <w:t>que la ejecución de obras sin licencia es una infracción continuada. Siendo ello así, el “dies a quo” para el cómputo del plazo de caducidad es aquel en que se deje de ejecutar las obras ilegales o, en el caso de haber sido éstas concluidas, el día en que se proceda a su legalización”.</w:t>
      </w:r>
    </w:p>
    <w:p w14:paraId="39C85FF5" w14:textId="77777777" w:rsidR="004205D6" w:rsidRDefault="00000000">
      <w:pPr>
        <w:spacing w:before="125" w:line="336" w:lineRule="auto"/>
        <w:ind w:left="119" w:right="125"/>
        <w:jc w:val="both"/>
        <w:rPr>
          <w:rFonts w:ascii="Arial" w:hAnsi="Arial"/>
          <w:i/>
          <w:sz w:val="20"/>
        </w:rPr>
      </w:pPr>
      <w:r>
        <w:rPr>
          <w:sz w:val="20"/>
        </w:rPr>
        <w:t xml:space="preserve">En consecuencia, como paso inicial para determinar si ha trascurrido el plazo de cuatro años referido es preciso determinar el día inicial del cómputo y a tal efecto es reiterada la jurisprudencia que establece </w:t>
      </w:r>
      <w:r>
        <w:rPr>
          <w:rFonts w:ascii="Arial" w:hAnsi="Arial"/>
          <w:i/>
          <w:sz w:val="20"/>
        </w:rPr>
        <w:t>“que en estos supuestos la carga de la prueba la soporta no la Administración sino quien voluntariamente se ha colocado en una situación de clandestinidad en la realización de unas obras y que por tanto ha creado la dificultad para el conocimiento del “dies a quo” que en el plazo que se examina, por ello el principio de buena fe, plenamente operante en el campo procesal (art. 11.1 de la Ley Orgánica del Poder Judicial) impide, como señala las SS14-5-1991 y 3-1-1992, que el que crea una situación de ilegalidad pueda obtener ventajas de las dificultades probatorias originadas por esa ilegalidad”, STS de 25-2-1992)”.</w:t>
      </w:r>
    </w:p>
    <w:p w14:paraId="5715FE0A" w14:textId="77777777" w:rsidR="004205D6" w:rsidRDefault="00000000">
      <w:pPr>
        <w:spacing w:before="127" w:line="338" w:lineRule="auto"/>
        <w:ind w:left="119" w:right="124"/>
        <w:jc w:val="both"/>
        <w:rPr>
          <w:rFonts w:ascii="Arial" w:hAnsi="Arial"/>
          <w:i/>
          <w:sz w:val="20"/>
        </w:rPr>
      </w:pPr>
      <w:r>
        <w:rPr>
          <w:rFonts w:ascii="Arial" w:hAnsi="Arial"/>
          <w:b/>
          <w:sz w:val="20"/>
        </w:rPr>
        <w:t>En</w:t>
      </w:r>
      <w:r>
        <w:rPr>
          <w:rFonts w:ascii="Arial" w:hAnsi="Arial"/>
          <w:b/>
          <w:spacing w:val="-3"/>
          <w:sz w:val="20"/>
        </w:rPr>
        <w:t xml:space="preserve"> </w:t>
      </w:r>
      <w:r>
        <w:rPr>
          <w:rFonts w:ascii="Arial" w:hAnsi="Arial"/>
          <w:b/>
          <w:sz w:val="20"/>
        </w:rPr>
        <w:t>cuanto</w:t>
      </w:r>
      <w:r>
        <w:rPr>
          <w:rFonts w:ascii="Arial" w:hAnsi="Arial"/>
          <w:b/>
          <w:spacing w:val="-2"/>
          <w:sz w:val="20"/>
        </w:rPr>
        <w:t xml:space="preserve"> </w:t>
      </w:r>
      <w:r>
        <w:rPr>
          <w:rFonts w:ascii="Arial" w:hAnsi="Arial"/>
          <w:b/>
          <w:sz w:val="20"/>
        </w:rPr>
        <w:t>a</w:t>
      </w:r>
      <w:r>
        <w:rPr>
          <w:rFonts w:ascii="Arial" w:hAnsi="Arial"/>
          <w:b/>
          <w:spacing w:val="-3"/>
          <w:sz w:val="20"/>
        </w:rPr>
        <w:t xml:space="preserve"> </w:t>
      </w:r>
      <w:r>
        <w:rPr>
          <w:rFonts w:ascii="Arial" w:hAnsi="Arial"/>
          <w:b/>
          <w:sz w:val="20"/>
        </w:rPr>
        <w:t>las</w:t>
      </w:r>
      <w:r>
        <w:rPr>
          <w:rFonts w:ascii="Arial" w:hAnsi="Arial"/>
          <w:b/>
          <w:spacing w:val="-1"/>
          <w:sz w:val="20"/>
        </w:rPr>
        <w:t xml:space="preserve"> </w:t>
      </w:r>
      <w:r>
        <w:rPr>
          <w:rFonts w:ascii="Arial" w:hAnsi="Arial"/>
          <w:b/>
          <w:sz w:val="20"/>
        </w:rPr>
        <w:t>factura</w:t>
      </w:r>
      <w:r>
        <w:rPr>
          <w:rFonts w:ascii="Arial" w:hAnsi="Arial"/>
          <w:b/>
          <w:spacing w:val="-1"/>
          <w:sz w:val="20"/>
        </w:rPr>
        <w:t xml:space="preserve"> </w:t>
      </w:r>
      <w:r>
        <w:rPr>
          <w:rFonts w:ascii="Arial" w:hAnsi="Arial"/>
          <w:b/>
          <w:sz w:val="20"/>
        </w:rPr>
        <w:t>aportada</w:t>
      </w:r>
      <w:r>
        <w:rPr>
          <w:sz w:val="20"/>
        </w:rPr>
        <w:t>, conviene recordar a este respecto, lo señalado, entre otros, por la Magistrada del</w:t>
      </w:r>
      <w:r>
        <w:rPr>
          <w:spacing w:val="-3"/>
          <w:sz w:val="20"/>
        </w:rPr>
        <w:t xml:space="preserve"> </w:t>
      </w:r>
      <w:r>
        <w:rPr>
          <w:sz w:val="20"/>
        </w:rPr>
        <w:t>Juzgado de lo</w:t>
      </w:r>
      <w:r>
        <w:rPr>
          <w:spacing w:val="-2"/>
          <w:sz w:val="20"/>
        </w:rPr>
        <w:t xml:space="preserve"> </w:t>
      </w:r>
      <w:r>
        <w:rPr>
          <w:sz w:val="20"/>
        </w:rPr>
        <w:t>Contencioso Administrativo número</w:t>
      </w:r>
      <w:r>
        <w:rPr>
          <w:spacing w:val="-2"/>
          <w:sz w:val="20"/>
        </w:rPr>
        <w:t xml:space="preserve"> </w:t>
      </w:r>
      <w:r>
        <w:rPr>
          <w:sz w:val="20"/>
        </w:rPr>
        <w:t>Uno de</w:t>
      </w:r>
      <w:r>
        <w:rPr>
          <w:spacing w:val="-2"/>
          <w:sz w:val="20"/>
        </w:rPr>
        <w:t xml:space="preserve"> </w:t>
      </w:r>
      <w:r>
        <w:rPr>
          <w:sz w:val="20"/>
        </w:rPr>
        <w:t>Elche,</w:t>
      </w:r>
      <w:r>
        <w:rPr>
          <w:spacing w:val="-1"/>
          <w:sz w:val="20"/>
        </w:rPr>
        <w:t xml:space="preserve"> </w:t>
      </w:r>
      <w:r>
        <w:rPr>
          <w:sz w:val="20"/>
        </w:rPr>
        <w:t>en</w:t>
      </w:r>
      <w:r>
        <w:rPr>
          <w:spacing w:val="-2"/>
          <w:sz w:val="20"/>
        </w:rPr>
        <w:t xml:space="preserve"> </w:t>
      </w:r>
      <w:r>
        <w:rPr>
          <w:sz w:val="20"/>
        </w:rPr>
        <w:t xml:space="preserve">sentencia 451/09, de 22 de octubre, donde en relación con documentos aportados en prueba de prescripción se indica en el fundamento jurídico octavo </w:t>
      </w:r>
      <w:r>
        <w:rPr>
          <w:rFonts w:ascii="Arial" w:hAnsi="Arial"/>
          <w:i/>
          <w:sz w:val="20"/>
        </w:rPr>
        <w:t xml:space="preserve">“Puede citarse asimismo la sentencia STSJCV 1310/02, de once de octubre, de la que se deduce que </w:t>
      </w:r>
      <w:r>
        <w:rPr>
          <w:rFonts w:ascii="Arial" w:hAnsi="Arial"/>
          <w:b/>
          <w:i/>
          <w:sz w:val="20"/>
        </w:rPr>
        <w:t>no bastan las facturas, tanto porque las mismas son un documento privado que no acredita ni da fe de su fecha, como porque se habían expedido por personas vinculadas al infractor</w:t>
      </w:r>
      <w:r>
        <w:rPr>
          <w:rFonts w:ascii="Arial" w:hAnsi="Arial"/>
          <w:i/>
          <w:sz w:val="20"/>
        </w:rPr>
        <w:t>; sin que además en ese caso existiera declaración de obra nueva. Y la sentencia de la sala de 18 de 12 de 2006 no sólo rechaza las facturas, sino que además añade que la apreciación personal de un perito tiempo después de concluirse la construcción no basta”.</w:t>
      </w:r>
    </w:p>
    <w:p w14:paraId="01BF9CC7" w14:textId="687FAED5" w:rsidR="004205D6" w:rsidRDefault="00000000">
      <w:pPr>
        <w:spacing w:before="113" w:line="336" w:lineRule="auto"/>
        <w:ind w:left="119" w:right="133"/>
        <w:jc w:val="both"/>
        <w:rPr>
          <w:rFonts w:ascii="Arial" w:hAnsi="Arial"/>
          <w:i/>
          <w:sz w:val="20"/>
        </w:rPr>
      </w:pPr>
      <w:r>
        <w:rPr>
          <w:sz w:val="20"/>
        </w:rPr>
        <w:t>Respecto a la forma en que deberá acreditarse la terminación de las obras: la STSJ Asturias nº 9010272006</w:t>
      </w:r>
      <w:r>
        <w:rPr>
          <w:spacing w:val="-14"/>
          <w:sz w:val="20"/>
        </w:rPr>
        <w:t xml:space="preserve"> </w:t>
      </w:r>
      <w:r>
        <w:rPr>
          <w:sz w:val="20"/>
        </w:rPr>
        <w:t>(Sala</w:t>
      </w:r>
      <w:r>
        <w:rPr>
          <w:spacing w:val="-9"/>
          <w:sz w:val="20"/>
        </w:rPr>
        <w:t xml:space="preserve"> </w:t>
      </w:r>
      <w:r>
        <w:rPr>
          <w:sz w:val="20"/>
        </w:rPr>
        <w:t>de</w:t>
      </w:r>
      <w:r>
        <w:rPr>
          <w:spacing w:val="-1"/>
          <w:sz w:val="20"/>
        </w:rPr>
        <w:t xml:space="preserve"> </w:t>
      </w:r>
      <w:r>
        <w:rPr>
          <w:sz w:val="20"/>
        </w:rPr>
        <w:t>lo</w:t>
      </w:r>
      <w:r>
        <w:rPr>
          <w:spacing w:val="-1"/>
          <w:sz w:val="20"/>
        </w:rPr>
        <w:t xml:space="preserve"> </w:t>
      </w:r>
      <w:r>
        <w:rPr>
          <w:sz w:val="20"/>
        </w:rPr>
        <w:t>contencioso-Administrativo,</w:t>
      </w:r>
      <w:r>
        <w:rPr>
          <w:spacing w:val="-2"/>
          <w:sz w:val="20"/>
        </w:rPr>
        <w:t xml:space="preserve"> </w:t>
      </w:r>
      <w:r>
        <w:rPr>
          <w:sz w:val="20"/>
        </w:rPr>
        <w:t>Sección 1º)</w:t>
      </w:r>
      <w:r>
        <w:rPr>
          <w:spacing w:val="-2"/>
          <w:sz w:val="20"/>
        </w:rPr>
        <w:t xml:space="preserve"> </w:t>
      </w:r>
      <w:r>
        <w:rPr>
          <w:sz w:val="20"/>
        </w:rPr>
        <w:t>de</w:t>
      </w:r>
      <w:r>
        <w:rPr>
          <w:spacing w:val="-1"/>
          <w:sz w:val="20"/>
        </w:rPr>
        <w:t xml:space="preserve"> </w:t>
      </w:r>
      <w:r>
        <w:rPr>
          <w:sz w:val="20"/>
        </w:rPr>
        <w:t>20</w:t>
      </w:r>
      <w:r>
        <w:rPr>
          <w:spacing w:val="-1"/>
          <w:sz w:val="20"/>
        </w:rPr>
        <w:t xml:space="preserve"> </w:t>
      </w:r>
      <w:r>
        <w:rPr>
          <w:sz w:val="20"/>
        </w:rPr>
        <w:t>abril</w:t>
      </w:r>
      <w:r>
        <w:rPr>
          <w:spacing w:val="-2"/>
          <w:sz w:val="20"/>
        </w:rPr>
        <w:t xml:space="preserve"> </w:t>
      </w:r>
      <w:r>
        <w:rPr>
          <w:sz w:val="20"/>
        </w:rPr>
        <w:t>JUR</w:t>
      </w:r>
      <w:r>
        <w:rPr>
          <w:spacing w:val="-1"/>
          <w:sz w:val="20"/>
        </w:rPr>
        <w:t xml:space="preserve"> </w:t>
      </w:r>
      <w:r>
        <w:rPr>
          <w:sz w:val="20"/>
        </w:rPr>
        <w:t>2006/147278:</w:t>
      </w:r>
      <w:r>
        <w:rPr>
          <w:spacing w:val="-2"/>
          <w:sz w:val="20"/>
        </w:rPr>
        <w:t xml:space="preserve"> </w:t>
      </w:r>
      <w:r>
        <w:rPr>
          <w:sz w:val="20"/>
        </w:rPr>
        <w:t>“</w:t>
      </w:r>
      <w:r>
        <w:rPr>
          <w:rFonts w:ascii="Arial" w:hAnsi="Arial"/>
          <w:i/>
          <w:sz w:val="20"/>
        </w:rPr>
        <w:t>el</w:t>
      </w:r>
      <w:r>
        <w:rPr>
          <w:rFonts w:ascii="Arial" w:hAnsi="Arial"/>
          <w:i/>
          <w:spacing w:val="-5"/>
          <w:sz w:val="20"/>
        </w:rPr>
        <w:t xml:space="preserve"> </w:t>
      </w:r>
      <w:r>
        <w:rPr>
          <w:rFonts w:ascii="Arial" w:hAnsi="Arial"/>
          <w:i/>
          <w:sz w:val="20"/>
        </w:rPr>
        <w:t>art. 32 del reglamento de disciplina urbanística de 1978, además de determinar lo que ha de entenderse por total terminación de las obras, establece la forma en que ha de acreditarse: con el</w:t>
      </w:r>
      <w:r>
        <w:rPr>
          <w:rFonts w:ascii="Arial" w:hAnsi="Arial"/>
          <w:i/>
          <w:spacing w:val="-1"/>
          <w:sz w:val="20"/>
        </w:rPr>
        <w:t xml:space="preserve"> </w:t>
      </w:r>
      <w:r>
        <w:rPr>
          <w:rFonts w:ascii="Arial" w:hAnsi="Arial"/>
          <w:i/>
          <w:sz w:val="20"/>
        </w:rPr>
        <w:t>certificado final de</w:t>
      </w:r>
      <w:r>
        <w:rPr>
          <w:rFonts w:ascii="Arial" w:hAnsi="Arial"/>
          <w:i/>
          <w:spacing w:val="40"/>
          <w:sz w:val="20"/>
        </w:rPr>
        <w:t xml:space="preserve"> </w:t>
      </w:r>
      <w:r>
        <w:rPr>
          <w:rFonts w:ascii="Arial" w:hAnsi="Arial"/>
          <w:i/>
          <w:sz w:val="20"/>
        </w:rPr>
        <w:t>obra,</w:t>
      </w:r>
      <w:r>
        <w:rPr>
          <w:rFonts w:ascii="Arial" w:hAnsi="Arial"/>
          <w:i/>
          <w:spacing w:val="38"/>
          <w:sz w:val="20"/>
        </w:rPr>
        <w:t xml:space="preserve"> </w:t>
      </w:r>
      <w:r>
        <w:rPr>
          <w:rFonts w:ascii="Arial" w:hAnsi="Arial"/>
          <w:i/>
          <w:sz w:val="20"/>
        </w:rPr>
        <w:t>suscrito</w:t>
      </w:r>
      <w:r>
        <w:rPr>
          <w:rFonts w:ascii="Arial" w:hAnsi="Arial"/>
          <w:i/>
          <w:spacing w:val="40"/>
          <w:sz w:val="20"/>
        </w:rPr>
        <w:t xml:space="preserve"> </w:t>
      </w:r>
      <w:r>
        <w:rPr>
          <w:rFonts w:ascii="Arial" w:hAnsi="Arial"/>
          <w:i/>
          <w:sz w:val="20"/>
        </w:rPr>
        <w:t>por</w:t>
      </w:r>
      <w:r>
        <w:rPr>
          <w:rFonts w:ascii="Arial" w:hAnsi="Arial"/>
          <w:i/>
          <w:spacing w:val="39"/>
          <w:sz w:val="20"/>
        </w:rPr>
        <w:t xml:space="preserve"> </w:t>
      </w:r>
      <w:r>
        <w:rPr>
          <w:rFonts w:ascii="Arial" w:hAnsi="Arial"/>
          <w:i/>
          <w:sz w:val="20"/>
        </w:rPr>
        <w:t>el</w:t>
      </w:r>
      <w:r>
        <w:rPr>
          <w:rFonts w:ascii="Arial" w:hAnsi="Arial"/>
          <w:i/>
          <w:spacing w:val="38"/>
          <w:sz w:val="20"/>
        </w:rPr>
        <w:t xml:space="preserve"> </w:t>
      </w:r>
      <w:r>
        <w:rPr>
          <w:rFonts w:ascii="Arial" w:hAnsi="Arial"/>
          <w:i/>
          <w:sz w:val="20"/>
        </w:rPr>
        <w:t>facultativo</w:t>
      </w:r>
      <w:r>
        <w:rPr>
          <w:rFonts w:ascii="Arial" w:hAnsi="Arial"/>
          <w:i/>
          <w:spacing w:val="40"/>
          <w:sz w:val="20"/>
        </w:rPr>
        <w:t xml:space="preserve"> </w:t>
      </w:r>
      <w:r>
        <w:rPr>
          <w:rFonts w:ascii="Arial" w:hAnsi="Arial"/>
          <w:i/>
          <w:sz w:val="20"/>
        </w:rPr>
        <w:t>o</w:t>
      </w:r>
      <w:r>
        <w:rPr>
          <w:rFonts w:ascii="Arial" w:hAnsi="Arial"/>
          <w:i/>
          <w:spacing w:val="40"/>
          <w:sz w:val="20"/>
        </w:rPr>
        <w:t xml:space="preserve"> </w:t>
      </w:r>
      <w:r>
        <w:rPr>
          <w:rFonts w:ascii="Arial" w:hAnsi="Arial"/>
          <w:i/>
          <w:sz w:val="20"/>
        </w:rPr>
        <w:t>facultativos</w:t>
      </w:r>
      <w:r>
        <w:rPr>
          <w:rFonts w:ascii="Arial" w:hAnsi="Arial"/>
          <w:i/>
          <w:spacing w:val="38"/>
          <w:sz w:val="20"/>
        </w:rPr>
        <w:t xml:space="preserve"> </w:t>
      </w:r>
      <w:r>
        <w:rPr>
          <w:rFonts w:ascii="Arial" w:hAnsi="Arial"/>
          <w:i/>
          <w:sz w:val="20"/>
        </w:rPr>
        <w:t>competentes;</w:t>
      </w:r>
      <w:r>
        <w:rPr>
          <w:rFonts w:ascii="Arial" w:hAnsi="Arial"/>
          <w:i/>
          <w:spacing w:val="40"/>
          <w:sz w:val="20"/>
        </w:rPr>
        <w:t xml:space="preserve"> </w:t>
      </w:r>
      <w:r>
        <w:rPr>
          <w:rFonts w:ascii="Arial" w:hAnsi="Arial"/>
          <w:i/>
          <w:sz w:val="20"/>
        </w:rPr>
        <w:t>en</w:t>
      </w:r>
      <w:r>
        <w:rPr>
          <w:rFonts w:ascii="Arial" w:hAnsi="Arial"/>
          <w:i/>
          <w:spacing w:val="39"/>
          <w:sz w:val="20"/>
        </w:rPr>
        <w:t xml:space="preserve"> </w:t>
      </w:r>
      <w:r>
        <w:rPr>
          <w:rFonts w:ascii="Arial" w:hAnsi="Arial"/>
          <w:i/>
          <w:sz w:val="20"/>
        </w:rPr>
        <w:t>su</w:t>
      </w:r>
      <w:r>
        <w:rPr>
          <w:rFonts w:ascii="Arial" w:hAnsi="Arial"/>
          <w:i/>
          <w:spacing w:val="39"/>
          <w:sz w:val="20"/>
        </w:rPr>
        <w:t xml:space="preserve"> </w:t>
      </w:r>
      <w:r>
        <w:rPr>
          <w:rFonts w:ascii="Arial" w:hAnsi="Arial"/>
          <w:i/>
          <w:sz w:val="20"/>
        </w:rPr>
        <w:t>defecto,</w:t>
      </w:r>
      <w:r>
        <w:rPr>
          <w:rFonts w:ascii="Arial" w:hAnsi="Arial"/>
          <w:i/>
          <w:spacing w:val="40"/>
          <w:sz w:val="20"/>
        </w:rPr>
        <w:t xml:space="preserve"> </w:t>
      </w:r>
      <w:r>
        <w:rPr>
          <w:rFonts w:ascii="Arial" w:hAnsi="Arial"/>
          <w:i/>
          <w:sz w:val="20"/>
        </w:rPr>
        <w:t>desde</w:t>
      </w:r>
      <w:r>
        <w:rPr>
          <w:rFonts w:ascii="Arial" w:hAnsi="Arial"/>
          <w:i/>
          <w:spacing w:val="40"/>
          <w:sz w:val="20"/>
        </w:rPr>
        <w:t xml:space="preserve"> </w:t>
      </w:r>
      <w:r>
        <w:rPr>
          <w:rFonts w:ascii="Arial" w:hAnsi="Arial"/>
          <w:i/>
          <w:sz w:val="20"/>
        </w:rPr>
        <w:t>la</w:t>
      </w:r>
      <w:r>
        <w:rPr>
          <w:rFonts w:ascii="Arial" w:hAnsi="Arial"/>
          <w:i/>
          <w:spacing w:val="39"/>
          <w:sz w:val="20"/>
        </w:rPr>
        <w:t xml:space="preserve"> </w:t>
      </w:r>
      <w:r>
        <w:rPr>
          <w:rFonts w:ascii="Arial" w:hAnsi="Arial"/>
          <w:i/>
          <w:sz w:val="20"/>
        </w:rPr>
        <w:t>fecha</w:t>
      </w:r>
      <w:r>
        <w:rPr>
          <w:rFonts w:ascii="Arial" w:hAnsi="Arial"/>
          <w:i/>
          <w:spacing w:val="40"/>
          <w:sz w:val="20"/>
        </w:rPr>
        <w:t xml:space="preserve"> </w:t>
      </w:r>
      <w:r>
        <w:rPr>
          <w:rFonts w:ascii="Arial" w:hAnsi="Arial"/>
          <w:i/>
          <w:sz w:val="20"/>
        </w:rPr>
        <w:t>de</w:t>
      </w:r>
    </w:p>
    <w:p w14:paraId="2EEE3B49"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046533D2" w14:textId="50EB93A5" w:rsidR="004205D6" w:rsidRDefault="00000000">
      <w:pPr>
        <w:spacing w:before="83" w:line="336" w:lineRule="auto"/>
        <w:ind w:left="120" w:right="144"/>
        <w:jc w:val="both"/>
        <w:rPr>
          <w:rFonts w:ascii="Arial" w:hAnsi="Arial"/>
          <w:i/>
          <w:sz w:val="20"/>
        </w:rPr>
      </w:pPr>
      <w:r>
        <w:rPr>
          <w:noProof/>
        </w:rPr>
        <w:lastRenderedPageBreak/>
        <mc:AlternateContent>
          <mc:Choice Requires="wps">
            <w:drawing>
              <wp:anchor distT="0" distB="0" distL="0" distR="0" simplePos="0" relativeHeight="15837696" behindDoc="0" locked="0" layoutInCell="1" allowOverlap="1" wp14:anchorId="3E3DD300" wp14:editId="64D47E70">
                <wp:simplePos x="0" y="0"/>
                <wp:positionH relativeFrom="page">
                  <wp:posOffset>6807087</wp:posOffset>
                </wp:positionH>
                <wp:positionV relativeFrom="page">
                  <wp:posOffset>2818882</wp:posOffset>
                </wp:positionV>
                <wp:extent cx="419734" cy="318706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01052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2EFCE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E3DD300" id="Textbox 224" o:spid="_x0000_s1128" type="#_x0000_t202" style="position:absolute;left:0;text-align:left;margin-left:536pt;margin-top:221.95pt;width:33.05pt;height:250.95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pf5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C01052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2EFCE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notificación de la licencia de ocupación o de la cédula de habitabilidad. A falta de los citados documentos, se tomará como fecha de terminación la que resulte de cualquier comprobación de esta situación por parte de la Administración municipal”.</w:t>
      </w:r>
    </w:p>
    <w:p w14:paraId="3981B0AB" w14:textId="6E08C4F5" w:rsidR="004205D6" w:rsidRPr="00D545EA" w:rsidRDefault="00000000">
      <w:pPr>
        <w:spacing w:before="120" w:line="336" w:lineRule="auto"/>
        <w:ind w:left="120" w:right="132"/>
        <w:jc w:val="both"/>
        <w:rPr>
          <w:i/>
          <w:iCs/>
          <w:sz w:val="20"/>
        </w:rPr>
      </w:pPr>
      <w:r>
        <w:rPr>
          <w:rFonts w:ascii="Arial" w:hAnsi="Arial"/>
          <w:b/>
          <w:sz w:val="20"/>
        </w:rPr>
        <w:t xml:space="preserve">TERCERO.- </w:t>
      </w:r>
      <w:r>
        <w:rPr>
          <w:sz w:val="20"/>
        </w:rPr>
        <w:t xml:space="preserve">El artículo 21 de la Ley 39/2015, de 1 de octubre, del Procedimiento Administrativo Común de las administraciones públicas, dispone que </w:t>
      </w:r>
      <w:r w:rsidR="00D545EA">
        <w:rPr>
          <w:rFonts w:ascii="Arial" w:hAnsi="Arial"/>
          <w:i/>
          <w:sz w:val="20"/>
        </w:rPr>
        <w:t>“</w:t>
      </w:r>
      <w:r>
        <w:rPr>
          <w:rFonts w:ascii="Arial" w:hAnsi="Arial"/>
          <w:i/>
          <w:sz w:val="20"/>
        </w:rPr>
        <w:t xml:space="preserve">la Administración está obligada a dictar resolución expresa </w:t>
      </w:r>
      <w:r>
        <w:rPr>
          <w:sz w:val="20"/>
        </w:rPr>
        <w:t xml:space="preserve">y </w:t>
      </w:r>
      <w:r>
        <w:rPr>
          <w:rFonts w:ascii="Arial" w:hAnsi="Arial"/>
          <w:i/>
          <w:sz w:val="20"/>
        </w:rPr>
        <w:t xml:space="preserve">a notificarla en todos los procedimientos cualquiera que sea su forma de </w:t>
      </w:r>
      <w:r>
        <w:rPr>
          <w:rFonts w:ascii="Arial" w:hAnsi="Arial"/>
          <w:i/>
          <w:spacing w:val="-2"/>
          <w:sz w:val="20"/>
        </w:rPr>
        <w:t>iniciación</w:t>
      </w:r>
      <w:r w:rsidR="00D545EA" w:rsidRPr="00D545EA">
        <w:rPr>
          <w:i/>
          <w:iCs/>
          <w:spacing w:val="-2"/>
          <w:sz w:val="20"/>
        </w:rPr>
        <w:t>”.</w:t>
      </w:r>
    </w:p>
    <w:p w14:paraId="3F635E7F" w14:textId="77777777" w:rsidR="004205D6" w:rsidRDefault="00000000">
      <w:pPr>
        <w:pStyle w:val="Textoindependiente"/>
        <w:spacing w:before="120" w:line="340" w:lineRule="auto"/>
        <w:ind w:right="121"/>
      </w:pPr>
      <w:r>
        <w:rPr>
          <w:rFonts w:ascii="Arial" w:hAnsi="Arial"/>
          <w:b/>
        </w:rPr>
        <w:t xml:space="preserve">CUARTO.- </w:t>
      </w:r>
      <w:r>
        <w:t>La intervención municipal, entre otras cosas,</w:t>
      </w:r>
      <w:r>
        <w:rPr>
          <w:spacing w:val="-1"/>
        </w:rPr>
        <w:t xml:space="preserve"> </w:t>
      </w:r>
      <w:r>
        <w:t>determina si las</w:t>
      </w:r>
      <w:r>
        <w:rPr>
          <w:spacing w:val="-1"/>
        </w:rPr>
        <w:t xml:space="preserve"> </w:t>
      </w:r>
      <w:r>
        <w:t>obras o instalaciones</w:t>
      </w:r>
      <w:r>
        <w:rPr>
          <w:spacing w:val="-1"/>
        </w:rPr>
        <w:t xml:space="preserve"> </w:t>
      </w:r>
      <w:r>
        <w:t>que se pretenden realizar cumplen o no con los requisitos exigidos en la legislación vigente. Esta determinación se realiza una vez que se solicita la licencia y se establece el procedimiento para conceder o denegar la licencia solicitada. Los Actos de construcción y edificación, los de</w:t>
      </w:r>
      <w:r>
        <w:rPr>
          <w:spacing w:val="80"/>
        </w:rPr>
        <w:t xml:space="preserve"> </w:t>
      </w:r>
      <w:r>
        <w:t>implantación, desarrollo o modificación de actividades o cualquier otro acto de uso del suelo requerirán, para su lícito ejercicio, de licencia, orden de ejecución o declaración responsable urbanística, en los términos establecidos en la ORDENANZA MUNICIPAL DE LA TRAMITACIÓN DE LICENCIAS</w:t>
      </w:r>
      <w:r>
        <w:rPr>
          <w:spacing w:val="10"/>
        </w:rPr>
        <w:t xml:space="preserve"> </w:t>
      </w:r>
      <w:r>
        <w:t>Y</w:t>
      </w:r>
      <w:r>
        <w:rPr>
          <w:spacing w:val="12"/>
        </w:rPr>
        <w:t xml:space="preserve"> </w:t>
      </w:r>
      <w:r>
        <w:t>DECLARACIONES</w:t>
      </w:r>
      <w:r>
        <w:rPr>
          <w:spacing w:val="13"/>
        </w:rPr>
        <w:t xml:space="preserve"> </w:t>
      </w:r>
      <w:r>
        <w:t>RESPONSABLES</w:t>
      </w:r>
      <w:r>
        <w:rPr>
          <w:spacing w:val="12"/>
        </w:rPr>
        <w:t xml:space="preserve"> </w:t>
      </w:r>
      <w:r>
        <w:t>DE</w:t>
      </w:r>
      <w:r>
        <w:rPr>
          <w:spacing w:val="12"/>
        </w:rPr>
        <w:t xml:space="preserve"> </w:t>
      </w:r>
      <w:r>
        <w:t>ACTUACIONES</w:t>
      </w:r>
      <w:r>
        <w:rPr>
          <w:spacing w:val="12"/>
        </w:rPr>
        <w:t xml:space="preserve"> </w:t>
      </w:r>
      <w:r>
        <w:t>URBANÍSTICAS</w:t>
      </w:r>
      <w:r>
        <w:rPr>
          <w:spacing w:val="13"/>
        </w:rPr>
        <w:t xml:space="preserve"> </w:t>
      </w:r>
      <w:r>
        <w:rPr>
          <w:spacing w:val="-2"/>
        </w:rPr>
        <w:t>publicada</w:t>
      </w:r>
    </w:p>
    <w:p w14:paraId="622D07D3" w14:textId="6178D8C6" w:rsidR="004205D6" w:rsidRDefault="00000000">
      <w:pPr>
        <w:pStyle w:val="Textoindependiente"/>
        <w:spacing w:before="3" w:line="340" w:lineRule="auto"/>
        <w:ind w:right="137"/>
      </w:pPr>
      <w:r>
        <w:t>en el B.O.C.M.</w:t>
      </w:r>
      <w:r w:rsidR="00D545EA">
        <w:t>,</w:t>
      </w:r>
      <w:r>
        <w:t xml:space="preserve"> Núm. 190 de fecha 11 DE AGOSTO DE 2023 y, con carácter subsidiario en lo no previsto, se encuentra regulado en la Ley 9/2001, del Suelo de la Comunidad de Madrid.</w:t>
      </w:r>
    </w:p>
    <w:p w14:paraId="749213BF" w14:textId="77777777" w:rsidR="004205D6" w:rsidRDefault="00000000">
      <w:pPr>
        <w:pStyle w:val="Textoindependiente"/>
        <w:spacing w:before="118" w:line="340" w:lineRule="auto"/>
        <w:ind w:right="130"/>
      </w:pPr>
      <w:r>
        <w:rPr>
          <w:rFonts w:ascii="Arial" w:hAnsi="Arial"/>
          <w:b/>
        </w:rPr>
        <w:t xml:space="preserve">QUINTO.- </w:t>
      </w:r>
      <w:r>
        <w:t>Según consta en el expediente, la acción de restablecimiento de la legalidad no ha caducado, al no haber transcurrido un plazo superior a cuatro años desde la ejecución y finalización de las obras objeto del presente procedimiento, en virtud de lo señalado en el artículo 195 de la Ley 9/2001, del Suelo de la Comunidad de Madrid, relativo a las medidas sobre obras, construcciones y usos terminados.</w:t>
      </w:r>
    </w:p>
    <w:p w14:paraId="230C8E62" w14:textId="77777777" w:rsidR="004205D6" w:rsidRDefault="00000000">
      <w:pPr>
        <w:pStyle w:val="Textoindependiente"/>
        <w:spacing w:before="117" w:line="340" w:lineRule="auto"/>
        <w:ind w:right="134"/>
      </w:pPr>
      <w:r>
        <w:rPr>
          <w:rFonts w:ascii="Arial" w:hAnsi="Arial"/>
          <w:b/>
        </w:rPr>
        <w:t xml:space="preserve">SEXTO.- </w:t>
      </w:r>
      <w:r>
        <w:t xml:space="preserve">El órgano competente para resolver es la Junta de Gobierno Local, en virtud del artículo 195.3, conforme a lo dispuesto en el artículo 194.2 de la Ley 9/2001 del Suelo de la Comunidad de </w:t>
      </w:r>
      <w:r>
        <w:rPr>
          <w:spacing w:val="-2"/>
        </w:rPr>
        <w:t>Madrid.</w:t>
      </w:r>
    </w:p>
    <w:p w14:paraId="33BF1327" w14:textId="77777777" w:rsidR="004205D6" w:rsidRDefault="00000000">
      <w:pPr>
        <w:pStyle w:val="Textoindependiente"/>
        <w:spacing w:before="117" w:line="338" w:lineRule="auto"/>
        <w:ind w:right="123"/>
      </w:pPr>
      <w:r>
        <w:rPr>
          <w:rFonts w:ascii="Arial" w:hAnsi="Arial"/>
          <w:b/>
        </w:rPr>
        <w:t xml:space="preserve">SÉPTIMO.- </w:t>
      </w:r>
      <w:r>
        <w:t>Ha transcurrido el plazo de DOS MESES otorgado, sin que el interesado haya solicitado</w:t>
      </w:r>
      <w:r>
        <w:rPr>
          <w:spacing w:val="40"/>
        </w:rPr>
        <w:t xml:space="preserve"> </w:t>
      </w:r>
      <w:r>
        <w:t>la preceptiva licencia.</w:t>
      </w:r>
    </w:p>
    <w:p w14:paraId="444E98EF" w14:textId="77777777" w:rsidR="004205D6" w:rsidRDefault="00000000">
      <w:pPr>
        <w:pStyle w:val="Textoindependiente"/>
        <w:spacing w:before="124" w:line="340" w:lineRule="auto"/>
        <w:ind w:right="127"/>
      </w:pPr>
      <w:r>
        <w:t>Visto el informe jurídico con propuesta de resolución emitido por el TAE de Disciplina Urbanística, de fecha trece de febrero de dos mil veinticinco,</w:t>
      </w:r>
    </w:p>
    <w:p w14:paraId="164DD388" w14:textId="314F7942" w:rsidR="004205D6" w:rsidRDefault="00000000">
      <w:pPr>
        <w:pStyle w:val="Textoindependiente"/>
      </w:pP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PR/2025/969</w:t>
      </w:r>
      <w:r>
        <w:rPr>
          <w:spacing w:val="-2"/>
        </w:rPr>
        <w:t xml:space="preserve"> </w:t>
      </w:r>
      <w:r>
        <w:t>de</w:t>
      </w:r>
      <w:r>
        <w:rPr>
          <w:spacing w:val="-2"/>
        </w:rPr>
        <w:t xml:space="preserve"> </w:t>
      </w:r>
      <w:r>
        <w:t>14</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D545EA">
        <w:rPr>
          <w:spacing w:val="-2"/>
        </w:rPr>
        <w:t>,</w:t>
      </w:r>
    </w:p>
    <w:p w14:paraId="42B8BF8E" w14:textId="77777777" w:rsidR="004205D6" w:rsidRDefault="00000000">
      <w:pPr>
        <w:pStyle w:val="Ttulo2"/>
        <w:spacing w:before="212"/>
      </w:pPr>
      <w:r>
        <w:rPr>
          <w:spacing w:val="-2"/>
        </w:rPr>
        <w:t>Resolución:</w:t>
      </w:r>
    </w:p>
    <w:p w14:paraId="44997870" w14:textId="7A1A7E4A" w:rsidR="004205D6" w:rsidRDefault="00000000">
      <w:pPr>
        <w:spacing w:before="212" w:line="336" w:lineRule="auto"/>
        <w:ind w:left="119" w:right="117"/>
        <w:jc w:val="both"/>
        <w:rPr>
          <w:rFonts w:ascii="Arial" w:hAnsi="Arial"/>
          <w:b/>
          <w:sz w:val="20"/>
        </w:rPr>
      </w:pPr>
      <w:r>
        <w:rPr>
          <w:rFonts w:ascii="Arial" w:hAnsi="Arial"/>
          <w:b/>
          <w:sz w:val="20"/>
        </w:rPr>
        <w:t xml:space="preserve">Primero.- </w:t>
      </w:r>
      <w:r>
        <w:rPr>
          <w:sz w:val="20"/>
        </w:rPr>
        <w:t xml:space="preserve">Admitir a trámite las alegaciones formuladas en fecha 16 de enero de 2024, por D. </w:t>
      </w:r>
      <w:r w:rsidR="00D545EA">
        <w:rPr>
          <w:sz w:val="20"/>
        </w:rPr>
        <w:t>J.F.H.M.</w:t>
      </w:r>
      <w:r>
        <w:rPr>
          <w:sz w:val="20"/>
        </w:rPr>
        <w:t>, en nombre y representación de CASTILLA CENTRO COMERCIAL, S</w:t>
      </w:r>
      <w:r w:rsidR="00D545EA">
        <w:rPr>
          <w:sz w:val="20"/>
        </w:rPr>
        <w:t>.</w:t>
      </w:r>
      <w:r>
        <w:rPr>
          <w:sz w:val="20"/>
        </w:rPr>
        <w:t>A</w:t>
      </w:r>
      <w:r w:rsidR="00D545EA">
        <w:rPr>
          <w:sz w:val="20"/>
        </w:rPr>
        <w:t>.</w:t>
      </w:r>
      <w:r>
        <w:rPr>
          <w:sz w:val="20"/>
        </w:rPr>
        <w:t>,</w:t>
      </w:r>
      <w:r>
        <w:rPr>
          <w:spacing w:val="40"/>
          <w:sz w:val="20"/>
        </w:rPr>
        <w:t xml:space="preserve"> </w:t>
      </w:r>
      <w:r>
        <w:rPr>
          <w:sz w:val="20"/>
        </w:rPr>
        <w:t xml:space="preserve">al haberlas formulado dentro del plazo conferido, y </w:t>
      </w:r>
      <w:r>
        <w:rPr>
          <w:rFonts w:ascii="Arial" w:hAnsi="Arial"/>
          <w:b/>
          <w:sz w:val="20"/>
        </w:rPr>
        <w:t>desestimarlas íntegramente por no haber podido acreditar la caducidad de la acción de restablecimiento de la legalidad infringida. La factura, por sí sola, no se puede considerar un método adecuado para considerar probado el transcurso superior a los cuatro años alegados.</w:t>
      </w:r>
    </w:p>
    <w:p w14:paraId="4EAE2FF6" w14:textId="06EF10DB" w:rsidR="004205D6" w:rsidRDefault="00000000">
      <w:pPr>
        <w:pStyle w:val="Ttulo2"/>
        <w:spacing w:before="126"/>
        <w:ind w:left="119"/>
      </w:pPr>
      <w:r>
        <w:t>Segundo.-</w:t>
      </w:r>
      <w:r>
        <w:rPr>
          <w:spacing w:val="4"/>
        </w:rPr>
        <w:t xml:space="preserve"> </w:t>
      </w:r>
      <w:r>
        <w:t>Ordenar</w:t>
      </w:r>
      <w:r>
        <w:rPr>
          <w:spacing w:val="8"/>
        </w:rPr>
        <w:t xml:space="preserve"> </w:t>
      </w:r>
      <w:r>
        <w:t>a</w:t>
      </w:r>
      <w:r>
        <w:rPr>
          <w:spacing w:val="6"/>
        </w:rPr>
        <w:t xml:space="preserve"> </w:t>
      </w:r>
      <w:r>
        <w:t>CASTILLA</w:t>
      </w:r>
      <w:r>
        <w:rPr>
          <w:spacing w:val="7"/>
        </w:rPr>
        <w:t xml:space="preserve"> </w:t>
      </w:r>
      <w:r>
        <w:t>CENTRO</w:t>
      </w:r>
      <w:r>
        <w:rPr>
          <w:spacing w:val="8"/>
        </w:rPr>
        <w:t xml:space="preserve"> </w:t>
      </w:r>
      <w:r>
        <w:t>COMERCIAL,</w:t>
      </w:r>
      <w:r>
        <w:rPr>
          <w:spacing w:val="10"/>
        </w:rPr>
        <w:t xml:space="preserve"> </w:t>
      </w:r>
      <w:r>
        <w:t>S</w:t>
      </w:r>
      <w:r w:rsidR="00D545EA">
        <w:t>.</w:t>
      </w:r>
      <w:r>
        <w:t>A</w:t>
      </w:r>
      <w:r w:rsidR="00D545EA">
        <w:t>.,</w:t>
      </w:r>
      <w:r>
        <w:rPr>
          <w:spacing w:val="7"/>
        </w:rPr>
        <w:t xml:space="preserve"> </w:t>
      </w:r>
      <w:r>
        <w:t>el</w:t>
      </w:r>
      <w:r>
        <w:rPr>
          <w:spacing w:val="6"/>
        </w:rPr>
        <w:t xml:space="preserve"> </w:t>
      </w:r>
      <w:r>
        <w:t>restablecimiento</w:t>
      </w:r>
      <w:r>
        <w:rPr>
          <w:spacing w:val="9"/>
        </w:rPr>
        <w:t xml:space="preserve"> </w:t>
      </w:r>
      <w:r>
        <w:t>de</w:t>
      </w:r>
      <w:r>
        <w:rPr>
          <w:spacing w:val="8"/>
        </w:rPr>
        <w:t xml:space="preserve"> </w:t>
      </w:r>
      <w:r>
        <w:t>la</w:t>
      </w:r>
      <w:r>
        <w:rPr>
          <w:spacing w:val="8"/>
        </w:rPr>
        <w:t xml:space="preserve"> </w:t>
      </w:r>
      <w:r>
        <w:rPr>
          <w:spacing w:val="-2"/>
        </w:rPr>
        <w:t>legalidad,</w:t>
      </w:r>
    </w:p>
    <w:p w14:paraId="0B72D0F4" w14:textId="77777777" w:rsidR="004205D6" w:rsidRDefault="004205D6">
      <w:pPr>
        <w:sectPr w:rsidR="004205D6">
          <w:pgSz w:w="11910" w:h="16840"/>
          <w:pgMar w:top="1720" w:right="1300" w:bottom="1280" w:left="1300" w:header="567" w:footer="1000" w:gutter="0"/>
          <w:cols w:space="720"/>
        </w:sectPr>
      </w:pPr>
    </w:p>
    <w:p w14:paraId="4EC6D949" w14:textId="02B528B4" w:rsidR="004205D6" w:rsidRDefault="00000000">
      <w:pPr>
        <w:spacing w:before="83" w:line="336" w:lineRule="auto"/>
        <w:ind w:left="120" w:right="127"/>
        <w:jc w:val="both"/>
        <w:rPr>
          <w:rFonts w:ascii="Arial" w:hAnsi="Arial"/>
          <w:b/>
          <w:sz w:val="20"/>
        </w:rPr>
      </w:pPr>
      <w:r>
        <w:rPr>
          <w:noProof/>
        </w:rPr>
        <w:lastRenderedPageBreak/>
        <mc:AlternateContent>
          <mc:Choice Requires="wps">
            <w:drawing>
              <wp:anchor distT="0" distB="0" distL="0" distR="0" simplePos="0" relativeHeight="15838720" behindDoc="0" locked="0" layoutInCell="1" allowOverlap="1" wp14:anchorId="2EA6B150" wp14:editId="4BED136B">
                <wp:simplePos x="0" y="0"/>
                <wp:positionH relativeFrom="page">
                  <wp:posOffset>6807087</wp:posOffset>
                </wp:positionH>
                <wp:positionV relativeFrom="page">
                  <wp:posOffset>2818882</wp:posOffset>
                </wp:positionV>
                <wp:extent cx="419734" cy="318706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67B2B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410E9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EA6B150" id="Textbox 226" o:spid="_x0000_s1129" type="#_x0000_t202" style="position:absolute;left:0;text-align:left;margin-left:536pt;margin-top:221.95pt;width:33.05pt;height:250.9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rxZI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267B2B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410E9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b/>
          <w:sz w:val="20"/>
        </w:rPr>
        <w:t xml:space="preserve">procediendo a la demolición del cerramiento, devolviendo a su estado original la plaza de garaje ejecutado en la CALLE </w:t>
      </w:r>
      <w:r w:rsidR="00D545EA">
        <w:rPr>
          <w:rFonts w:ascii="Arial" w:hAnsi="Arial"/>
          <w:b/>
          <w:sz w:val="20"/>
        </w:rPr>
        <w:t>**************************</w:t>
      </w:r>
      <w:r>
        <w:rPr>
          <w:rFonts w:ascii="Arial" w:hAnsi="Arial"/>
          <w:b/>
          <w:sz w:val="20"/>
        </w:rPr>
        <w:t xml:space="preserve">, REF. CATASTRAL: </w:t>
      </w:r>
      <w:r w:rsidR="00D545EA">
        <w:rPr>
          <w:rFonts w:ascii="Arial" w:hAnsi="Arial"/>
          <w:b/>
          <w:spacing w:val="-2"/>
          <w:sz w:val="20"/>
        </w:rPr>
        <w:t>**********************.</w:t>
      </w:r>
    </w:p>
    <w:p w14:paraId="3D8AABA6" w14:textId="77777777" w:rsidR="004205D6" w:rsidRDefault="00000000">
      <w:pPr>
        <w:pStyle w:val="Textoindependiente"/>
        <w:spacing w:before="120" w:line="340" w:lineRule="auto"/>
        <w:ind w:right="124"/>
      </w:pPr>
      <w:r>
        <w:rPr>
          <w:rFonts w:ascii="Arial" w:hAnsi="Arial"/>
          <w:b/>
        </w:rPr>
        <w:t xml:space="preserve">Tercero.- </w:t>
      </w:r>
      <w:r>
        <w:t>REQUERIR al interesado para que, en el plazo de un mes, proceda a restituir la realidad material ilícitamente alterada realizando las actuaciones anteriormente indicadas. Una vez efectuada la restitución ordenada se comunicará, por escrito, dicha circunstancia, para su comprobación por los servicios técnicos municipales.</w:t>
      </w:r>
    </w:p>
    <w:p w14:paraId="0BE7C8E3" w14:textId="77777777" w:rsidR="004205D6" w:rsidRDefault="00000000">
      <w:pPr>
        <w:pStyle w:val="Textoindependiente"/>
        <w:spacing w:line="340" w:lineRule="auto"/>
        <w:ind w:right="126"/>
      </w:pPr>
      <w: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 Fiscal a los efectos de la exigencia de la responsabilidad penal que proceda.</w:t>
      </w:r>
    </w:p>
    <w:p w14:paraId="56126E2D" w14:textId="77777777" w:rsidR="004205D6" w:rsidRDefault="00000000">
      <w:pPr>
        <w:pStyle w:val="Textoindependiente"/>
        <w:spacing w:before="119" w:line="340" w:lineRule="auto"/>
        <w:ind w:right="125"/>
      </w:pPr>
      <w:r>
        <w:rPr>
          <w:rFonts w:ascii="Arial" w:hAnsi="Arial"/>
          <w:b/>
        </w:rPr>
        <w:t xml:space="preserve">Cuarto.- </w:t>
      </w:r>
      <w:r>
        <w:t>Notificar la resolución a los interesados en el procedimiento, a la Policía local y a los</w:t>
      </w:r>
      <w:r>
        <w:rPr>
          <w:spacing w:val="40"/>
        </w:rPr>
        <w:t xml:space="preserve"> </w:t>
      </w:r>
      <w:r>
        <w:t>servicios de inspección municipales, para que acudan al citado emplazamiento una vez concluido el plazo voluntario para proceder a la demolición de las obras, con la finalidad de que se compruebe su ejecución y en los términos que se ha procedido, teniendo que dar cuenta a los servicios jurídicos de Disciplina Urbanística del resultado de la inspección con la finalidad de que se procedan a realizar los trámites que correspondan. Así mismo se dará cuenta al servicio de licencias.</w:t>
      </w:r>
    </w:p>
    <w:p w14:paraId="1C1999A7" w14:textId="77777777" w:rsidR="004205D6" w:rsidRDefault="00000000">
      <w:pPr>
        <w:pStyle w:val="Textoindependiente"/>
        <w:spacing w:before="118" w:line="338" w:lineRule="auto"/>
        <w:ind w:right="136"/>
      </w:pPr>
      <w:r>
        <w:rPr>
          <w:rFonts w:ascii="Arial" w:hAnsi="Arial"/>
          <w:b/>
        </w:rPr>
        <w:t xml:space="preserve">Quinto.- </w:t>
      </w:r>
      <w:r>
        <w:t>Dar traslado a los Servicios Jurídicos competentes, con la finalidad de que se tramite en su caso, la incoación de Procedimiento Sancionador.</w:t>
      </w:r>
    </w:p>
    <w:p w14:paraId="1D286553" w14:textId="77777777" w:rsidR="004205D6" w:rsidRDefault="004205D6">
      <w:pPr>
        <w:pStyle w:val="Textoindependiente"/>
        <w:spacing w:before="7"/>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2D876B58" w14:textId="77777777">
        <w:trPr>
          <w:trHeight w:val="1343"/>
        </w:trPr>
        <w:tc>
          <w:tcPr>
            <w:tcW w:w="9072" w:type="dxa"/>
            <w:gridSpan w:val="2"/>
          </w:tcPr>
          <w:p w14:paraId="43EE7190" w14:textId="62C430C9" w:rsidR="004205D6" w:rsidRDefault="00000000" w:rsidP="00D545EA">
            <w:pPr>
              <w:pStyle w:val="TableParagraph"/>
              <w:spacing w:before="28" w:line="336" w:lineRule="auto"/>
              <w:ind w:left="58" w:right="53"/>
              <w:jc w:val="center"/>
              <w:rPr>
                <w:b/>
                <w:sz w:val="20"/>
              </w:rPr>
            </w:pPr>
            <w:r>
              <w:rPr>
                <w:b/>
                <w:sz w:val="20"/>
              </w:rPr>
              <w:t>Admitir a trámite las alegaciones de CASTILLA CENTRO COMERCIAL</w:t>
            </w:r>
            <w:r w:rsidR="00D545EA">
              <w:rPr>
                <w:b/>
                <w:sz w:val="20"/>
              </w:rPr>
              <w:t>,</w:t>
            </w:r>
            <w:r>
              <w:rPr>
                <w:b/>
                <w:sz w:val="20"/>
              </w:rPr>
              <w:t xml:space="preserve"> S.A.</w:t>
            </w:r>
            <w:r w:rsidR="00D545EA">
              <w:rPr>
                <w:b/>
                <w:sz w:val="20"/>
              </w:rPr>
              <w:t>,</w:t>
            </w:r>
            <w:r>
              <w:rPr>
                <w:b/>
                <w:sz w:val="20"/>
              </w:rPr>
              <w:t xml:space="preserve"> y desestimarlas íntegramente</w:t>
            </w:r>
            <w:r>
              <w:rPr>
                <w:b/>
                <w:spacing w:val="-1"/>
                <w:sz w:val="20"/>
              </w:rPr>
              <w:t xml:space="preserve"> </w:t>
            </w:r>
            <w:r>
              <w:rPr>
                <w:b/>
                <w:sz w:val="20"/>
              </w:rPr>
              <w:t>por no haber podido acreditar la</w:t>
            </w:r>
            <w:r>
              <w:rPr>
                <w:b/>
                <w:spacing w:val="-1"/>
                <w:sz w:val="20"/>
              </w:rPr>
              <w:t xml:space="preserve"> </w:t>
            </w:r>
            <w:r>
              <w:rPr>
                <w:b/>
                <w:sz w:val="20"/>
              </w:rPr>
              <w:t>caducidad</w:t>
            </w:r>
            <w:r>
              <w:rPr>
                <w:b/>
                <w:spacing w:val="-2"/>
                <w:sz w:val="20"/>
              </w:rPr>
              <w:t xml:space="preserve"> </w:t>
            </w:r>
            <w:r>
              <w:rPr>
                <w:b/>
                <w:sz w:val="20"/>
              </w:rPr>
              <w:t>de la acción de restablecimiento de la</w:t>
            </w:r>
            <w:r>
              <w:rPr>
                <w:b/>
                <w:spacing w:val="-6"/>
                <w:sz w:val="20"/>
              </w:rPr>
              <w:t xml:space="preserve"> </w:t>
            </w:r>
            <w:r>
              <w:rPr>
                <w:b/>
                <w:sz w:val="20"/>
              </w:rPr>
              <w:t>legalidad</w:t>
            </w:r>
            <w:r>
              <w:rPr>
                <w:b/>
                <w:spacing w:val="-5"/>
                <w:sz w:val="20"/>
              </w:rPr>
              <w:t xml:space="preserve"> </w:t>
            </w:r>
            <w:r>
              <w:rPr>
                <w:b/>
                <w:sz w:val="20"/>
              </w:rPr>
              <w:t>infringida</w:t>
            </w:r>
            <w:r>
              <w:rPr>
                <w:b/>
                <w:spacing w:val="-2"/>
                <w:sz w:val="20"/>
              </w:rPr>
              <w:t xml:space="preserve"> </w:t>
            </w:r>
            <w:r>
              <w:rPr>
                <w:b/>
                <w:sz w:val="20"/>
              </w:rPr>
              <w:t>en</w:t>
            </w:r>
            <w:r>
              <w:rPr>
                <w:b/>
                <w:spacing w:val="-3"/>
                <w:sz w:val="20"/>
              </w:rPr>
              <w:t xml:space="preserve"> </w:t>
            </w:r>
            <w:r>
              <w:rPr>
                <w:b/>
                <w:sz w:val="20"/>
              </w:rPr>
              <w:t>el</w:t>
            </w:r>
            <w:r>
              <w:rPr>
                <w:b/>
                <w:spacing w:val="-3"/>
                <w:sz w:val="20"/>
              </w:rPr>
              <w:t xml:space="preserve"> </w:t>
            </w:r>
            <w:r>
              <w:rPr>
                <w:b/>
                <w:sz w:val="20"/>
              </w:rPr>
              <w:t>cerramiento</w:t>
            </w:r>
            <w:r>
              <w:rPr>
                <w:b/>
                <w:spacing w:val="-2"/>
                <w:sz w:val="20"/>
              </w:rPr>
              <w:t xml:space="preserve"> </w:t>
            </w:r>
            <w:r>
              <w:rPr>
                <w:b/>
                <w:sz w:val="20"/>
              </w:rPr>
              <w:t>de</w:t>
            </w:r>
            <w:r>
              <w:rPr>
                <w:b/>
                <w:spacing w:val="-3"/>
                <w:sz w:val="20"/>
              </w:rPr>
              <w:t xml:space="preserve"> </w:t>
            </w:r>
            <w:r>
              <w:rPr>
                <w:b/>
                <w:sz w:val="20"/>
              </w:rPr>
              <w:t>1</w:t>
            </w:r>
            <w:r>
              <w:rPr>
                <w:b/>
                <w:spacing w:val="-3"/>
                <w:sz w:val="20"/>
              </w:rPr>
              <w:t xml:space="preserve"> </w:t>
            </w:r>
            <w:r>
              <w:rPr>
                <w:b/>
                <w:sz w:val="20"/>
              </w:rPr>
              <w:t>plaza</w:t>
            </w:r>
            <w:r>
              <w:rPr>
                <w:b/>
                <w:spacing w:val="-3"/>
                <w:sz w:val="20"/>
              </w:rPr>
              <w:t xml:space="preserve"> </w:t>
            </w:r>
            <w:r>
              <w:rPr>
                <w:b/>
                <w:sz w:val="20"/>
              </w:rPr>
              <w:t>de</w:t>
            </w:r>
            <w:r>
              <w:rPr>
                <w:b/>
                <w:spacing w:val="-3"/>
                <w:sz w:val="20"/>
              </w:rPr>
              <w:t xml:space="preserve"> </w:t>
            </w:r>
            <w:r>
              <w:rPr>
                <w:b/>
                <w:sz w:val="20"/>
              </w:rPr>
              <w:t>garaje,</w:t>
            </w:r>
            <w:r>
              <w:rPr>
                <w:b/>
                <w:spacing w:val="-2"/>
                <w:sz w:val="20"/>
              </w:rPr>
              <w:t xml:space="preserve"> </w:t>
            </w:r>
            <w:r>
              <w:rPr>
                <w:b/>
                <w:sz w:val="20"/>
              </w:rPr>
              <w:t>sita</w:t>
            </w:r>
            <w:r>
              <w:rPr>
                <w:b/>
                <w:spacing w:val="-3"/>
                <w:sz w:val="20"/>
              </w:rPr>
              <w:t xml:space="preserve"> </w:t>
            </w:r>
            <w:r>
              <w:rPr>
                <w:b/>
                <w:sz w:val="20"/>
              </w:rPr>
              <w:t>en</w:t>
            </w:r>
            <w:r>
              <w:rPr>
                <w:b/>
                <w:spacing w:val="-4"/>
                <w:sz w:val="20"/>
              </w:rPr>
              <w:t xml:space="preserve"> </w:t>
            </w:r>
            <w:r>
              <w:rPr>
                <w:b/>
                <w:sz w:val="20"/>
              </w:rPr>
              <w:t>la</w:t>
            </w:r>
            <w:r>
              <w:rPr>
                <w:b/>
                <w:spacing w:val="-3"/>
                <w:sz w:val="20"/>
              </w:rPr>
              <w:t xml:space="preserve"> </w:t>
            </w:r>
            <w:r>
              <w:rPr>
                <w:b/>
                <w:sz w:val="20"/>
              </w:rPr>
              <w:t>calle</w:t>
            </w:r>
            <w:r>
              <w:rPr>
                <w:b/>
                <w:spacing w:val="-3"/>
                <w:sz w:val="20"/>
              </w:rPr>
              <w:t xml:space="preserve"> </w:t>
            </w:r>
            <w:r w:rsidR="00D545EA">
              <w:rPr>
                <w:b/>
                <w:sz w:val="20"/>
              </w:rPr>
              <w:t>*********************</w:t>
            </w:r>
            <w:r>
              <w:rPr>
                <w:b/>
                <w:sz w:val="20"/>
              </w:rPr>
              <w:t>.</w:t>
            </w:r>
            <w:r>
              <w:rPr>
                <w:b/>
                <w:spacing w:val="-3"/>
                <w:sz w:val="20"/>
              </w:rPr>
              <w:t xml:space="preserve"> </w:t>
            </w:r>
            <w:r>
              <w:rPr>
                <w:b/>
                <w:sz w:val="20"/>
              </w:rPr>
              <w:t>Expte.</w:t>
            </w:r>
            <w:r>
              <w:rPr>
                <w:b/>
                <w:spacing w:val="-2"/>
                <w:sz w:val="20"/>
              </w:rPr>
              <w:t xml:space="preserve"> 57683/2024.</w:t>
            </w:r>
          </w:p>
        </w:tc>
      </w:tr>
      <w:tr w:rsidR="004205D6" w14:paraId="2F480094" w14:textId="77777777">
        <w:trPr>
          <w:trHeight w:val="378"/>
        </w:trPr>
        <w:tc>
          <w:tcPr>
            <w:tcW w:w="1984" w:type="dxa"/>
          </w:tcPr>
          <w:p w14:paraId="3F2DD421" w14:textId="77777777" w:rsidR="004205D6" w:rsidRDefault="00000000">
            <w:pPr>
              <w:pStyle w:val="TableParagraph"/>
              <w:spacing w:before="28"/>
              <w:rPr>
                <w:b/>
                <w:sz w:val="20"/>
              </w:rPr>
            </w:pPr>
            <w:r>
              <w:rPr>
                <w:b/>
                <w:spacing w:val="-2"/>
                <w:sz w:val="20"/>
              </w:rPr>
              <w:t>Favorable</w:t>
            </w:r>
          </w:p>
        </w:tc>
        <w:tc>
          <w:tcPr>
            <w:tcW w:w="7088" w:type="dxa"/>
          </w:tcPr>
          <w:p w14:paraId="5C2FC290"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784B07AD"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717276D9" w14:textId="0070CEAB" w:rsidR="004205D6" w:rsidRDefault="00000000">
      <w:pPr>
        <w:pStyle w:val="Textoindependiente"/>
        <w:spacing w:before="215" w:line="340" w:lineRule="auto"/>
        <w:ind w:right="125"/>
      </w:pPr>
      <w:r>
        <w:t>Visto el expediente de referencia incoado por el cerramiento de plaza de garaje a zona común en</w:t>
      </w:r>
      <w:r>
        <w:rPr>
          <w:spacing w:val="40"/>
        </w:rPr>
        <w:t xml:space="preserve"> </w:t>
      </w:r>
      <w:r>
        <w:t xml:space="preserve">calle </w:t>
      </w:r>
      <w:r w:rsidR="00D545EA">
        <w:t>**************************</w:t>
      </w:r>
      <w:r>
        <w:t>, en el que constan los siguientes</w:t>
      </w:r>
    </w:p>
    <w:p w14:paraId="4F465E8A" w14:textId="77777777" w:rsidR="004205D6" w:rsidRDefault="00000000">
      <w:pPr>
        <w:pStyle w:val="Ttulo1"/>
        <w:spacing w:before="118"/>
        <w:jc w:val="left"/>
      </w:pPr>
      <w:r>
        <w:rPr>
          <w:spacing w:val="-2"/>
        </w:rPr>
        <w:t>ANTECEDENTES:</w:t>
      </w:r>
    </w:p>
    <w:p w14:paraId="59A5A9C6" w14:textId="77777777" w:rsidR="004205D6" w:rsidRDefault="00000000">
      <w:pPr>
        <w:pStyle w:val="Textoindependiente"/>
        <w:spacing w:before="212" w:line="338" w:lineRule="auto"/>
        <w:ind w:right="131"/>
      </w:pPr>
      <w:r>
        <w:rPr>
          <w:rFonts w:ascii="Arial" w:hAnsi="Arial"/>
          <w:b/>
        </w:rPr>
        <w:t xml:space="preserve">PRIMERO.- </w:t>
      </w:r>
      <w:r>
        <w:t>Tras la inspección efectuada en el emplazamiento referenciado, el Arquitecto Técnico municipal emitió informe cuyas conclusiones son:</w:t>
      </w:r>
    </w:p>
    <w:p w14:paraId="436F025F" w14:textId="7AE725CE" w:rsidR="004205D6" w:rsidRDefault="00000000">
      <w:pPr>
        <w:spacing w:before="121" w:line="336" w:lineRule="auto"/>
        <w:ind w:left="120" w:right="155"/>
        <w:jc w:val="both"/>
        <w:rPr>
          <w:rFonts w:ascii="Arial" w:hAnsi="Arial"/>
          <w:i/>
          <w:sz w:val="20"/>
        </w:rPr>
      </w:pPr>
      <w:r>
        <w:rPr>
          <w:sz w:val="20"/>
        </w:rPr>
        <w:t>“</w:t>
      </w:r>
      <w:r>
        <w:rPr>
          <w:rFonts w:ascii="Arial" w:hAnsi="Arial"/>
          <w:i/>
          <w:sz w:val="20"/>
        </w:rPr>
        <w:t>Que</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actos</w:t>
      </w:r>
      <w:r>
        <w:rPr>
          <w:rFonts w:ascii="Arial" w:hAnsi="Arial"/>
          <w:i/>
          <w:spacing w:val="-1"/>
          <w:sz w:val="20"/>
        </w:rPr>
        <w:t xml:space="preserve"> </w:t>
      </w:r>
      <w:r>
        <w:rPr>
          <w:rFonts w:ascii="Arial" w:hAnsi="Arial"/>
          <w:i/>
          <w:sz w:val="20"/>
        </w:rPr>
        <w:t>realizados</w:t>
      </w:r>
      <w:r>
        <w:rPr>
          <w:rFonts w:ascii="Arial" w:hAnsi="Arial"/>
          <w:i/>
          <w:spacing w:val="-1"/>
          <w:sz w:val="20"/>
        </w:rPr>
        <w:t xml:space="preserve"> </w:t>
      </w:r>
      <w:r>
        <w:rPr>
          <w:rFonts w:ascii="Arial" w:hAnsi="Arial"/>
          <w:i/>
          <w:sz w:val="20"/>
        </w:rPr>
        <w:t>(Cerramiento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frente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plaza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garaje</w:t>
      </w:r>
      <w:r>
        <w:rPr>
          <w:rFonts w:ascii="Arial" w:hAnsi="Arial"/>
          <w:i/>
          <w:spacing w:val="-3"/>
          <w:sz w:val="20"/>
        </w:rPr>
        <w:t xml:space="preserve"> </w:t>
      </w:r>
      <w:r>
        <w:rPr>
          <w:rFonts w:ascii="Arial" w:hAnsi="Arial"/>
          <w:i/>
          <w:sz w:val="20"/>
        </w:rPr>
        <w:t>doble</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dimensiones</w:t>
      </w:r>
      <w:r>
        <w:rPr>
          <w:rFonts w:ascii="Arial" w:hAnsi="Arial"/>
          <w:i/>
          <w:spacing w:val="-3"/>
          <w:sz w:val="20"/>
        </w:rPr>
        <w:t xml:space="preserve"> </w:t>
      </w:r>
      <w:r>
        <w:rPr>
          <w:rFonts w:ascii="Arial" w:hAnsi="Arial"/>
          <w:i/>
          <w:sz w:val="20"/>
        </w:rPr>
        <w:t>aprox</w:t>
      </w:r>
      <w:r>
        <w:rPr>
          <w:rFonts w:ascii="Arial" w:hAnsi="Arial"/>
          <w:i/>
          <w:spacing w:val="-3"/>
          <w:sz w:val="20"/>
        </w:rPr>
        <w:t xml:space="preserve"> </w:t>
      </w:r>
      <w:r>
        <w:rPr>
          <w:rFonts w:ascii="Arial" w:hAnsi="Arial"/>
          <w:i/>
          <w:sz w:val="20"/>
        </w:rPr>
        <w:t>5,00 m de ancho por 3,00 m de alto a calle de circulación con tabiquería y portón de vehículos</w:t>
      </w:r>
      <w:r w:rsidR="00D545EA">
        <w:rPr>
          <w:rFonts w:ascii="Arial" w:hAnsi="Arial"/>
          <w:i/>
          <w:sz w:val="20"/>
        </w:rPr>
        <w:t>)</w:t>
      </w:r>
      <w:r>
        <w:rPr>
          <w:rFonts w:ascii="Arial" w:hAnsi="Arial"/>
          <w:i/>
          <w:sz w:val="20"/>
        </w:rPr>
        <w:t>, pueden constituir infracción</w:t>
      </w:r>
      <w:r>
        <w:rPr>
          <w:rFonts w:ascii="Arial" w:hAnsi="Arial"/>
          <w:i/>
          <w:spacing w:val="-3"/>
          <w:sz w:val="20"/>
        </w:rPr>
        <w:t xml:space="preserve"> </w:t>
      </w:r>
      <w:r>
        <w:rPr>
          <w:rFonts w:ascii="Arial" w:hAnsi="Arial"/>
          <w:i/>
          <w:sz w:val="20"/>
        </w:rPr>
        <w:t>urbanística</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conformidad</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lo</w:t>
      </w:r>
      <w:r>
        <w:rPr>
          <w:rFonts w:ascii="Arial" w:hAnsi="Arial"/>
          <w:i/>
          <w:spacing w:val="-3"/>
          <w:sz w:val="20"/>
        </w:rPr>
        <w:t xml:space="preserve"> </w:t>
      </w:r>
      <w:r>
        <w:rPr>
          <w:rFonts w:ascii="Arial" w:hAnsi="Arial"/>
          <w:i/>
          <w:sz w:val="20"/>
        </w:rPr>
        <w:t>establecido</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artículo</w:t>
      </w:r>
      <w:r>
        <w:rPr>
          <w:rFonts w:ascii="Arial" w:hAnsi="Arial"/>
          <w:i/>
          <w:spacing w:val="-1"/>
          <w:sz w:val="20"/>
        </w:rPr>
        <w:t xml:space="preserve"> </w:t>
      </w:r>
      <w:r>
        <w:rPr>
          <w:rFonts w:ascii="Arial" w:hAnsi="Arial"/>
          <w:i/>
          <w:sz w:val="20"/>
        </w:rPr>
        <w:t>204</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1"/>
          <w:sz w:val="20"/>
        </w:rPr>
        <w:t xml:space="preserve"> </w:t>
      </w:r>
      <w:r>
        <w:rPr>
          <w:rFonts w:ascii="Arial" w:hAnsi="Arial"/>
          <w:i/>
          <w:sz w:val="20"/>
        </w:rPr>
        <w:t>Ley</w:t>
      </w:r>
      <w:r>
        <w:rPr>
          <w:rFonts w:ascii="Arial" w:hAnsi="Arial"/>
          <w:i/>
          <w:spacing w:val="-1"/>
          <w:sz w:val="20"/>
        </w:rPr>
        <w:t xml:space="preserve"> </w:t>
      </w:r>
      <w:r>
        <w:rPr>
          <w:rFonts w:ascii="Arial" w:hAnsi="Arial"/>
          <w:i/>
          <w:sz w:val="20"/>
        </w:rPr>
        <w:t>9/2001, sancionable conforme a los artículos 207 y ss. de la misma Ley.</w:t>
      </w:r>
    </w:p>
    <w:p w14:paraId="14BAD081" w14:textId="77777777" w:rsidR="004205D6" w:rsidRDefault="00000000">
      <w:pPr>
        <w:spacing w:before="120" w:line="460" w:lineRule="auto"/>
        <w:ind w:left="120" w:right="493"/>
        <w:jc w:val="both"/>
        <w:rPr>
          <w:rFonts w:ascii="Arial" w:hAnsi="Arial"/>
          <w:i/>
          <w:sz w:val="20"/>
        </w:rPr>
      </w:pPr>
      <w:r>
        <w:rPr>
          <w:rFonts w:ascii="Arial" w:hAnsi="Arial"/>
          <w:i/>
          <w:sz w:val="20"/>
        </w:rPr>
        <w:t>Que,</w:t>
      </w:r>
      <w:r>
        <w:rPr>
          <w:rFonts w:ascii="Arial" w:hAnsi="Arial"/>
          <w:i/>
          <w:spacing w:val="-4"/>
          <w:sz w:val="20"/>
        </w:rPr>
        <w:t xml:space="preserve"> </w:t>
      </w:r>
      <w:r>
        <w:rPr>
          <w:rFonts w:ascii="Arial" w:hAnsi="Arial"/>
          <w:i/>
          <w:sz w:val="20"/>
        </w:rPr>
        <w:t>al</w:t>
      </w:r>
      <w:r>
        <w:rPr>
          <w:rFonts w:ascii="Arial" w:hAnsi="Arial"/>
          <w:i/>
          <w:spacing w:val="-4"/>
          <w:sz w:val="20"/>
        </w:rPr>
        <w:t xml:space="preserve"> </w:t>
      </w:r>
      <w:r>
        <w:rPr>
          <w:rFonts w:ascii="Arial" w:hAnsi="Arial"/>
          <w:i/>
          <w:sz w:val="20"/>
        </w:rPr>
        <w:t>encontrarse</w:t>
      </w:r>
      <w:r>
        <w:rPr>
          <w:rFonts w:ascii="Arial" w:hAnsi="Arial"/>
          <w:i/>
          <w:spacing w:val="-4"/>
          <w:sz w:val="20"/>
        </w:rPr>
        <w:t xml:space="preserve"> </w:t>
      </w:r>
      <w:r>
        <w:rPr>
          <w:rFonts w:ascii="Arial" w:hAnsi="Arial"/>
          <w:i/>
          <w:sz w:val="20"/>
        </w:rPr>
        <w:t>los</w:t>
      </w:r>
      <w:r>
        <w:rPr>
          <w:rFonts w:ascii="Arial" w:hAnsi="Arial"/>
          <w:i/>
          <w:spacing w:val="-4"/>
          <w:sz w:val="20"/>
        </w:rPr>
        <w:t xml:space="preserve"> </w:t>
      </w:r>
      <w:r>
        <w:rPr>
          <w:rFonts w:ascii="Arial" w:hAnsi="Arial"/>
          <w:i/>
          <w:sz w:val="20"/>
        </w:rPr>
        <w:t>actos</w:t>
      </w:r>
      <w:r>
        <w:rPr>
          <w:rFonts w:ascii="Arial" w:hAnsi="Arial"/>
          <w:i/>
          <w:spacing w:val="-4"/>
          <w:sz w:val="20"/>
        </w:rPr>
        <w:t xml:space="preserve"> </w:t>
      </w:r>
      <w:r>
        <w:rPr>
          <w:rFonts w:ascii="Arial" w:hAnsi="Arial"/>
          <w:i/>
          <w:sz w:val="20"/>
        </w:rPr>
        <w:t>finalizados,</w:t>
      </w:r>
      <w:r>
        <w:rPr>
          <w:rFonts w:ascii="Arial" w:hAnsi="Arial"/>
          <w:i/>
          <w:spacing w:val="-4"/>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4"/>
          <w:sz w:val="20"/>
        </w:rPr>
        <w:t xml:space="preserve"> </w:t>
      </w:r>
      <w:r>
        <w:rPr>
          <w:rFonts w:ascii="Arial" w:hAnsi="Arial"/>
          <w:i/>
          <w:sz w:val="20"/>
        </w:rPr>
        <w:t>ordenar</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suspensión</w:t>
      </w:r>
      <w:r>
        <w:rPr>
          <w:rFonts w:ascii="Arial" w:hAnsi="Arial"/>
          <w:i/>
          <w:spacing w:val="-4"/>
          <w:sz w:val="20"/>
        </w:rPr>
        <w:t xml:space="preserve"> </w:t>
      </w:r>
      <w:r>
        <w:rPr>
          <w:rFonts w:ascii="Arial" w:hAnsi="Arial"/>
          <w:i/>
          <w:sz w:val="20"/>
        </w:rPr>
        <w:t>cautelar</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las</w:t>
      </w:r>
      <w:r>
        <w:rPr>
          <w:rFonts w:ascii="Arial" w:hAnsi="Arial"/>
          <w:i/>
          <w:spacing w:val="-4"/>
          <w:sz w:val="20"/>
        </w:rPr>
        <w:t xml:space="preserve"> </w:t>
      </w:r>
      <w:r>
        <w:rPr>
          <w:rFonts w:ascii="Arial" w:hAnsi="Arial"/>
          <w:i/>
          <w:sz w:val="20"/>
        </w:rPr>
        <w:t>obras. Que procede incoar expediente de protección de la legalidad urbanística.</w:t>
      </w:r>
    </w:p>
    <w:p w14:paraId="5DDD9E1B" w14:textId="77777777" w:rsidR="004205D6" w:rsidRDefault="004205D6">
      <w:pPr>
        <w:spacing w:line="460" w:lineRule="auto"/>
        <w:jc w:val="both"/>
        <w:rPr>
          <w:rFonts w:ascii="Arial" w:hAnsi="Arial"/>
          <w:sz w:val="20"/>
        </w:rPr>
        <w:sectPr w:rsidR="004205D6">
          <w:pgSz w:w="11910" w:h="16840"/>
          <w:pgMar w:top="1720" w:right="1300" w:bottom="1280" w:left="1300" w:header="567" w:footer="1000" w:gutter="0"/>
          <w:cols w:space="720"/>
        </w:sectPr>
      </w:pPr>
    </w:p>
    <w:p w14:paraId="1A076952" w14:textId="1547695D" w:rsidR="004205D6" w:rsidRDefault="00000000">
      <w:pPr>
        <w:spacing w:before="83" w:line="336" w:lineRule="auto"/>
        <w:ind w:left="120" w:right="144"/>
        <w:jc w:val="both"/>
        <w:rPr>
          <w:rFonts w:ascii="Arial" w:hAnsi="Arial"/>
          <w:i/>
          <w:sz w:val="20"/>
        </w:rPr>
      </w:pPr>
      <w:r>
        <w:rPr>
          <w:noProof/>
        </w:rPr>
        <w:lastRenderedPageBreak/>
        <mc:AlternateContent>
          <mc:Choice Requires="wps">
            <w:drawing>
              <wp:anchor distT="0" distB="0" distL="0" distR="0" simplePos="0" relativeHeight="15839744" behindDoc="0" locked="0" layoutInCell="1" allowOverlap="1" wp14:anchorId="2BAB7A81" wp14:editId="6C877A1B">
                <wp:simplePos x="0" y="0"/>
                <wp:positionH relativeFrom="page">
                  <wp:posOffset>6807087</wp:posOffset>
                </wp:positionH>
                <wp:positionV relativeFrom="page">
                  <wp:posOffset>2818882</wp:posOffset>
                </wp:positionV>
                <wp:extent cx="419734" cy="31870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EC985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9C858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BAB7A81" id="Textbox 228" o:spid="_x0000_s1130" type="#_x0000_t202" style="position:absolute;left:0;text-align:left;margin-left:536pt;margin-top:221.95pt;width:33.05pt;height:250.95pt;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1UMD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1EC985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9C858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Que el titular/responsable de las actuaciones deberá solicitar la legalización de las mismas, en el plazo de 2 meses, de conformidad con lo dispuesto en el artículo 195.1 de la Ley 9/2001. Que en caso de incumplimiento o si la legalización fuera denegada, se procederá según lo dispuesto en el artículo 194 puntos 2 y 6, de la Ley 9/2001”.</w:t>
      </w:r>
    </w:p>
    <w:p w14:paraId="29603DC4" w14:textId="77777777" w:rsidR="004205D6" w:rsidRDefault="00000000">
      <w:pPr>
        <w:pStyle w:val="Textoindependiente"/>
        <w:spacing w:before="120"/>
      </w:pPr>
      <w:r>
        <w:rPr>
          <w:rFonts w:ascii="Arial" w:hAnsi="Arial"/>
          <w:b/>
        </w:rPr>
        <w:t>SEGUNDO.-</w:t>
      </w:r>
      <w:r>
        <w:rPr>
          <w:rFonts w:ascii="Arial" w:hAnsi="Arial"/>
          <w:b/>
          <w:spacing w:val="-5"/>
        </w:rPr>
        <w:t xml:space="preserve"> </w:t>
      </w:r>
      <w:r>
        <w:t>Como</w:t>
      </w:r>
      <w:r>
        <w:rPr>
          <w:spacing w:val="-2"/>
        </w:rPr>
        <w:t xml:space="preserve"> </w:t>
      </w:r>
      <w:r>
        <w:t>consecuencia</w:t>
      </w:r>
      <w:r>
        <w:rPr>
          <w:spacing w:val="-2"/>
        </w:rPr>
        <w:t xml:space="preserve"> </w:t>
      </w:r>
      <w:r>
        <w:t>de</w:t>
      </w:r>
      <w:r>
        <w:rPr>
          <w:spacing w:val="-2"/>
        </w:rPr>
        <w:t xml:space="preserve"> </w:t>
      </w:r>
      <w:r>
        <w:t>lo</w:t>
      </w:r>
      <w:r>
        <w:rPr>
          <w:spacing w:val="-2"/>
        </w:rPr>
        <w:t xml:space="preserve"> </w:t>
      </w:r>
      <w:r>
        <w:t>anterior,</w:t>
      </w:r>
      <w:r>
        <w:rPr>
          <w:spacing w:val="-3"/>
        </w:rPr>
        <w:t xml:space="preserve"> </w:t>
      </w:r>
      <w:r>
        <w:t>la</w:t>
      </w:r>
      <w:r>
        <w:rPr>
          <w:spacing w:val="-2"/>
        </w:rPr>
        <w:t xml:space="preserve"> </w:t>
      </w:r>
      <w:r>
        <w:t>Concejal</w:t>
      </w:r>
      <w:r>
        <w:rPr>
          <w:spacing w:val="-3"/>
        </w:rPr>
        <w:t xml:space="preserve"> </w:t>
      </w:r>
      <w:r>
        <w:t>de</w:t>
      </w:r>
      <w:r>
        <w:rPr>
          <w:spacing w:val="-3"/>
        </w:rPr>
        <w:t xml:space="preserve"> </w:t>
      </w:r>
      <w:r>
        <w:t>Urbanismo</w:t>
      </w:r>
      <w:r>
        <w:rPr>
          <w:spacing w:val="-2"/>
        </w:rPr>
        <w:t xml:space="preserve"> resolvió:</w:t>
      </w:r>
    </w:p>
    <w:p w14:paraId="6C2E4CE9" w14:textId="77777777" w:rsidR="004205D6" w:rsidRDefault="00000000">
      <w:pPr>
        <w:spacing w:before="212" w:line="336" w:lineRule="auto"/>
        <w:ind w:left="120" w:right="152"/>
        <w:jc w:val="both"/>
        <w:rPr>
          <w:rFonts w:ascii="Arial" w:hAnsi="Arial"/>
          <w:i/>
          <w:sz w:val="20"/>
        </w:rPr>
      </w:pPr>
      <w:r>
        <w:rPr>
          <w:rFonts w:ascii="Arial" w:hAnsi="Arial"/>
          <w:i/>
          <w:sz w:val="20"/>
        </w:rPr>
        <w:t>“Primero.- Incoar expediente</w:t>
      </w:r>
      <w:r>
        <w:rPr>
          <w:rFonts w:ascii="Arial" w:hAnsi="Arial"/>
          <w:i/>
          <w:spacing w:val="-1"/>
          <w:sz w:val="20"/>
        </w:rPr>
        <w:t xml:space="preserve"> </w:t>
      </w:r>
      <w:r>
        <w:rPr>
          <w:rFonts w:ascii="Arial" w:hAnsi="Arial"/>
          <w:i/>
          <w:sz w:val="20"/>
        </w:rPr>
        <w:t>para</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protección</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legalidad</w:t>
      </w:r>
      <w:r>
        <w:rPr>
          <w:rFonts w:ascii="Arial" w:hAnsi="Arial"/>
          <w:i/>
          <w:spacing w:val="-1"/>
          <w:sz w:val="20"/>
        </w:rPr>
        <w:t xml:space="preserve"> </w:t>
      </w:r>
      <w:r>
        <w:rPr>
          <w:rFonts w:ascii="Arial" w:hAnsi="Arial"/>
          <w:i/>
          <w:sz w:val="20"/>
        </w:rPr>
        <w:t>urbanística,</w:t>
      </w:r>
      <w:r>
        <w:rPr>
          <w:rFonts w:ascii="Arial" w:hAnsi="Arial"/>
          <w:i/>
          <w:spacing w:val="-1"/>
          <w:sz w:val="20"/>
        </w:rPr>
        <w:t xml:space="preserve"> </w:t>
      </w:r>
      <w:r>
        <w:rPr>
          <w:rFonts w:ascii="Arial" w:hAnsi="Arial"/>
          <w:i/>
          <w:sz w:val="20"/>
        </w:rPr>
        <w:t>por las obras</w:t>
      </w:r>
      <w:r>
        <w:rPr>
          <w:rFonts w:ascii="Arial" w:hAnsi="Arial"/>
          <w:i/>
          <w:spacing w:val="-1"/>
          <w:sz w:val="20"/>
        </w:rPr>
        <w:t xml:space="preserve"> </w:t>
      </w:r>
      <w:r>
        <w:rPr>
          <w:rFonts w:ascii="Arial" w:hAnsi="Arial"/>
          <w:i/>
          <w:sz w:val="20"/>
        </w:rPr>
        <w:t>ejecutadas</w:t>
      </w:r>
      <w:r>
        <w:rPr>
          <w:rFonts w:ascii="Arial" w:hAnsi="Arial"/>
          <w:i/>
          <w:spacing w:val="-1"/>
          <w:sz w:val="20"/>
        </w:rPr>
        <w:t xml:space="preserve"> </w:t>
      </w:r>
      <w:r>
        <w:rPr>
          <w:rFonts w:ascii="Arial" w:hAnsi="Arial"/>
          <w:i/>
          <w:sz w:val="20"/>
        </w:rPr>
        <w:t>y finalizadas, al carecer de la previa y preceptiva licencia u orden de ejecución o sin ajustarse a título habilitante que los legitimen consistentes en:</w:t>
      </w:r>
    </w:p>
    <w:p w14:paraId="47497623" w14:textId="689424A6" w:rsidR="004205D6" w:rsidRDefault="00000000">
      <w:pPr>
        <w:spacing w:before="120" w:line="336" w:lineRule="auto"/>
        <w:ind w:left="120" w:right="146"/>
        <w:jc w:val="both"/>
        <w:rPr>
          <w:rFonts w:ascii="Arial" w:hAnsi="Arial"/>
          <w:i/>
          <w:sz w:val="20"/>
        </w:rPr>
      </w:pPr>
      <w:r>
        <w:rPr>
          <w:rFonts w:ascii="Arial" w:hAnsi="Arial"/>
          <w:i/>
          <w:sz w:val="20"/>
        </w:rPr>
        <w:t>“CERRAMIENTO DE PLAZA DE GARAJE”. Cuyo presunto responsable es CASTILLA CENTRO COMERCIAL, S.A.</w:t>
      </w:r>
      <w:r w:rsidR="00D545EA">
        <w:rPr>
          <w:rFonts w:ascii="Arial" w:hAnsi="Arial"/>
          <w:i/>
          <w:sz w:val="20"/>
        </w:rPr>
        <w:t>,</w:t>
      </w:r>
      <w:r>
        <w:rPr>
          <w:rFonts w:ascii="Arial" w:hAnsi="Arial"/>
          <w:i/>
          <w:sz w:val="20"/>
        </w:rPr>
        <w:t xml:space="preserve"> ejecutadas en CALLE </w:t>
      </w:r>
      <w:r w:rsidR="00D545EA">
        <w:rPr>
          <w:rFonts w:ascii="Arial" w:hAnsi="Arial"/>
          <w:i/>
          <w:sz w:val="20"/>
        </w:rPr>
        <w:t>****************</w:t>
      </w:r>
      <w:r>
        <w:rPr>
          <w:rFonts w:ascii="Arial" w:hAnsi="Arial"/>
          <w:i/>
          <w:sz w:val="20"/>
        </w:rPr>
        <w:t xml:space="preserve">, REF. CATASTRAL: </w:t>
      </w:r>
      <w:r w:rsidR="00D545EA">
        <w:rPr>
          <w:rFonts w:ascii="Arial" w:hAnsi="Arial"/>
          <w:i/>
          <w:spacing w:val="-2"/>
          <w:sz w:val="20"/>
        </w:rPr>
        <w:t>**************************</w:t>
      </w:r>
      <w:r>
        <w:rPr>
          <w:rFonts w:ascii="Arial" w:hAnsi="Arial"/>
          <w:i/>
          <w:spacing w:val="-2"/>
          <w:sz w:val="20"/>
        </w:rPr>
        <w:t>.</w:t>
      </w:r>
    </w:p>
    <w:p w14:paraId="68460157" w14:textId="77777777" w:rsidR="004205D6" w:rsidRDefault="00000000">
      <w:pPr>
        <w:spacing w:before="120" w:line="336" w:lineRule="auto"/>
        <w:ind w:left="119" w:right="143"/>
        <w:jc w:val="both"/>
        <w:rPr>
          <w:rFonts w:ascii="Arial" w:hAnsi="Arial"/>
          <w:i/>
          <w:sz w:val="20"/>
        </w:rPr>
      </w:pPr>
      <w:r>
        <w:rPr>
          <w:rFonts w:ascii="Arial" w:hAnsi="Arial"/>
          <w:i/>
          <w:sz w:val="20"/>
        </w:rPr>
        <w:t>Segundo.- Conceder al interesado un plazo de DOS MESES, a contar desde la comunicación de la presente</w:t>
      </w:r>
      <w:r>
        <w:rPr>
          <w:rFonts w:ascii="Arial" w:hAnsi="Arial"/>
          <w:i/>
          <w:spacing w:val="-1"/>
          <w:sz w:val="20"/>
        </w:rPr>
        <w:t xml:space="preserve"> </w:t>
      </w:r>
      <w:r>
        <w:rPr>
          <w:rFonts w:ascii="Arial" w:hAnsi="Arial"/>
          <w:i/>
          <w:sz w:val="20"/>
        </w:rPr>
        <w:t>notificación,</w:t>
      </w:r>
      <w:r>
        <w:rPr>
          <w:rFonts w:ascii="Arial" w:hAnsi="Arial"/>
          <w:i/>
          <w:spacing w:val="-1"/>
          <w:sz w:val="20"/>
        </w:rPr>
        <w:t xml:space="preserve"> </w:t>
      </w:r>
      <w:r>
        <w:rPr>
          <w:rFonts w:ascii="Arial" w:hAnsi="Arial"/>
          <w:i/>
          <w:sz w:val="20"/>
        </w:rPr>
        <w:t>para que</w:t>
      </w:r>
      <w:r>
        <w:rPr>
          <w:rFonts w:ascii="Arial" w:hAnsi="Arial"/>
          <w:i/>
          <w:spacing w:val="-1"/>
          <w:sz w:val="20"/>
        </w:rPr>
        <w:t xml:space="preserve"> </w:t>
      </w:r>
      <w:r>
        <w:rPr>
          <w:rFonts w:ascii="Arial" w:hAnsi="Arial"/>
          <w:i/>
          <w:sz w:val="20"/>
        </w:rPr>
        <w:t>inste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oportuna</w:t>
      </w:r>
      <w:r>
        <w:rPr>
          <w:rFonts w:ascii="Arial" w:hAnsi="Arial"/>
          <w:i/>
          <w:spacing w:val="-1"/>
          <w:sz w:val="20"/>
        </w:rPr>
        <w:t xml:space="preserve"> </w:t>
      </w:r>
      <w:r>
        <w:rPr>
          <w:rFonts w:ascii="Arial" w:hAnsi="Arial"/>
          <w:i/>
          <w:sz w:val="20"/>
        </w:rPr>
        <w:t>solicitud</w:t>
      </w:r>
      <w:r>
        <w:rPr>
          <w:rFonts w:ascii="Arial" w:hAnsi="Arial"/>
          <w:i/>
          <w:spacing w:val="-1"/>
          <w:sz w:val="20"/>
        </w:rPr>
        <w:t xml:space="preserve"> </w:t>
      </w:r>
      <w:r>
        <w:rPr>
          <w:rFonts w:ascii="Arial" w:hAnsi="Arial"/>
          <w:i/>
          <w:sz w:val="20"/>
        </w:rPr>
        <w:t>de</w:t>
      </w:r>
      <w:r>
        <w:rPr>
          <w:rFonts w:ascii="Arial" w:hAnsi="Arial"/>
          <w:i/>
          <w:spacing w:val="80"/>
          <w:sz w:val="20"/>
        </w:rPr>
        <w:t xml:space="preserve"> </w:t>
      </w:r>
      <w:r>
        <w:rPr>
          <w:rFonts w:ascii="Arial" w:hAnsi="Arial"/>
          <w:i/>
          <w:sz w:val="20"/>
        </w:rPr>
        <w:t>licencia,</w:t>
      </w:r>
      <w:r>
        <w:rPr>
          <w:rFonts w:ascii="Arial" w:hAnsi="Arial"/>
          <w:i/>
          <w:spacing w:val="-1"/>
          <w:sz w:val="20"/>
        </w:rPr>
        <w:t xml:space="preserve"> </w:t>
      </w:r>
      <w:r>
        <w:rPr>
          <w:rFonts w:ascii="Arial" w:hAnsi="Arial"/>
          <w:i/>
          <w:sz w:val="20"/>
        </w:rPr>
        <w:t>o</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su</w:t>
      </w:r>
      <w:r>
        <w:rPr>
          <w:rFonts w:ascii="Arial" w:hAnsi="Arial"/>
          <w:i/>
          <w:spacing w:val="-1"/>
          <w:sz w:val="20"/>
        </w:rPr>
        <w:t xml:space="preserve"> </w:t>
      </w:r>
      <w:r>
        <w:rPr>
          <w:rFonts w:ascii="Arial" w:hAnsi="Arial"/>
          <w:i/>
          <w:sz w:val="20"/>
        </w:rPr>
        <w:t>caso ajuste las obras</w:t>
      </w:r>
      <w:r>
        <w:rPr>
          <w:rFonts w:ascii="Arial" w:hAnsi="Arial"/>
          <w:i/>
          <w:spacing w:val="-1"/>
          <w:sz w:val="20"/>
        </w:rPr>
        <w:t xml:space="preserve"> </w:t>
      </w:r>
      <w:r>
        <w:rPr>
          <w:rFonts w:ascii="Arial" w:hAnsi="Arial"/>
          <w:i/>
          <w:sz w:val="20"/>
        </w:rPr>
        <w:t>a la Licencia u Orden de Ejecución. Se le advierte que de no hacerlo en el plazo indicado o si a la conclusión del presente expediente, resulta que las obras no fueran susceptibles de legalización, la Junta de Gobierno Local de este Ayuntamiento, acordará la demolición de las mismas a costa del interesado y procederá a impedir definitivamente los usos a los que diera lugar, a tenor de lo dispuesto en el artículo 194.6 de la Ley 9/2001 del Suelo de la Comunidad de Madrid, por expresa remisión del artículo 195.3.</w:t>
      </w:r>
    </w:p>
    <w:p w14:paraId="60AE64A2" w14:textId="77777777" w:rsidR="004205D6" w:rsidRDefault="00000000">
      <w:pPr>
        <w:spacing w:before="121" w:line="336" w:lineRule="auto"/>
        <w:ind w:left="119" w:right="147"/>
        <w:jc w:val="both"/>
        <w:rPr>
          <w:rFonts w:ascii="Arial" w:hAnsi="Arial"/>
          <w:i/>
          <w:sz w:val="20"/>
        </w:rPr>
      </w:pPr>
      <w:r>
        <w:rPr>
          <w:rFonts w:ascii="Arial" w:hAnsi="Arial"/>
          <w:i/>
          <w:sz w:val="20"/>
        </w:rPr>
        <w:t>Tercero.- Durante el plazo conferido a los interesados para que se inste la legalización, queda de manifiesto</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expediente</w:t>
      </w:r>
      <w:r>
        <w:rPr>
          <w:rFonts w:ascii="Arial" w:hAnsi="Arial"/>
          <w:i/>
          <w:spacing w:val="-1"/>
          <w:sz w:val="20"/>
        </w:rPr>
        <w:t xml:space="preserve"> </w:t>
      </w:r>
      <w:r>
        <w:rPr>
          <w:rFonts w:ascii="Arial" w:hAnsi="Arial"/>
          <w:i/>
          <w:sz w:val="20"/>
        </w:rPr>
        <w:t>a</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mismos,</w:t>
      </w:r>
      <w:r>
        <w:rPr>
          <w:rFonts w:ascii="Arial" w:hAnsi="Arial"/>
          <w:i/>
          <w:spacing w:val="-1"/>
          <w:sz w:val="20"/>
        </w:rPr>
        <w:t xml:space="preserve"> </w:t>
      </w:r>
      <w:r>
        <w:rPr>
          <w:rFonts w:ascii="Arial" w:hAnsi="Arial"/>
          <w:i/>
          <w:sz w:val="20"/>
        </w:rPr>
        <w:t>por</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que</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conformidad</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trámite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audiencia</w:t>
      </w:r>
      <w:r>
        <w:rPr>
          <w:rFonts w:ascii="Arial" w:hAnsi="Arial"/>
          <w:i/>
          <w:spacing w:val="-1"/>
          <w:sz w:val="20"/>
        </w:rPr>
        <w:t xml:space="preserve"> </w:t>
      </w:r>
      <w:r>
        <w:rPr>
          <w:rFonts w:ascii="Arial" w:hAnsi="Arial"/>
          <w:i/>
          <w:sz w:val="20"/>
        </w:rPr>
        <w:t>previsto con</w:t>
      </w:r>
      <w:r>
        <w:rPr>
          <w:rFonts w:ascii="Arial" w:hAnsi="Arial"/>
          <w:i/>
          <w:spacing w:val="-3"/>
          <w:sz w:val="20"/>
        </w:rPr>
        <w:t xml:space="preserve"> </w:t>
      </w:r>
      <w:r>
        <w:rPr>
          <w:rFonts w:ascii="Arial" w:hAnsi="Arial"/>
          <w:i/>
          <w:sz w:val="20"/>
        </w:rPr>
        <w:t>carácter</w:t>
      </w:r>
      <w:r>
        <w:rPr>
          <w:rFonts w:ascii="Arial" w:hAnsi="Arial"/>
          <w:i/>
          <w:spacing w:val="-4"/>
          <w:sz w:val="20"/>
        </w:rPr>
        <w:t xml:space="preserve"> </w:t>
      </w:r>
      <w:r>
        <w:rPr>
          <w:rFonts w:ascii="Arial" w:hAnsi="Arial"/>
          <w:i/>
          <w:sz w:val="20"/>
        </w:rPr>
        <w:t>general</w:t>
      </w:r>
      <w:r>
        <w:rPr>
          <w:rFonts w:ascii="Arial" w:hAnsi="Arial"/>
          <w:i/>
          <w:spacing w:val="-4"/>
          <w:sz w:val="20"/>
        </w:rPr>
        <w:t xml:space="preserve"> </w:t>
      </w:r>
      <w:r>
        <w:rPr>
          <w:rFonts w:ascii="Arial" w:hAnsi="Arial"/>
          <w:i/>
          <w:sz w:val="20"/>
        </w:rPr>
        <w:t>en</w:t>
      </w:r>
      <w:r>
        <w:rPr>
          <w:rFonts w:ascii="Arial" w:hAnsi="Arial"/>
          <w:i/>
          <w:spacing w:val="-3"/>
          <w:sz w:val="20"/>
        </w:rPr>
        <w:t xml:space="preserve"> </w:t>
      </w:r>
      <w:r>
        <w:rPr>
          <w:rFonts w:ascii="Arial" w:hAnsi="Arial"/>
          <w:i/>
          <w:sz w:val="20"/>
        </w:rPr>
        <w:t>el</w:t>
      </w:r>
      <w:r>
        <w:rPr>
          <w:rFonts w:ascii="Arial" w:hAnsi="Arial"/>
          <w:i/>
          <w:spacing w:val="-5"/>
          <w:sz w:val="20"/>
        </w:rPr>
        <w:t xml:space="preserve"> </w:t>
      </w:r>
      <w:r>
        <w:rPr>
          <w:rFonts w:ascii="Arial" w:hAnsi="Arial"/>
          <w:i/>
          <w:sz w:val="20"/>
        </w:rPr>
        <w:t>artículo</w:t>
      </w:r>
      <w:r>
        <w:rPr>
          <w:rFonts w:ascii="Arial" w:hAnsi="Arial"/>
          <w:i/>
          <w:spacing w:val="-3"/>
          <w:sz w:val="20"/>
        </w:rPr>
        <w:t xml:space="preserve"> </w:t>
      </w:r>
      <w:r>
        <w:rPr>
          <w:rFonts w:ascii="Arial" w:hAnsi="Arial"/>
          <w:i/>
          <w:sz w:val="20"/>
        </w:rPr>
        <w:t>82</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4"/>
          <w:sz w:val="20"/>
        </w:rPr>
        <w:t xml:space="preserve"> </w:t>
      </w:r>
      <w:r>
        <w:rPr>
          <w:rFonts w:ascii="Arial" w:hAnsi="Arial"/>
          <w:i/>
          <w:sz w:val="20"/>
        </w:rPr>
        <w:t>Ley</w:t>
      </w:r>
      <w:r>
        <w:rPr>
          <w:rFonts w:ascii="Arial" w:hAnsi="Arial"/>
          <w:i/>
          <w:spacing w:val="-5"/>
          <w:sz w:val="20"/>
        </w:rPr>
        <w:t xml:space="preserve"> </w:t>
      </w:r>
      <w:r>
        <w:rPr>
          <w:rFonts w:ascii="Arial" w:hAnsi="Arial"/>
          <w:i/>
          <w:sz w:val="20"/>
        </w:rPr>
        <w:t>39/2015,</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26</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noviembre,</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Régimen</w:t>
      </w:r>
      <w:r>
        <w:rPr>
          <w:rFonts w:ascii="Arial" w:hAnsi="Arial"/>
          <w:i/>
          <w:spacing w:val="-3"/>
          <w:sz w:val="20"/>
        </w:rPr>
        <w:t xml:space="preserve"> </w:t>
      </w:r>
      <w:r>
        <w:rPr>
          <w:rFonts w:ascii="Arial" w:hAnsi="Arial"/>
          <w:i/>
          <w:sz w:val="20"/>
        </w:rPr>
        <w:t>Jurídico</w:t>
      </w:r>
      <w:r>
        <w:rPr>
          <w:rFonts w:ascii="Arial" w:hAnsi="Arial"/>
          <w:i/>
          <w:spacing w:val="-3"/>
          <w:sz w:val="20"/>
        </w:rPr>
        <w:t xml:space="preserve"> </w:t>
      </w:r>
      <w:r>
        <w:rPr>
          <w:rFonts w:ascii="Arial" w:hAnsi="Arial"/>
          <w:i/>
          <w:sz w:val="20"/>
        </w:rPr>
        <w:t>de las Administraciones Públicas y Procedimiento Administrativo Común, podrán presentar cuantas alegaciones y documentos consideren pertinentes en defensa de sus derechos”.</w:t>
      </w:r>
    </w:p>
    <w:p w14:paraId="1D5788A0" w14:textId="77777777" w:rsidR="004205D6" w:rsidRDefault="00000000">
      <w:pPr>
        <w:pStyle w:val="Textoindependiente"/>
        <w:spacing w:before="123"/>
        <w:ind w:left="119"/>
      </w:pPr>
      <w:r>
        <w:t>La</w:t>
      </w:r>
      <w:r>
        <w:rPr>
          <w:spacing w:val="-2"/>
        </w:rPr>
        <w:t xml:space="preserve"> </w:t>
      </w:r>
      <w:r>
        <w:t>notificación</w:t>
      </w:r>
      <w:r>
        <w:rPr>
          <w:spacing w:val="-1"/>
        </w:rPr>
        <w:t xml:space="preserve"> </w:t>
      </w:r>
      <w:r>
        <w:t>fue</w:t>
      </w:r>
      <w:r>
        <w:rPr>
          <w:spacing w:val="-3"/>
        </w:rPr>
        <w:t xml:space="preserve"> </w:t>
      </w:r>
      <w:r>
        <w:t>practicada</w:t>
      </w:r>
      <w:r>
        <w:rPr>
          <w:spacing w:val="-3"/>
        </w:rPr>
        <w:t xml:space="preserve"> </w:t>
      </w:r>
      <w:r>
        <w:t>con</w:t>
      </w:r>
      <w:r>
        <w:rPr>
          <w:spacing w:val="-1"/>
        </w:rPr>
        <w:t xml:space="preserve"> </w:t>
      </w:r>
      <w:r>
        <w:t>fecha</w:t>
      </w:r>
      <w:r>
        <w:rPr>
          <w:spacing w:val="-3"/>
        </w:rPr>
        <w:t xml:space="preserve"> </w:t>
      </w:r>
      <w:r>
        <w:t>2</w:t>
      </w:r>
      <w:r>
        <w:rPr>
          <w:spacing w:val="-1"/>
        </w:rPr>
        <w:t xml:space="preserve"> </w:t>
      </w:r>
      <w:r>
        <w:t>de</w:t>
      </w:r>
      <w:r>
        <w:rPr>
          <w:spacing w:val="-2"/>
        </w:rPr>
        <w:t xml:space="preserve"> </w:t>
      </w:r>
      <w:r>
        <w:t>diciembre</w:t>
      </w:r>
      <w:r>
        <w:rPr>
          <w:spacing w:val="-1"/>
        </w:rPr>
        <w:t xml:space="preserve"> </w:t>
      </w:r>
      <w:r>
        <w:t>de</w:t>
      </w:r>
      <w:r>
        <w:rPr>
          <w:spacing w:val="-1"/>
        </w:rPr>
        <w:t xml:space="preserve"> </w:t>
      </w:r>
      <w:r>
        <w:rPr>
          <w:spacing w:val="-2"/>
        </w:rPr>
        <w:t>2024.</w:t>
      </w:r>
    </w:p>
    <w:p w14:paraId="42211992" w14:textId="6AD555BF" w:rsidR="004205D6" w:rsidRDefault="00000000">
      <w:pPr>
        <w:pStyle w:val="Textoindependiente"/>
        <w:spacing w:before="212" w:line="340" w:lineRule="auto"/>
        <w:ind w:left="119" w:right="127"/>
      </w:pPr>
      <w:r>
        <w:rPr>
          <w:rFonts w:ascii="Arial" w:hAnsi="Arial"/>
          <w:b/>
        </w:rPr>
        <w:t xml:space="preserve">TERCERO.- </w:t>
      </w:r>
      <w:r>
        <w:t xml:space="preserve">Dentro del plazo conferido, con fecha 16 de enero de 2025, D. </w:t>
      </w:r>
      <w:r w:rsidR="00D545EA">
        <w:t>J.F.H.M.</w:t>
      </w:r>
      <w:r>
        <w:t>, ha presentado un escrito de alegaciones en nombre y representación de CASTILLA CENTRO COMERCIAL, S</w:t>
      </w:r>
      <w:r w:rsidR="00D545EA">
        <w:t>.</w:t>
      </w:r>
      <w:r>
        <w:t>A., por el que viene a decir en términos de defensa:</w:t>
      </w:r>
    </w:p>
    <w:p w14:paraId="0ADEDFC4" w14:textId="77777777" w:rsidR="004205D6" w:rsidRDefault="00000000">
      <w:pPr>
        <w:spacing w:before="117" w:line="336" w:lineRule="auto"/>
        <w:ind w:left="119" w:right="143"/>
        <w:jc w:val="both"/>
        <w:rPr>
          <w:rFonts w:ascii="Arial" w:hAnsi="Arial"/>
          <w:i/>
          <w:sz w:val="20"/>
        </w:rPr>
      </w:pPr>
      <w:r>
        <w:rPr>
          <w:rFonts w:ascii="Arial" w:hAnsi="Arial"/>
          <w:i/>
          <w:sz w:val="20"/>
        </w:rPr>
        <w:t>“Primera.- Las obras de cerramiento de esta plaza de garaje y otras más del mismo edificio tuvieron lugar entre los años 2014 y 2015, según acreditamos con la factura de compra de puertas al proveedor ROPER, S.L.”.</w:t>
      </w:r>
    </w:p>
    <w:p w14:paraId="233B20FF" w14:textId="77777777" w:rsidR="004205D6" w:rsidRDefault="00000000">
      <w:pPr>
        <w:pStyle w:val="Ttulo2"/>
        <w:spacing w:before="120" w:line="336" w:lineRule="auto"/>
        <w:ind w:left="119" w:right="126"/>
        <w:jc w:val="both"/>
      </w:pPr>
      <w:r>
        <w:t>En cuanto a la factura presentada, por sí misma no es un medio de prueba valido por sí solo para demostrar la citada caducidad. Debería aportar documento acreditativo de la</w:t>
      </w:r>
      <w:r>
        <w:rPr>
          <w:spacing w:val="40"/>
        </w:rPr>
        <w:t xml:space="preserve"> </w:t>
      </w:r>
      <w:r>
        <w:t>transferencia emitida con la finalidad de que sirviera como prueba admisible. En los fundamentos jurídicos se desarrollará este apartado.</w:t>
      </w:r>
    </w:p>
    <w:p w14:paraId="2E6D925B" w14:textId="77777777" w:rsidR="004205D6" w:rsidRDefault="00000000">
      <w:pPr>
        <w:spacing w:before="120" w:line="336" w:lineRule="auto"/>
        <w:ind w:left="119" w:right="155"/>
        <w:jc w:val="both"/>
        <w:rPr>
          <w:rFonts w:ascii="Arial" w:hAnsi="Arial"/>
          <w:i/>
          <w:sz w:val="20"/>
        </w:rPr>
      </w:pPr>
      <w:r>
        <w:rPr>
          <w:rFonts w:ascii="Arial" w:hAnsi="Arial"/>
          <w:i/>
          <w:sz w:val="20"/>
        </w:rPr>
        <w:t>Segunda.- Conforme se indica en el</w:t>
      </w:r>
      <w:r>
        <w:rPr>
          <w:rFonts w:ascii="Arial" w:hAnsi="Arial"/>
          <w:i/>
          <w:spacing w:val="-1"/>
          <w:sz w:val="20"/>
        </w:rPr>
        <w:t xml:space="preserve"> </w:t>
      </w:r>
      <w:r>
        <w:rPr>
          <w:rFonts w:ascii="Arial" w:hAnsi="Arial"/>
          <w:i/>
          <w:sz w:val="20"/>
        </w:rPr>
        <w:t>art. 236 de la Ley 9/2001, del Suelo de la Comunidad de Madrid, la prescripción de las infracciones urbanísticas se producirá por el transcurso de cuatro años, salvo las que afecten a suelo no urbanizable de protección, zonas verdes y espacios libres, que no tienen</w:t>
      </w:r>
    </w:p>
    <w:p w14:paraId="3C947DFB"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27B1E69E" w14:textId="6FA1DAB1" w:rsidR="004205D6" w:rsidRDefault="00000000">
      <w:pPr>
        <w:spacing w:before="83"/>
        <w:ind w:left="120"/>
        <w:jc w:val="both"/>
        <w:rPr>
          <w:rFonts w:ascii="Arial" w:hAnsi="Arial"/>
          <w:i/>
          <w:sz w:val="20"/>
        </w:rPr>
      </w:pPr>
      <w:r>
        <w:rPr>
          <w:noProof/>
        </w:rPr>
        <w:lastRenderedPageBreak/>
        <mc:AlternateContent>
          <mc:Choice Requires="wps">
            <w:drawing>
              <wp:anchor distT="0" distB="0" distL="0" distR="0" simplePos="0" relativeHeight="15840768" behindDoc="0" locked="0" layoutInCell="1" allowOverlap="1" wp14:anchorId="33858D04" wp14:editId="257F98F6">
                <wp:simplePos x="0" y="0"/>
                <wp:positionH relativeFrom="page">
                  <wp:posOffset>6807087</wp:posOffset>
                </wp:positionH>
                <wp:positionV relativeFrom="page">
                  <wp:posOffset>2818882</wp:posOffset>
                </wp:positionV>
                <wp:extent cx="419734" cy="31870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7F614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C4F8A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3858D04" id="Textbox 230" o:spid="_x0000_s1131" type="#_x0000_t202" style="position:absolute;left:0;text-align:left;margin-left:536pt;margin-top:221.95pt;width:33.05pt;height:250.95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EAqs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A7F614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C4F8A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plazo</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pacing w:val="-2"/>
          <w:sz w:val="20"/>
        </w:rPr>
        <w:t>prescripción.</w:t>
      </w:r>
    </w:p>
    <w:p w14:paraId="6EE90C78" w14:textId="77777777" w:rsidR="004205D6" w:rsidRDefault="00000000">
      <w:pPr>
        <w:spacing w:before="212" w:line="336" w:lineRule="auto"/>
        <w:ind w:left="120" w:right="147"/>
        <w:jc w:val="both"/>
        <w:rPr>
          <w:rFonts w:ascii="Arial" w:hAnsi="Arial"/>
          <w:i/>
          <w:sz w:val="20"/>
        </w:rPr>
      </w:pPr>
      <w:r>
        <w:rPr>
          <w:rFonts w:ascii="Arial" w:hAnsi="Arial"/>
          <w:i/>
          <w:sz w:val="20"/>
        </w:rPr>
        <w:t>Y</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art.</w:t>
      </w:r>
      <w:r>
        <w:rPr>
          <w:rFonts w:ascii="Arial" w:hAnsi="Arial"/>
          <w:i/>
          <w:spacing w:val="-2"/>
          <w:sz w:val="20"/>
        </w:rPr>
        <w:t xml:space="preserve"> </w:t>
      </w:r>
      <w:r>
        <w:rPr>
          <w:rFonts w:ascii="Arial" w:hAnsi="Arial"/>
          <w:i/>
          <w:sz w:val="20"/>
        </w:rPr>
        <w:t>237</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misma Ley</w:t>
      </w:r>
      <w:r>
        <w:rPr>
          <w:rFonts w:ascii="Arial" w:hAnsi="Arial"/>
          <w:i/>
          <w:spacing w:val="-2"/>
          <w:sz w:val="20"/>
        </w:rPr>
        <w:t xml:space="preserve"> </w:t>
      </w:r>
      <w:r>
        <w:rPr>
          <w:rFonts w:ascii="Arial" w:hAnsi="Arial"/>
          <w:i/>
          <w:sz w:val="20"/>
        </w:rPr>
        <w:t>que</w:t>
      </w:r>
      <w:r>
        <w:rPr>
          <w:rFonts w:ascii="Arial" w:hAnsi="Arial"/>
          <w:i/>
          <w:spacing w:val="-2"/>
          <w:sz w:val="20"/>
        </w:rPr>
        <w:t xml:space="preserve"> </w:t>
      </w:r>
      <w:r>
        <w:rPr>
          <w:rFonts w:ascii="Arial" w:hAnsi="Arial"/>
          <w:i/>
          <w:sz w:val="20"/>
        </w:rPr>
        <w:t>indica que</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plazo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prescripción 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infracciones</w:t>
      </w:r>
      <w:r>
        <w:rPr>
          <w:rFonts w:ascii="Arial" w:hAnsi="Arial"/>
          <w:i/>
          <w:spacing w:val="-2"/>
          <w:sz w:val="20"/>
        </w:rPr>
        <w:t xml:space="preserve"> </w:t>
      </w:r>
      <w:r>
        <w:rPr>
          <w:rFonts w:ascii="Arial" w:hAnsi="Arial"/>
          <w:i/>
          <w:sz w:val="20"/>
        </w:rPr>
        <w:t>comenzará</w:t>
      </w:r>
      <w:r>
        <w:rPr>
          <w:rFonts w:ascii="Arial" w:hAnsi="Arial"/>
          <w:i/>
          <w:spacing w:val="-2"/>
          <w:sz w:val="20"/>
        </w:rPr>
        <w:t xml:space="preserve"> </w:t>
      </w:r>
      <w:r>
        <w:rPr>
          <w:rFonts w:ascii="Arial" w:hAnsi="Arial"/>
          <w:i/>
          <w:sz w:val="20"/>
        </w:rPr>
        <w:t>a correr desde el día en que la infracción se haya cometido o, en su caso, desde aquel en que hubiera podido</w:t>
      </w:r>
      <w:r>
        <w:rPr>
          <w:rFonts w:ascii="Arial" w:hAnsi="Arial"/>
          <w:i/>
          <w:spacing w:val="-2"/>
          <w:sz w:val="20"/>
        </w:rPr>
        <w:t xml:space="preserve"> </w:t>
      </w:r>
      <w:r>
        <w:rPr>
          <w:rFonts w:ascii="Arial" w:hAnsi="Arial"/>
          <w:i/>
          <w:sz w:val="20"/>
        </w:rPr>
        <w:t>incoarse</w:t>
      </w:r>
      <w:r>
        <w:rPr>
          <w:rFonts w:ascii="Arial" w:hAnsi="Arial"/>
          <w:i/>
          <w:spacing w:val="-4"/>
          <w:sz w:val="20"/>
        </w:rPr>
        <w:t xml:space="preserve"> </w:t>
      </w:r>
      <w:r>
        <w:rPr>
          <w:rFonts w:ascii="Arial" w:hAnsi="Arial"/>
          <w:i/>
          <w:sz w:val="20"/>
        </w:rPr>
        <w:t>el</w:t>
      </w:r>
      <w:r>
        <w:rPr>
          <w:rFonts w:ascii="Arial" w:hAnsi="Arial"/>
          <w:i/>
          <w:spacing w:val="-3"/>
          <w:sz w:val="20"/>
        </w:rPr>
        <w:t xml:space="preserve"> </w:t>
      </w:r>
      <w:r>
        <w:rPr>
          <w:rFonts w:ascii="Arial" w:hAnsi="Arial"/>
          <w:i/>
          <w:sz w:val="20"/>
        </w:rPr>
        <w:t>procedimiento</w:t>
      </w:r>
      <w:r>
        <w:rPr>
          <w:rFonts w:ascii="Arial" w:hAnsi="Arial"/>
          <w:i/>
          <w:spacing w:val="-2"/>
          <w:sz w:val="20"/>
        </w:rPr>
        <w:t xml:space="preserve"> </w:t>
      </w:r>
      <w:r>
        <w:rPr>
          <w:rFonts w:ascii="Arial" w:hAnsi="Arial"/>
          <w:i/>
          <w:sz w:val="20"/>
        </w:rPr>
        <w:t>sancionador.</w:t>
      </w:r>
      <w:r>
        <w:rPr>
          <w:rFonts w:ascii="Arial" w:hAnsi="Arial"/>
          <w:i/>
          <w:spacing w:val="-2"/>
          <w:sz w:val="20"/>
        </w:rPr>
        <w:t xml:space="preserve"> </w:t>
      </w:r>
      <w:r>
        <w:rPr>
          <w:rFonts w:ascii="Arial" w:hAnsi="Arial"/>
          <w:i/>
          <w:sz w:val="20"/>
        </w:rPr>
        <w:t>A</w:t>
      </w:r>
      <w:r>
        <w:rPr>
          <w:rFonts w:ascii="Arial" w:hAnsi="Arial"/>
          <w:i/>
          <w:spacing w:val="-4"/>
          <w:sz w:val="20"/>
        </w:rPr>
        <w:t xml:space="preserve"> </w:t>
      </w:r>
      <w:r>
        <w:rPr>
          <w:rFonts w:ascii="Arial" w:hAnsi="Arial"/>
          <w:i/>
          <w:sz w:val="20"/>
        </w:rPr>
        <w:t>este</w:t>
      </w:r>
      <w:r>
        <w:rPr>
          <w:rFonts w:ascii="Arial" w:hAnsi="Arial"/>
          <w:i/>
          <w:spacing w:val="-2"/>
          <w:sz w:val="20"/>
        </w:rPr>
        <w:t xml:space="preserve"> </w:t>
      </w:r>
      <w:r>
        <w:rPr>
          <w:rFonts w:ascii="Arial" w:hAnsi="Arial"/>
          <w:i/>
          <w:sz w:val="20"/>
        </w:rPr>
        <w:t>último</w:t>
      </w:r>
      <w:r>
        <w:rPr>
          <w:rFonts w:ascii="Arial" w:hAnsi="Arial"/>
          <w:i/>
          <w:spacing w:val="-4"/>
          <w:sz w:val="20"/>
        </w:rPr>
        <w:t xml:space="preserve"> </w:t>
      </w:r>
      <w:r>
        <w:rPr>
          <w:rFonts w:ascii="Arial" w:hAnsi="Arial"/>
          <w:i/>
          <w:sz w:val="20"/>
        </w:rPr>
        <w:t>efecto,</w:t>
      </w:r>
      <w:r>
        <w:rPr>
          <w:rFonts w:ascii="Arial" w:hAnsi="Arial"/>
          <w:i/>
          <w:spacing w:val="-2"/>
          <w:sz w:val="20"/>
        </w:rPr>
        <w:t xml:space="preserve"> </w:t>
      </w:r>
      <w:r>
        <w:rPr>
          <w:rFonts w:ascii="Arial" w:hAnsi="Arial"/>
          <w:i/>
          <w:sz w:val="20"/>
        </w:rPr>
        <w:t>se</w:t>
      </w:r>
      <w:r>
        <w:rPr>
          <w:rFonts w:ascii="Arial" w:hAnsi="Arial"/>
          <w:i/>
          <w:spacing w:val="-2"/>
          <w:sz w:val="20"/>
        </w:rPr>
        <w:t xml:space="preserve"> </w:t>
      </w:r>
      <w:r>
        <w:rPr>
          <w:rFonts w:ascii="Arial" w:hAnsi="Arial"/>
          <w:i/>
          <w:sz w:val="20"/>
        </w:rPr>
        <w:t>entenderá</w:t>
      </w:r>
      <w:r>
        <w:rPr>
          <w:rFonts w:ascii="Arial" w:hAnsi="Arial"/>
          <w:i/>
          <w:spacing w:val="-4"/>
          <w:sz w:val="20"/>
        </w:rPr>
        <w:t xml:space="preserve"> </w:t>
      </w:r>
      <w:r>
        <w:rPr>
          <w:rFonts w:ascii="Arial" w:hAnsi="Arial"/>
          <w:i/>
          <w:sz w:val="20"/>
        </w:rPr>
        <w:t>posible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incoación del procedimiento sancionador desde el momento de la aparición de signos externos que permitan conocer los hechos constitutivos de la infracción.</w:t>
      </w:r>
    </w:p>
    <w:p w14:paraId="7D9045F6" w14:textId="77777777" w:rsidR="004205D6" w:rsidRDefault="00000000">
      <w:pPr>
        <w:spacing w:before="120" w:line="336" w:lineRule="auto"/>
        <w:ind w:left="120" w:right="150"/>
        <w:jc w:val="both"/>
        <w:rPr>
          <w:rFonts w:ascii="Arial" w:hAnsi="Arial"/>
          <w:i/>
          <w:sz w:val="20"/>
        </w:rPr>
      </w:pPr>
      <w:r>
        <w:rPr>
          <w:rFonts w:ascii="Arial" w:hAnsi="Arial"/>
          <w:i/>
          <w:sz w:val="20"/>
        </w:rPr>
        <w:t>En este caso, se trata de cerramientos de plazas de aparcamiento en planta de garaje de la comunidad de propietarios de la calle Perú número 8 de esta localidad.</w:t>
      </w:r>
    </w:p>
    <w:p w14:paraId="22D8DDA3" w14:textId="77777777" w:rsidR="004205D6" w:rsidRDefault="00000000">
      <w:pPr>
        <w:spacing w:before="120" w:line="336" w:lineRule="auto"/>
        <w:ind w:left="120" w:right="143"/>
        <w:jc w:val="both"/>
        <w:rPr>
          <w:rFonts w:ascii="Arial" w:hAnsi="Arial"/>
          <w:i/>
          <w:sz w:val="20"/>
        </w:rPr>
      </w:pPr>
      <w:r>
        <w:rPr>
          <w:rFonts w:ascii="Arial" w:hAnsi="Arial"/>
          <w:i/>
          <w:sz w:val="20"/>
        </w:rPr>
        <w:t>Tercera.- La prescripción determina que el transcurso de un período determinado de tiempo extingue la posibilidad de declarar, exigir o reprimir un ilícito o violación del ordenamiento jurídico</w:t>
      </w:r>
      <w:r>
        <w:rPr>
          <w:rFonts w:ascii="Arial" w:hAnsi="Arial"/>
          <w:i/>
          <w:spacing w:val="40"/>
          <w:sz w:val="20"/>
        </w:rPr>
        <w:t xml:space="preserve"> </w:t>
      </w:r>
      <w:r>
        <w:rPr>
          <w:rFonts w:ascii="Arial" w:hAnsi="Arial"/>
          <w:i/>
          <w:sz w:val="20"/>
        </w:rPr>
        <w:t>administrativo .</w:t>
      </w:r>
    </w:p>
    <w:p w14:paraId="74BB8603" w14:textId="77777777" w:rsidR="004205D6" w:rsidRDefault="00000000">
      <w:pPr>
        <w:spacing w:before="120" w:line="336" w:lineRule="auto"/>
        <w:ind w:left="120" w:right="143"/>
        <w:jc w:val="both"/>
        <w:rPr>
          <w:rFonts w:ascii="Arial" w:hAnsi="Arial"/>
          <w:i/>
          <w:sz w:val="20"/>
        </w:rPr>
      </w:pPr>
      <w:r>
        <w:rPr>
          <w:rFonts w:ascii="Arial" w:hAnsi="Arial"/>
          <w:i/>
          <w:sz w:val="20"/>
        </w:rPr>
        <w:t>Como claramente ha señalado copiosa jurisprudencia, su fundamento se encuentra en la seguridad jurídica, e implica un límite al ejercicio de ius puniendi.</w:t>
      </w:r>
    </w:p>
    <w:p w14:paraId="59110C16" w14:textId="77777777" w:rsidR="004205D6" w:rsidRDefault="00000000">
      <w:pPr>
        <w:spacing w:before="121" w:line="336" w:lineRule="auto"/>
        <w:ind w:left="120" w:right="143"/>
        <w:jc w:val="both"/>
        <w:rPr>
          <w:rFonts w:ascii="Arial" w:hAnsi="Arial"/>
          <w:i/>
          <w:sz w:val="20"/>
        </w:rPr>
      </w:pPr>
      <w:r>
        <w:rPr>
          <w:rFonts w:ascii="Arial" w:hAnsi="Arial"/>
          <w:i/>
          <w:sz w:val="20"/>
        </w:rPr>
        <w:t>Así, la Ley confiere a la Administración la potestad sancionadora, pero al mismo tiempo impone que se ejerza dicha potestad en un determinado plazo, finalizado el cual el ilícito o la violación del ordenamiento jurídico queda impune y la sanción impuesta inexigible.</w:t>
      </w:r>
    </w:p>
    <w:p w14:paraId="7E099084" w14:textId="77777777" w:rsidR="004205D6" w:rsidRDefault="00000000">
      <w:pPr>
        <w:spacing w:before="120" w:line="336" w:lineRule="auto"/>
        <w:ind w:left="120" w:right="142"/>
        <w:jc w:val="both"/>
        <w:rPr>
          <w:rFonts w:ascii="Arial" w:hAnsi="Arial"/>
          <w:i/>
          <w:sz w:val="20"/>
        </w:rPr>
      </w:pPr>
      <w:r>
        <w:rPr>
          <w:rFonts w:ascii="Arial" w:hAnsi="Arial"/>
          <w:i/>
          <w:sz w:val="20"/>
        </w:rPr>
        <w:t>Evidentemente, esta carga u obligación de la Administración de ejercer su potestad sancionadora en un lapso temporal determinado genera de forma correlativa el derecho subjetivo del infractor o sancionado a no ser, respectivamente, sancionado o cumplidor de la sanción.</w:t>
      </w:r>
    </w:p>
    <w:p w14:paraId="4FFA00B4" w14:textId="77777777" w:rsidR="004205D6" w:rsidRDefault="00000000">
      <w:pPr>
        <w:spacing w:before="120" w:line="336" w:lineRule="auto"/>
        <w:ind w:left="120" w:right="146"/>
        <w:jc w:val="both"/>
        <w:rPr>
          <w:rFonts w:ascii="Arial" w:hAnsi="Arial"/>
          <w:i/>
          <w:sz w:val="20"/>
        </w:rPr>
      </w:pPr>
      <w:r>
        <w:rPr>
          <w:rFonts w:ascii="Arial" w:hAnsi="Arial"/>
          <w:i/>
          <w:sz w:val="20"/>
        </w:rPr>
        <w:t>Cuarto.- En definitiva, la prescripción de la infracción administrativa, resulta ser la forma de extinción de la responsabilidad sancionadora por haberse cumplido el plazo legal establecido por ley sin que la administración emprenda o reanude su actuación contra la persona responsable de alguna</w:t>
      </w:r>
      <w:r>
        <w:rPr>
          <w:rFonts w:ascii="Arial" w:hAnsi="Arial"/>
          <w:i/>
          <w:spacing w:val="40"/>
          <w:sz w:val="20"/>
        </w:rPr>
        <w:t xml:space="preserve"> </w:t>
      </w:r>
      <w:r>
        <w:rPr>
          <w:rFonts w:ascii="Arial" w:hAnsi="Arial"/>
          <w:i/>
          <w:spacing w:val="-2"/>
          <w:sz w:val="20"/>
        </w:rPr>
        <w:t>infracción”.</w:t>
      </w:r>
    </w:p>
    <w:p w14:paraId="44F9D0D5" w14:textId="77777777" w:rsidR="004205D6" w:rsidRDefault="00000000">
      <w:pPr>
        <w:spacing w:before="120" w:line="336" w:lineRule="auto"/>
        <w:ind w:left="120" w:right="119"/>
        <w:jc w:val="both"/>
        <w:rPr>
          <w:rFonts w:ascii="Arial" w:hAnsi="Arial"/>
          <w:b/>
          <w:sz w:val="20"/>
        </w:rPr>
      </w:pPr>
      <w:r>
        <w:rPr>
          <w:rFonts w:ascii="Arial" w:hAnsi="Arial"/>
          <w:b/>
          <w:sz w:val="20"/>
        </w:rPr>
        <w:t>Sobre la naturaleza jurídica, la interesada confunde la naturaleza del procedimiento, puesto que no nos encontramos frente a un procedimiento sancionador de la infracción urbanística. Las medidas de protección de la legalidad urbanística persiguen restaurar el ordenamiento jurídico infringido y la realidad material alterada por una actuación contraria a dicho ordenamiento, lo que tiene una naturaleza jurídica distinta de la potestad sancionadora en el ámbito urbanístico y como consecuencia de lo anterior no es de aplicación la normativa que regula el Procedimiento Sancionador y</w:t>
      </w:r>
      <w:r>
        <w:rPr>
          <w:rFonts w:ascii="Arial" w:hAnsi="Arial"/>
          <w:b/>
          <w:spacing w:val="-1"/>
          <w:sz w:val="20"/>
        </w:rPr>
        <w:t xml:space="preserve"> </w:t>
      </w:r>
      <w:r>
        <w:rPr>
          <w:rFonts w:ascii="Arial" w:hAnsi="Arial"/>
          <w:b/>
          <w:sz w:val="20"/>
        </w:rPr>
        <w:t>que la interesada ha ido fundamentando esencialmente en su escrito de alegaciones.</w:t>
      </w:r>
    </w:p>
    <w:p w14:paraId="3ECD543F" w14:textId="77777777" w:rsidR="004205D6" w:rsidRDefault="00000000">
      <w:pPr>
        <w:spacing w:before="120" w:line="336" w:lineRule="auto"/>
        <w:ind w:left="120" w:right="121"/>
        <w:jc w:val="both"/>
        <w:rPr>
          <w:rFonts w:ascii="Arial" w:hAnsi="Arial"/>
          <w:b/>
          <w:sz w:val="20"/>
        </w:rPr>
      </w:pPr>
      <w:r>
        <w:rPr>
          <w:rFonts w:ascii="Arial" w:hAnsi="Arial"/>
          <w:b/>
          <w:sz w:val="20"/>
        </w:rPr>
        <w:t>La vulneración de cualquier norma administrativa por los administrados lleva aparejado el efecto principal de que, una vez declarado el incumplimiento, se produzca el restablecimiento de la legalidad alterada a su estado originario.</w:t>
      </w:r>
    </w:p>
    <w:p w14:paraId="6625B8B2" w14:textId="77777777" w:rsidR="004205D6" w:rsidRDefault="00000000">
      <w:pPr>
        <w:spacing w:before="120" w:line="336" w:lineRule="auto"/>
        <w:ind w:left="120" w:right="127"/>
        <w:jc w:val="both"/>
        <w:rPr>
          <w:rFonts w:ascii="Arial" w:hAnsi="Arial"/>
          <w:b/>
          <w:sz w:val="20"/>
        </w:rPr>
      </w:pPr>
      <w:r>
        <w:rPr>
          <w:rFonts w:ascii="Arial" w:hAnsi="Arial"/>
          <w:b/>
          <w:sz w:val="20"/>
        </w:rPr>
        <w:t>Ante la actuación contraria a las normas urbanísticas el Ayuntamiento, tiene la facultad de reaccionar declarando que determinada vulneración se ha producido y, a continuación, llevar esa declaración a sus consecuencias desarrollando la actividad necesaria para devolver las cosas al estado anterior a que la vulneración se produjera. Habitualmente una transgresión de</w:t>
      </w:r>
    </w:p>
    <w:p w14:paraId="502B6D43"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2D0B930F" w14:textId="1D5B0196" w:rsidR="004205D6" w:rsidRDefault="00000000">
      <w:pPr>
        <w:spacing w:before="83" w:line="336" w:lineRule="auto"/>
        <w:ind w:left="120" w:right="120"/>
        <w:jc w:val="both"/>
        <w:rPr>
          <w:rFonts w:ascii="Arial" w:hAnsi="Arial"/>
          <w:b/>
          <w:sz w:val="20"/>
        </w:rPr>
      </w:pPr>
      <w:r>
        <w:rPr>
          <w:noProof/>
        </w:rPr>
        <w:lastRenderedPageBreak/>
        <mc:AlternateContent>
          <mc:Choice Requires="wps">
            <w:drawing>
              <wp:anchor distT="0" distB="0" distL="0" distR="0" simplePos="0" relativeHeight="15841792" behindDoc="0" locked="0" layoutInCell="1" allowOverlap="1" wp14:anchorId="032E5CC1" wp14:editId="24A917BB">
                <wp:simplePos x="0" y="0"/>
                <wp:positionH relativeFrom="page">
                  <wp:posOffset>6807087</wp:posOffset>
                </wp:positionH>
                <wp:positionV relativeFrom="page">
                  <wp:posOffset>2818882</wp:posOffset>
                </wp:positionV>
                <wp:extent cx="419734" cy="3187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BF719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75385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32E5CC1" id="Textbox 232" o:spid="_x0000_s1132" type="#_x0000_t202" style="position:absolute;left:0;text-align:left;margin-left:536pt;margin-top:221.95pt;width:33.05pt;height:250.95pt;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T7dQ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3BF719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75385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b/>
          <w:sz w:val="20"/>
        </w:rPr>
        <w:t>la norma urbanística es constitutiva de infracción, sin embargo, una y otra no deben confundirse puesto que no son de la misma naturaleza, tal y como viene sosteniendo el Tribunal Supremo, por lo tanto, la normativa de aplicación viene regulado en el artículo 195 de la Ley 9/2001</w:t>
      </w:r>
      <w:r w:rsidR="00D545EA">
        <w:rPr>
          <w:rFonts w:ascii="Arial" w:hAnsi="Arial"/>
          <w:b/>
          <w:sz w:val="20"/>
        </w:rPr>
        <w:t>,</w:t>
      </w:r>
      <w:r>
        <w:rPr>
          <w:rFonts w:ascii="Arial" w:hAnsi="Arial"/>
          <w:b/>
          <w:sz w:val="20"/>
        </w:rPr>
        <w:t xml:space="preserve"> del Suelo de la Comunidad de Madrid.</w:t>
      </w:r>
    </w:p>
    <w:p w14:paraId="3015799F" w14:textId="77777777" w:rsidR="004205D6" w:rsidRDefault="00000000">
      <w:pPr>
        <w:pStyle w:val="Ttulo1"/>
        <w:jc w:val="both"/>
      </w:pPr>
      <w:r>
        <w:t>FUNDAMENTOS</w:t>
      </w:r>
      <w:r>
        <w:rPr>
          <w:spacing w:val="-8"/>
        </w:rPr>
        <w:t xml:space="preserve"> </w:t>
      </w:r>
      <w:r>
        <w:rPr>
          <w:spacing w:val="-2"/>
        </w:rPr>
        <w:t>JURÍDICOS:</w:t>
      </w:r>
    </w:p>
    <w:p w14:paraId="42E79411" w14:textId="77777777" w:rsidR="004205D6" w:rsidRDefault="00000000">
      <w:pPr>
        <w:pStyle w:val="Textoindependiente"/>
        <w:spacing w:before="212" w:line="340" w:lineRule="auto"/>
        <w:ind w:right="133"/>
      </w:pPr>
      <w:r>
        <w:rPr>
          <w:rFonts w:ascii="Arial" w:hAnsi="Arial"/>
          <w:b/>
        </w:rPr>
        <w:t xml:space="preserve">PRIMERO.- </w:t>
      </w:r>
      <w:r>
        <w:t>El apartado tres del artículo 195 de la Ley 9/2001, del Suelo de la Comunidad de Madrid, establece que la Junta de Gobierno Local acordará la demolición de las obras a costa del interesado, si estas fuesen contrarias al Plan de Ordenación Urbanística, a las ordenanzas aplicables o si no se solicitase la legalización en el plazo de dos meses.</w:t>
      </w:r>
    </w:p>
    <w:p w14:paraId="492818B5" w14:textId="77777777" w:rsidR="004205D6" w:rsidRDefault="00000000">
      <w:pPr>
        <w:pStyle w:val="Textoindependiente"/>
        <w:spacing w:before="117" w:line="340" w:lineRule="auto"/>
        <w:ind w:right="124"/>
      </w:pPr>
      <w:r>
        <w:rPr>
          <w:rFonts w:ascii="Arial" w:hAnsi="Arial"/>
          <w:b/>
        </w:rPr>
        <w:t xml:space="preserve">SEGUNDO.- </w:t>
      </w:r>
      <w:r>
        <w:t>Es preceptivo, de conformidad con lo dispuesto en el artículo 82 de la Ley 39/2015, de 1 de octubre, del Procedimiento Administrativo Común de las Administraciones Públicas que, previamente a la emisión de la orden de demolición correspondiente, se le conceda trámite de audiencia al interesado para que en el plazo no inferior a diez días ni superior a quince, realice las alegaciones y presente los documentos y justificaciones que estime pertinentes en defensa de sus derechos e intereses.</w:t>
      </w:r>
    </w:p>
    <w:p w14:paraId="2248AB00" w14:textId="77777777" w:rsidR="004205D6" w:rsidRDefault="00000000">
      <w:pPr>
        <w:pStyle w:val="Textoindependiente"/>
        <w:spacing w:before="122" w:line="340" w:lineRule="auto"/>
        <w:ind w:left="119" w:right="118"/>
      </w:pPr>
      <w:r>
        <w:t xml:space="preserve">La defensa del interesado se ve cumplida con el requerimiento motivado efectuado por la Concejal de Urbanismo, correspondiente al promotor o propietario de las obras para que solicite la legalización o ajuste las obras a las condiciones de la licencia u orden de ejecución que ha contravenido, y con la apertura de una fase de alegaciones en el supuesto en que sea necesario durante la instrucción del expediente administrativo. No es preciso otorgar otro trámite de audiencia al interesado, como así ha consagrado la jurisprudencia (STS, Sala 3ª, de 03/10/1988; EDJ 1988/7625, y STS, Sala 3ª, de 07/02/1990; EDJ 1990/1190), ya que el requerimiento de legalización cumple no sólo las funciones habilitadoras de una legalización, sino también las generales propias del trámite de audiencia (esta jurisprudencia viene siendo aplicada sin ambages por los TSJ, </w:t>
      </w:r>
      <w:r>
        <w:rPr>
          <w:rFonts w:ascii="Arial" w:hAnsi="Arial"/>
          <w:i/>
        </w:rPr>
        <w:t>vr.gr</w:t>
      </w:r>
      <w:r>
        <w:t xml:space="preserve">. STSJ Madrid, 20/01/2016, RA 535/2014; EDJ 2016/7509). No resulta precisa, por tanto, otra audiencia del interesado para estimar que se ha acatado el principio consagrado en el art. 24 CE, habida cuenta de que el art. 105.c) del mismo Texto Fundamental garantiza </w:t>
      </w:r>
      <w:r w:rsidRPr="00D545EA">
        <w:rPr>
          <w:i/>
          <w:iCs/>
        </w:rPr>
        <w:t>“cuando proceda”</w:t>
      </w:r>
      <w:r>
        <w:t xml:space="preserve"> la audiencia del interesado.</w:t>
      </w:r>
    </w:p>
    <w:p w14:paraId="58D4F145" w14:textId="77777777" w:rsidR="004205D6" w:rsidRDefault="00000000">
      <w:pPr>
        <w:pStyle w:val="Textoindependiente"/>
        <w:spacing w:line="340" w:lineRule="auto"/>
        <w:ind w:left="119" w:right="125"/>
      </w:pPr>
      <w:r>
        <w:t>Tal y como se ha expuesto anteriormente, dicho trámite ha sido resuelto y notificado con fecha 2 de diciembre de 2024.</w:t>
      </w:r>
    </w:p>
    <w:p w14:paraId="7C38CED6" w14:textId="77777777" w:rsidR="004205D6" w:rsidRDefault="00000000">
      <w:pPr>
        <w:spacing w:before="118" w:line="336" w:lineRule="auto"/>
        <w:ind w:left="119" w:right="113"/>
        <w:jc w:val="both"/>
        <w:rPr>
          <w:sz w:val="20"/>
        </w:rPr>
      </w:pPr>
      <w:r>
        <w:rPr>
          <w:rFonts w:ascii="Arial" w:hAnsi="Arial"/>
          <w:b/>
          <w:sz w:val="20"/>
        </w:rPr>
        <w:t>La normativa de aplicación se recoge en el art. 195 de dicha Ley relativo a los Actos de edificación o uso del suelo ya finalizados, sin licencia u orden de ejecución o sin ajustarse a las condiciones señaladas en ellas</w:t>
      </w:r>
      <w:r>
        <w:rPr>
          <w:sz w:val="20"/>
        </w:rPr>
        <w:t>, por el que establece que “</w:t>
      </w:r>
      <w:r>
        <w:rPr>
          <w:rFonts w:ascii="Arial" w:hAnsi="Arial"/>
          <w:i/>
          <w:sz w:val="20"/>
        </w:rPr>
        <w:t>Siempre que no hubieren</w:t>
      </w:r>
      <w:r>
        <w:rPr>
          <w:rFonts w:ascii="Arial" w:hAnsi="Arial"/>
          <w:i/>
          <w:spacing w:val="40"/>
          <w:sz w:val="20"/>
        </w:rPr>
        <w:t xml:space="preserve"> </w:t>
      </w:r>
      <w:r>
        <w:rPr>
          <w:rFonts w:ascii="Arial" w:hAnsi="Arial"/>
          <w:i/>
          <w:sz w:val="20"/>
        </w:rPr>
        <w:t>transcurrido más de cuatro años desde la total terminación de las obras realizadas sin licencia u</w:t>
      </w:r>
      <w:r>
        <w:rPr>
          <w:rFonts w:ascii="Arial" w:hAnsi="Arial"/>
          <w:i/>
          <w:spacing w:val="40"/>
          <w:sz w:val="20"/>
        </w:rPr>
        <w:t xml:space="preserve"> </w:t>
      </w:r>
      <w:r>
        <w:rPr>
          <w:rFonts w:ascii="Arial" w:hAnsi="Arial"/>
          <w:i/>
          <w:sz w:val="20"/>
        </w:rPr>
        <w:t xml:space="preserve">orden de ejecución o sin ajustarse a las condiciones señaladas en ellas, el Alcalde requerirá al promotor y al propietario de las obras o a sus causahabientes para que soliciten en el plazo de dos meses la legalización o ajusten las obras a las condiciones de la licencia u orden de ejecución”. </w:t>
      </w:r>
      <w:r>
        <w:rPr>
          <w:sz w:val="20"/>
        </w:rPr>
        <w:t xml:space="preserve">Así mismo el plazo no es de prescripción sino de caducidad de la acción de restablecimiento de la </w:t>
      </w:r>
      <w:r>
        <w:rPr>
          <w:spacing w:val="-2"/>
          <w:sz w:val="20"/>
        </w:rPr>
        <w:t>legalidad.</w:t>
      </w:r>
    </w:p>
    <w:p w14:paraId="2A63E1BA" w14:textId="77777777" w:rsidR="004205D6" w:rsidRDefault="00000000">
      <w:pPr>
        <w:pStyle w:val="Textoindependiente"/>
        <w:spacing w:before="134"/>
        <w:ind w:left="119"/>
      </w:pPr>
      <w:r>
        <w:t>Con</w:t>
      </w:r>
      <w:r>
        <w:rPr>
          <w:spacing w:val="18"/>
        </w:rPr>
        <w:t xml:space="preserve"> </w:t>
      </w:r>
      <w:r>
        <w:t>carácter</w:t>
      </w:r>
      <w:r>
        <w:rPr>
          <w:spacing w:val="19"/>
        </w:rPr>
        <w:t xml:space="preserve"> </w:t>
      </w:r>
      <w:r>
        <w:t>general</w:t>
      </w:r>
      <w:r>
        <w:rPr>
          <w:spacing w:val="20"/>
        </w:rPr>
        <w:t xml:space="preserve"> </w:t>
      </w:r>
      <w:r>
        <w:t>la</w:t>
      </w:r>
      <w:r>
        <w:rPr>
          <w:spacing w:val="21"/>
        </w:rPr>
        <w:t xml:space="preserve"> </w:t>
      </w:r>
      <w:r>
        <w:t>presunción,</w:t>
      </w:r>
      <w:r>
        <w:rPr>
          <w:spacing w:val="17"/>
        </w:rPr>
        <w:t xml:space="preserve"> </w:t>
      </w:r>
      <w:r>
        <w:t>por</w:t>
      </w:r>
      <w:r>
        <w:rPr>
          <w:spacing w:val="19"/>
        </w:rPr>
        <w:t xml:space="preserve"> </w:t>
      </w:r>
      <w:r>
        <w:t>ministerio</w:t>
      </w:r>
      <w:r>
        <w:rPr>
          <w:spacing w:val="21"/>
        </w:rPr>
        <w:t xml:space="preserve"> </w:t>
      </w:r>
      <w:r>
        <w:t>de</w:t>
      </w:r>
      <w:r>
        <w:rPr>
          <w:spacing w:val="19"/>
        </w:rPr>
        <w:t xml:space="preserve"> </w:t>
      </w:r>
      <w:r>
        <w:t>la</w:t>
      </w:r>
      <w:r>
        <w:rPr>
          <w:spacing w:val="18"/>
        </w:rPr>
        <w:t xml:space="preserve"> </w:t>
      </w:r>
      <w:r>
        <w:t>ley,</w:t>
      </w:r>
      <w:r>
        <w:rPr>
          <w:spacing w:val="18"/>
        </w:rPr>
        <w:t xml:space="preserve"> </w:t>
      </w:r>
      <w:r>
        <w:t>de</w:t>
      </w:r>
      <w:r>
        <w:rPr>
          <w:spacing w:val="17"/>
        </w:rPr>
        <w:t xml:space="preserve"> </w:t>
      </w:r>
      <w:r>
        <w:t>validez</w:t>
      </w:r>
      <w:r>
        <w:rPr>
          <w:spacing w:val="18"/>
        </w:rPr>
        <w:t xml:space="preserve"> </w:t>
      </w:r>
      <w:r>
        <w:t>de</w:t>
      </w:r>
      <w:r>
        <w:rPr>
          <w:spacing w:val="19"/>
        </w:rPr>
        <w:t xml:space="preserve"> </w:t>
      </w:r>
      <w:r>
        <w:t>los</w:t>
      </w:r>
      <w:r>
        <w:rPr>
          <w:spacing w:val="18"/>
        </w:rPr>
        <w:t xml:space="preserve"> </w:t>
      </w:r>
      <w:r>
        <w:t>actos</w:t>
      </w:r>
      <w:r>
        <w:rPr>
          <w:spacing w:val="19"/>
        </w:rPr>
        <w:t xml:space="preserve"> </w:t>
      </w:r>
      <w:r>
        <w:rPr>
          <w:spacing w:val="-2"/>
        </w:rPr>
        <w:t>administrativos</w:t>
      </w:r>
    </w:p>
    <w:p w14:paraId="54D76B52" w14:textId="77777777" w:rsidR="004205D6" w:rsidRDefault="004205D6">
      <w:pPr>
        <w:sectPr w:rsidR="004205D6">
          <w:pgSz w:w="11910" w:h="16840"/>
          <w:pgMar w:top="1720" w:right="1300" w:bottom="1280" w:left="1300" w:header="567" w:footer="1000" w:gutter="0"/>
          <w:cols w:space="720"/>
        </w:sectPr>
      </w:pPr>
    </w:p>
    <w:p w14:paraId="673CFEF4" w14:textId="2B6AB72C" w:rsidR="004205D6" w:rsidRDefault="00000000">
      <w:pPr>
        <w:pStyle w:val="Textoindependiente"/>
        <w:spacing w:before="86" w:line="340" w:lineRule="auto"/>
        <w:ind w:right="123"/>
      </w:pPr>
      <w:r>
        <w:rPr>
          <w:noProof/>
        </w:rPr>
        <w:lastRenderedPageBreak/>
        <mc:AlternateContent>
          <mc:Choice Requires="wps">
            <w:drawing>
              <wp:anchor distT="0" distB="0" distL="0" distR="0" simplePos="0" relativeHeight="15842816" behindDoc="0" locked="0" layoutInCell="1" allowOverlap="1" wp14:anchorId="59BAA6B1" wp14:editId="6899CC2F">
                <wp:simplePos x="0" y="0"/>
                <wp:positionH relativeFrom="page">
                  <wp:posOffset>6807087</wp:posOffset>
                </wp:positionH>
                <wp:positionV relativeFrom="page">
                  <wp:posOffset>2818882</wp:posOffset>
                </wp:positionV>
                <wp:extent cx="419734" cy="3187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31050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9BE77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9BAA6B1" id="Textbox 234" o:spid="_x0000_s1133" type="#_x0000_t202" style="position:absolute;left:0;text-align:left;margin-left:536pt;margin-top:221.95pt;width:33.05pt;height:250.95pt;z-index:158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I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831050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9BE77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cuando, como en el presente caso, han sido hechos preceder de los trámites previos de</w:t>
      </w:r>
      <w:r>
        <w:rPr>
          <w:spacing w:val="40"/>
        </w:rPr>
        <w:t xml:space="preserve"> </w:t>
      </w:r>
      <w:r>
        <w:t>procedimiento y se dictan con la motivación necesaria dimanante de informes y actuaciones de funcionarios, con presencia de informes emitido por el inspector municipal; presunción que no desvirtúan las alegaciones y pruebas propuestas por el alegante.</w:t>
      </w:r>
    </w:p>
    <w:p w14:paraId="2A0DD280" w14:textId="77777777" w:rsidR="004205D6" w:rsidRDefault="00000000">
      <w:pPr>
        <w:pStyle w:val="Textoindependiente"/>
        <w:spacing w:before="119" w:line="340" w:lineRule="auto"/>
        <w:ind w:right="113"/>
      </w:pPr>
      <w:r>
        <w:t xml:space="preserve">Los informes técnicos municipales obrantes al expediente proporcionan motivación </w:t>
      </w:r>
      <w:r>
        <w:rPr>
          <w:rFonts w:ascii="Arial" w:hAnsi="Arial"/>
          <w:i/>
        </w:rPr>
        <w:t xml:space="preserve">in aliunde </w:t>
      </w:r>
      <w:r>
        <w:t>al acto recurrido y están asistidos todos ellos de igual regla de presunción, legal y jurisprudencialmente contrastada, de certeza y corrección técnica, que para ser destruida requiere prueba pericial contraria y acorde a la sana crítica, procedente de perito de iguales o superiores cualificación, imparcialidad y valor de convicción que la que se predica de los funcionarios públicos municipales titulados.</w:t>
      </w:r>
    </w:p>
    <w:p w14:paraId="6F5135A4" w14:textId="77777777" w:rsidR="004205D6" w:rsidRDefault="00000000">
      <w:pPr>
        <w:pStyle w:val="Textoindependiente"/>
        <w:spacing w:line="340" w:lineRule="auto"/>
        <w:ind w:right="136"/>
      </w:pPr>
      <w:r>
        <w:t>En cuanto a la caducidad de la acción de restablecimiento de la legalidad una amplia jurisprudencia sienta las bases:</w:t>
      </w:r>
    </w:p>
    <w:p w14:paraId="1983B6D0" w14:textId="77777777" w:rsidR="004205D6" w:rsidRDefault="00000000">
      <w:pPr>
        <w:spacing w:before="121" w:line="336" w:lineRule="auto"/>
        <w:ind w:left="119" w:right="127"/>
        <w:jc w:val="both"/>
        <w:rPr>
          <w:rFonts w:ascii="Arial" w:hAnsi="Arial"/>
          <w:i/>
          <w:sz w:val="20"/>
        </w:rPr>
      </w:pPr>
      <w:r>
        <w:rPr>
          <w:sz w:val="20"/>
        </w:rPr>
        <w:t>Dice el Tribunal Supremo (Sala Tercera, de lo Contencioso-administrativo. Sección 5ª, Sentencia de 31 de enero 2001.P.: Sr. Sanz Bayón) “</w:t>
      </w:r>
      <w:r>
        <w:rPr>
          <w:rFonts w:ascii="Arial" w:hAnsi="Arial"/>
          <w:i/>
          <w:sz w:val="20"/>
        </w:rPr>
        <w:t>que la ejecución de obras sin licencia es una infracción continuada. Siendo ello así, el “dies a quo” para el cómputo del plazo de caducidad es aquel en que se deje de ejecutar las obras ilegales o, en el caso de haber sido éstas concluidas, el día en que se proceda a su legalización”.</w:t>
      </w:r>
    </w:p>
    <w:p w14:paraId="6D090222" w14:textId="77777777" w:rsidR="004205D6" w:rsidRDefault="00000000">
      <w:pPr>
        <w:spacing w:before="126" w:line="336" w:lineRule="auto"/>
        <w:ind w:left="119" w:right="125"/>
        <w:jc w:val="both"/>
        <w:rPr>
          <w:rFonts w:ascii="Arial" w:hAnsi="Arial"/>
          <w:i/>
          <w:sz w:val="20"/>
        </w:rPr>
      </w:pPr>
      <w:r>
        <w:rPr>
          <w:sz w:val="20"/>
        </w:rPr>
        <w:t xml:space="preserve">En consecuencia, como paso inicial para determinar si ha trascurrido el plazo de cuatro años referido es preciso determinar el día inicial del cómputo y a tal efecto es reiterada la jurisprudencia que establece </w:t>
      </w:r>
      <w:r>
        <w:rPr>
          <w:rFonts w:ascii="Arial" w:hAnsi="Arial"/>
          <w:i/>
          <w:sz w:val="20"/>
        </w:rPr>
        <w:t>“que en estos supuestos la carga de la prueba la soporta no la Administración sino quien voluntariamente se ha colocado en una situación de clandestinidad en la realización de unas obras y que por tanto ha creado la dificultad para el conocimiento del “dies a quo” que en el plazo que se examina, por ello el principio de buena fe, plenamente operante en el campo procesal (art. 11.1 de la Ley Orgánica del Poder Judicial) impide, como señala las SS14-5-1991 y 3-1-1992, que el que crea una situación de ilegalidad pueda obtener ventajas de las dificultades probatorias originadas por esa ilegalidad”, STS de 25-2-1992)”.</w:t>
      </w:r>
    </w:p>
    <w:p w14:paraId="0DA3B184" w14:textId="77777777" w:rsidR="004205D6" w:rsidRDefault="00000000">
      <w:pPr>
        <w:spacing w:before="127" w:line="338" w:lineRule="auto"/>
        <w:ind w:left="119" w:right="127"/>
        <w:jc w:val="both"/>
        <w:rPr>
          <w:rFonts w:ascii="Arial" w:hAnsi="Arial"/>
          <w:i/>
          <w:sz w:val="20"/>
        </w:rPr>
      </w:pPr>
      <w:r>
        <w:rPr>
          <w:rFonts w:ascii="Arial" w:hAnsi="Arial"/>
          <w:b/>
          <w:sz w:val="20"/>
        </w:rPr>
        <w:t>En cuanto a las factura aportada</w:t>
      </w:r>
      <w:r>
        <w:rPr>
          <w:sz w:val="20"/>
        </w:rPr>
        <w:t>, conviene recordar a este respecto, lo señalado entre otros, por la Magistrada del Juzgado de lo Contencioso Administrativo número Uno de Elche, en sentencia</w:t>
      </w:r>
      <w:r>
        <w:rPr>
          <w:spacing w:val="80"/>
          <w:sz w:val="20"/>
        </w:rPr>
        <w:t xml:space="preserve"> </w:t>
      </w:r>
      <w:r>
        <w:rPr>
          <w:sz w:val="20"/>
        </w:rPr>
        <w:t xml:space="preserve">451/09, de 22 de octubre, donde en relación con documentos aportados en prueba de prescripción se indica en el fundamento jurídico octavo </w:t>
      </w:r>
      <w:r>
        <w:rPr>
          <w:rFonts w:ascii="Arial" w:hAnsi="Arial"/>
          <w:i/>
          <w:sz w:val="20"/>
        </w:rPr>
        <w:t>“Puede citarse asimismo la sentencia STSJCV 1310/02, de once de octubre, de la que se deduce que</w:t>
      </w:r>
      <w:r>
        <w:rPr>
          <w:rFonts w:ascii="Arial" w:hAnsi="Arial"/>
          <w:i/>
          <w:spacing w:val="20"/>
          <w:sz w:val="20"/>
        </w:rPr>
        <w:t xml:space="preserve"> </w:t>
      </w:r>
      <w:r>
        <w:rPr>
          <w:rFonts w:ascii="Arial" w:hAnsi="Arial"/>
          <w:b/>
          <w:i/>
          <w:sz w:val="20"/>
        </w:rPr>
        <w:t>no bastan las facturas, tanto porque las mismas son</w:t>
      </w:r>
      <w:r>
        <w:rPr>
          <w:rFonts w:ascii="Arial" w:hAnsi="Arial"/>
          <w:b/>
          <w:i/>
          <w:spacing w:val="40"/>
          <w:sz w:val="20"/>
        </w:rPr>
        <w:t xml:space="preserve"> </w:t>
      </w:r>
      <w:r>
        <w:rPr>
          <w:rFonts w:ascii="Arial" w:hAnsi="Arial"/>
          <w:b/>
          <w:i/>
          <w:sz w:val="20"/>
        </w:rPr>
        <w:t>un documento privado que no acredita ni da fe de su fecha como porque se habían expedido por personas vinculadas al infractor</w:t>
      </w:r>
      <w:r>
        <w:rPr>
          <w:rFonts w:ascii="Arial" w:hAnsi="Arial"/>
          <w:i/>
          <w:sz w:val="20"/>
        </w:rPr>
        <w:t xml:space="preserve">; sin que además en ese caso existiera declaración de obra nueva. Y la sentencia de la sala de 18 de 12 de 2006 no sólo rechaza las facturas, sino que además añade que la apreciación personal de un perito tiempo después de concluirse la construcción no </w:t>
      </w:r>
      <w:r>
        <w:rPr>
          <w:rFonts w:ascii="Arial" w:hAnsi="Arial"/>
          <w:i/>
          <w:spacing w:val="-2"/>
          <w:sz w:val="20"/>
        </w:rPr>
        <w:t>basta”.</w:t>
      </w:r>
    </w:p>
    <w:p w14:paraId="5BDDBC70" w14:textId="47588ECA" w:rsidR="004205D6" w:rsidRDefault="00000000">
      <w:pPr>
        <w:spacing w:before="110" w:line="336" w:lineRule="auto"/>
        <w:ind w:left="119" w:right="133"/>
        <w:jc w:val="both"/>
        <w:rPr>
          <w:rFonts w:ascii="Arial" w:hAnsi="Arial"/>
          <w:i/>
          <w:sz w:val="20"/>
        </w:rPr>
      </w:pPr>
      <w:r>
        <w:rPr>
          <w:sz w:val="20"/>
        </w:rPr>
        <w:t>Respecto a la forma en que deberá acreditarse la terminación de las obras: la STSJ Asturias nº 9010272006</w:t>
      </w:r>
      <w:r>
        <w:rPr>
          <w:spacing w:val="-14"/>
          <w:sz w:val="20"/>
        </w:rPr>
        <w:t xml:space="preserve"> </w:t>
      </w:r>
      <w:r>
        <w:rPr>
          <w:sz w:val="20"/>
        </w:rPr>
        <w:t>(Sala</w:t>
      </w:r>
      <w:r>
        <w:rPr>
          <w:spacing w:val="-9"/>
          <w:sz w:val="20"/>
        </w:rPr>
        <w:t xml:space="preserve"> </w:t>
      </w:r>
      <w:r>
        <w:rPr>
          <w:sz w:val="20"/>
        </w:rPr>
        <w:t>de</w:t>
      </w:r>
      <w:r>
        <w:rPr>
          <w:spacing w:val="-1"/>
          <w:sz w:val="20"/>
        </w:rPr>
        <w:t xml:space="preserve"> </w:t>
      </w:r>
      <w:r>
        <w:rPr>
          <w:sz w:val="20"/>
        </w:rPr>
        <w:t>lo</w:t>
      </w:r>
      <w:r>
        <w:rPr>
          <w:spacing w:val="-1"/>
          <w:sz w:val="20"/>
        </w:rPr>
        <w:t xml:space="preserve"> </w:t>
      </w:r>
      <w:r>
        <w:rPr>
          <w:sz w:val="20"/>
        </w:rPr>
        <w:t>contencioso-Administrativo,</w:t>
      </w:r>
      <w:r>
        <w:rPr>
          <w:spacing w:val="-2"/>
          <w:sz w:val="20"/>
        </w:rPr>
        <w:t xml:space="preserve"> </w:t>
      </w:r>
      <w:r>
        <w:rPr>
          <w:sz w:val="20"/>
        </w:rPr>
        <w:t>Sección 1º)</w:t>
      </w:r>
      <w:r>
        <w:rPr>
          <w:spacing w:val="-2"/>
          <w:sz w:val="20"/>
        </w:rPr>
        <w:t xml:space="preserve"> </w:t>
      </w:r>
      <w:r>
        <w:rPr>
          <w:sz w:val="20"/>
        </w:rPr>
        <w:t>de</w:t>
      </w:r>
      <w:r>
        <w:rPr>
          <w:spacing w:val="-1"/>
          <w:sz w:val="20"/>
        </w:rPr>
        <w:t xml:space="preserve"> </w:t>
      </w:r>
      <w:r>
        <w:rPr>
          <w:sz w:val="20"/>
        </w:rPr>
        <w:t>20</w:t>
      </w:r>
      <w:r>
        <w:rPr>
          <w:spacing w:val="-1"/>
          <w:sz w:val="20"/>
        </w:rPr>
        <w:t xml:space="preserve"> </w:t>
      </w:r>
      <w:r>
        <w:rPr>
          <w:sz w:val="20"/>
        </w:rPr>
        <w:t>abril</w:t>
      </w:r>
      <w:r>
        <w:rPr>
          <w:spacing w:val="-2"/>
          <w:sz w:val="20"/>
        </w:rPr>
        <w:t xml:space="preserve"> </w:t>
      </w:r>
      <w:r>
        <w:rPr>
          <w:sz w:val="20"/>
        </w:rPr>
        <w:t>JUR</w:t>
      </w:r>
      <w:r>
        <w:rPr>
          <w:spacing w:val="-1"/>
          <w:sz w:val="20"/>
        </w:rPr>
        <w:t xml:space="preserve"> </w:t>
      </w:r>
      <w:r>
        <w:rPr>
          <w:sz w:val="20"/>
        </w:rPr>
        <w:t>2006/147278:</w:t>
      </w:r>
      <w:r>
        <w:rPr>
          <w:spacing w:val="-2"/>
          <w:sz w:val="20"/>
        </w:rPr>
        <w:t xml:space="preserve"> </w:t>
      </w:r>
      <w:r>
        <w:rPr>
          <w:sz w:val="20"/>
        </w:rPr>
        <w:t>“</w:t>
      </w:r>
      <w:r>
        <w:rPr>
          <w:rFonts w:ascii="Arial" w:hAnsi="Arial"/>
          <w:i/>
          <w:sz w:val="20"/>
        </w:rPr>
        <w:t>el</w:t>
      </w:r>
      <w:r>
        <w:rPr>
          <w:rFonts w:ascii="Arial" w:hAnsi="Arial"/>
          <w:i/>
          <w:spacing w:val="-5"/>
          <w:sz w:val="20"/>
        </w:rPr>
        <w:t xml:space="preserve"> </w:t>
      </w:r>
      <w:r>
        <w:rPr>
          <w:rFonts w:ascii="Arial" w:hAnsi="Arial"/>
          <w:i/>
          <w:sz w:val="20"/>
        </w:rPr>
        <w:t>art. 32 del reglamento de disciplina urbanística de 1978, además de determinar lo que ha de entenderse por total terminación de las obras, establece la forma en que ha de acreditarse: con el</w:t>
      </w:r>
      <w:r>
        <w:rPr>
          <w:rFonts w:ascii="Arial" w:hAnsi="Arial"/>
          <w:i/>
          <w:spacing w:val="-1"/>
          <w:sz w:val="20"/>
        </w:rPr>
        <w:t xml:space="preserve"> </w:t>
      </w:r>
      <w:r>
        <w:rPr>
          <w:rFonts w:ascii="Arial" w:hAnsi="Arial"/>
          <w:i/>
          <w:sz w:val="20"/>
        </w:rPr>
        <w:t>certificado final de</w:t>
      </w:r>
      <w:r>
        <w:rPr>
          <w:rFonts w:ascii="Arial" w:hAnsi="Arial"/>
          <w:i/>
          <w:spacing w:val="40"/>
          <w:sz w:val="20"/>
        </w:rPr>
        <w:t xml:space="preserve"> </w:t>
      </w:r>
      <w:r>
        <w:rPr>
          <w:rFonts w:ascii="Arial" w:hAnsi="Arial"/>
          <w:i/>
          <w:sz w:val="20"/>
        </w:rPr>
        <w:t>obra,</w:t>
      </w:r>
      <w:r>
        <w:rPr>
          <w:rFonts w:ascii="Arial" w:hAnsi="Arial"/>
          <w:i/>
          <w:spacing w:val="38"/>
          <w:sz w:val="20"/>
        </w:rPr>
        <w:t xml:space="preserve"> </w:t>
      </w:r>
      <w:r>
        <w:rPr>
          <w:rFonts w:ascii="Arial" w:hAnsi="Arial"/>
          <w:i/>
          <w:sz w:val="20"/>
        </w:rPr>
        <w:t>suscrito</w:t>
      </w:r>
      <w:r>
        <w:rPr>
          <w:rFonts w:ascii="Arial" w:hAnsi="Arial"/>
          <w:i/>
          <w:spacing w:val="40"/>
          <w:sz w:val="20"/>
        </w:rPr>
        <w:t xml:space="preserve"> </w:t>
      </w:r>
      <w:r>
        <w:rPr>
          <w:rFonts w:ascii="Arial" w:hAnsi="Arial"/>
          <w:i/>
          <w:sz w:val="20"/>
        </w:rPr>
        <w:t>por</w:t>
      </w:r>
      <w:r>
        <w:rPr>
          <w:rFonts w:ascii="Arial" w:hAnsi="Arial"/>
          <w:i/>
          <w:spacing w:val="39"/>
          <w:sz w:val="20"/>
        </w:rPr>
        <w:t xml:space="preserve"> </w:t>
      </w:r>
      <w:r>
        <w:rPr>
          <w:rFonts w:ascii="Arial" w:hAnsi="Arial"/>
          <w:i/>
          <w:sz w:val="20"/>
        </w:rPr>
        <w:t>el</w:t>
      </w:r>
      <w:r>
        <w:rPr>
          <w:rFonts w:ascii="Arial" w:hAnsi="Arial"/>
          <w:i/>
          <w:spacing w:val="38"/>
          <w:sz w:val="20"/>
        </w:rPr>
        <w:t xml:space="preserve"> </w:t>
      </w:r>
      <w:r>
        <w:rPr>
          <w:rFonts w:ascii="Arial" w:hAnsi="Arial"/>
          <w:i/>
          <w:sz w:val="20"/>
        </w:rPr>
        <w:t>facultativo</w:t>
      </w:r>
      <w:r>
        <w:rPr>
          <w:rFonts w:ascii="Arial" w:hAnsi="Arial"/>
          <w:i/>
          <w:spacing w:val="40"/>
          <w:sz w:val="20"/>
        </w:rPr>
        <w:t xml:space="preserve"> </w:t>
      </w:r>
      <w:r>
        <w:rPr>
          <w:rFonts w:ascii="Arial" w:hAnsi="Arial"/>
          <w:i/>
          <w:sz w:val="20"/>
        </w:rPr>
        <w:t>o</w:t>
      </w:r>
      <w:r>
        <w:rPr>
          <w:rFonts w:ascii="Arial" w:hAnsi="Arial"/>
          <w:i/>
          <w:spacing w:val="40"/>
          <w:sz w:val="20"/>
        </w:rPr>
        <w:t xml:space="preserve"> </w:t>
      </w:r>
      <w:r>
        <w:rPr>
          <w:rFonts w:ascii="Arial" w:hAnsi="Arial"/>
          <w:i/>
          <w:sz w:val="20"/>
        </w:rPr>
        <w:t>facultativos</w:t>
      </w:r>
      <w:r>
        <w:rPr>
          <w:rFonts w:ascii="Arial" w:hAnsi="Arial"/>
          <w:i/>
          <w:spacing w:val="38"/>
          <w:sz w:val="20"/>
        </w:rPr>
        <w:t xml:space="preserve"> </w:t>
      </w:r>
      <w:r>
        <w:rPr>
          <w:rFonts w:ascii="Arial" w:hAnsi="Arial"/>
          <w:i/>
          <w:sz w:val="20"/>
        </w:rPr>
        <w:t>competentes;</w:t>
      </w:r>
      <w:r>
        <w:rPr>
          <w:rFonts w:ascii="Arial" w:hAnsi="Arial"/>
          <w:i/>
          <w:spacing w:val="40"/>
          <w:sz w:val="20"/>
        </w:rPr>
        <w:t xml:space="preserve"> </w:t>
      </w:r>
      <w:r>
        <w:rPr>
          <w:rFonts w:ascii="Arial" w:hAnsi="Arial"/>
          <w:i/>
          <w:sz w:val="20"/>
        </w:rPr>
        <w:t>en</w:t>
      </w:r>
      <w:r>
        <w:rPr>
          <w:rFonts w:ascii="Arial" w:hAnsi="Arial"/>
          <w:i/>
          <w:spacing w:val="39"/>
          <w:sz w:val="20"/>
        </w:rPr>
        <w:t xml:space="preserve"> </w:t>
      </w:r>
      <w:r>
        <w:rPr>
          <w:rFonts w:ascii="Arial" w:hAnsi="Arial"/>
          <w:i/>
          <w:sz w:val="20"/>
        </w:rPr>
        <w:t>su</w:t>
      </w:r>
      <w:r>
        <w:rPr>
          <w:rFonts w:ascii="Arial" w:hAnsi="Arial"/>
          <w:i/>
          <w:spacing w:val="39"/>
          <w:sz w:val="20"/>
        </w:rPr>
        <w:t xml:space="preserve"> </w:t>
      </w:r>
      <w:r>
        <w:rPr>
          <w:rFonts w:ascii="Arial" w:hAnsi="Arial"/>
          <w:i/>
          <w:sz w:val="20"/>
        </w:rPr>
        <w:t>defecto,</w:t>
      </w:r>
      <w:r>
        <w:rPr>
          <w:rFonts w:ascii="Arial" w:hAnsi="Arial"/>
          <w:i/>
          <w:spacing w:val="40"/>
          <w:sz w:val="20"/>
        </w:rPr>
        <w:t xml:space="preserve"> </w:t>
      </w:r>
      <w:r>
        <w:rPr>
          <w:rFonts w:ascii="Arial" w:hAnsi="Arial"/>
          <w:i/>
          <w:sz w:val="20"/>
        </w:rPr>
        <w:t>desde</w:t>
      </w:r>
      <w:r>
        <w:rPr>
          <w:rFonts w:ascii="Arial" w:hAnsi="Arial"/>
          <w:i/>
          <w:spacing w:val="40"/>
          <w:sz w:val="20"/>
        </w:rPr>
        <w:t xml:space="preserve"> </w:t>
      </w:r>
      <w:r>
        <w:rPr>
          <w:rFonts w:ascii="Arial" w:hAnsi="Arial"/>
          <w:i/>
          <w:sz w:val="20"/>
        </w:rPr>
        <w:t>la</w:t>
      </w:r>
      <w:r>
        <w:rPr>
          <w:rFonts w:ascii="Arial" w:hAnsi="Arial"/>
          <w:i/>
          <w:spacing w:val="39"/>
          <w:sz w:val="20"/>
        </w:rPr>
        <w:t xml:space="preserve"> </w:t>
      </w:r>
      <w:r>
        <w:rPr>
          <w:rFonts w:ascii="Arial" w:hAnsi="Arial"/>
          <w:i/>
          <w:sz w:val="20"/>
        </w:rPr>
        <w:t>fecha</w:t>
      </w:r>
      <w:r>
        <w:rPr>
          <w:rFonts w:ascii="Arial" w:hAnsi="Arial"/>
          <w:i/>
          <w:spacing w:val="40"/>
          <w:sz w:val="20"/>
        </w:rPr>
        <w:t xml:space="preserve"> </w:t>
      </w:r>
      <w:r>
        <w:rPr>
          <w:rFonts w:ascii="Arial" w:hAnsi="Arial"/>
          <w:i/>
          <w:sz w:val="20"/>
        </w:rPr>
        <w:t>de</w:t>
      </w:r>
    </w:p>
    <w:p w14:paraId="64930A53"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77FFF2BB" w14:textId="549B41B7" w:rsidR="004205D6" w:rsidRDefault="00000000">
      <w:pPr>
        <w:spacing w:before="83" w:line="336" w:lineRule="auto"/>
        <w:ind w:left="120" w:right="144"/>
        <w:jc w:val="both"/>
        <w:rPr>
          <w:rFonts w:ascii="Arial" w:hAnsi="Arial"/>
          <w:i/>
          <w:sz w:val="20"/>
        </w:rPr>
      </w:pPr>
      <w:r>
        <w:rPr>
          <w:noProof/>
        </w:rPr>
        <w:lastRenderedPageBreak/>
        <mc:AlternateContent>
          <mc:Choice Requires="wps">
            <w:drawing>
              <wp:anchor distT="0" distB="0" distL="0" distR="0" simplePos="0" relativeHeight="15843840" behindDoc="0" locked="0" layoutInCell="1" allowOverlap="1" wp14:anchorId="536F63C3" wp14:editId="735310CB">
                <wp:simplePos x="0" y="0"/>
                <wp:positionH relativeFrom="page">
                  <wp:posOffset>6807087</wp:posOffset>
                </wp:positionH>
                <wp:positionV relativeFrom="page">
                  <wp:posOffset>2818882</wp:posOffset>
                </wp:positionV>
                <wp:extent cx="419734" cy="31870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C6839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B3906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36F63C3" id="Textbox 236" o:spid="_x0000_s1134" type="#_x0000_t202" style="position:absolute;left:0;text-align:left;margin-left:536pt;margin-top:221.95pt;width:33.05pt;height:250.95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u2ram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7C6839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B3906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notificación de la licencia de ocupación o de la cédula de habitabilidad. A falta de los citados documentos, se tomará como fecha de terminación la que resulte de cualquier comprobación de esta situación por parte de la Administración municipal”.</w:t>
      </w:r>
    </w:p>
    <w:p w14:paraId="310FF54F" w14:textId="22FB9BFA" w:rsidR="004205D6" w:rsidRDefault="00000000">
      <w:pPr>
        <w:spacing w:before="120" w:line="336" w:lineRule="auto"/>
        <w:ind w:left="120" w:right="132"/>
        <w:jc w:val="both"/>
        <w:rPr>
          <w:sz w:val="20"/>
        </w:rPr>
      </w:pPr>
      <w:r>
        <w:rPr>
          <w:rFonts w:ascii="Arial" w:hAnsi="Arial"/>
          <w:b/>
          <w:sz w:val="20"/>
        </w:rPr>
        <w:t xml:space="preserve">TERCERO.- </w:t>
      </w:r>
      <w:r>
        <w:rPr>
          <w:sz w:val="20"/>
        </w:rPr>
        <w:t xml:space="preserve">El artículo 21 de la Ley 39/2015, de 1 de octubre, del Procedimiento Administrativo Común de las administraciones públicas, dispone que </w:t>
      </w:r>
      <w:r w:rsidR="00D545EA">
        <w:rPr>
          <w:rFonts w:ascii="Arial" w:hAnsi="Arial"/>
          <w:i/>
          <w:sz w:val="20"/>
        </w:rPr>
        <w:t>“</w:t>
      </w:r>
      <w:r>
        <w:rPr>
          <w:rFonts w:ascii="Arial" w:hAnsi="Arial"/>
          <w:i/>
          <w:sz w:val="20"/>
        </w:rPr>
        <w:t xml:space="preserve">la Administración está obligada a dictar resolución expresa </w:t>
      </w:r>
      <w:r>
        <w:rPr>
          <w:sz w:val="20"/>
        </w:rPr>
        <w:t xml:space="preserve">y </w:t>
      </w:r>
      <w:r>
        <w:rPr>
          <w:rFonts w:ascii="Arial" w:hAnsi="Arial"/>
          <w:i/>
          <w:sz w:val="20"/>
        </w:rPr>
        <w:t xml:space="preserve">a notificarla en todos los procedimientos cualquiera que sea su forma de </w:t>
      </w:r>
      <w:r>
        <w:rPr>
          <w:rFonts w:ascii="Arial" w:hAnsi="Arial"/>
          <w:i/>
          <w:spacing w:val="-2"/>
          <w:sz w:val="20"/>
        </w:rPr>
        <w:t>iniciación</w:t>
      </w:r>
      <w:r w:rsidR="00D545EA">
        <w:rPr>
          <w:rFonts w:ascii="Arial" w:hAnsi="Arial"/>
          <w:i/>
          <w:spacing w:val="-2"/>
          <w:sz w:val="20"/>
        </w:rPr>
        <w:t>”</w:t>
      </w:r>
      <w:r>
        <w:rPr>
          <w:spacing w:val="-2"/>
          <w:sz w:val="20"/>
        </w:rPr>
        <w:t>.</w:t>
      </w:r>
    </w:p>
    <w:p w14:paraId="4C429776" w14:textId="77777777" w:rsidR="004205D6" w:rsidRDefault="00000000">
      <w:pPr>
        <w:pStyle w:val="Textoindependiente"/>
        <w:spacing w:before="120" w:line="340" w:lineRule="auto"/>
        <w:ind w:right="121"/>
      </w:pPr>
      <w:r>
        <w:rPr>
          <w:rFonts w:ascii="Arial" w:hAnsi="Arial"/>
          <w:b/>
        </w:rPr>
        <w:t xml:space="preserve">CUARTO.- </w:t>
      </w:r>
      <w:r>
        <w:t>La intervención municipal, entre otras cosas,</w:t>
      </w:r>
      <w:r>
        <w:rPr>
          <w:spacing w:val="-1"/>
        </w:rPr>
        <w:t xml:space="preserve"> </w:t>
      </w:r>
      <w:r>
        <w:t>determina si las</w:t>
      </w:r>
      <w:r>
        <w:rPr>
          <w:spacing w:val="-1"/>
        </w:rPr>
        <w:t xml:space="preserve"> </w:t>
      </w:r>
      <w:r>
        <w:t>obras o instalaciones</w:t>
      </w:r>
      <w:r>
        <w:rPr>
          <w:spacing w:val="-1"/>
        </w:rPr>
        <w:t xml:space="preserve"> </w:t>
      </w:r>
      <w:r>
        <w:t>que se pretenden realizar cumplen o no con los requisitos exigidos en la legislación vigente. Esta determinación se realiza una vez que se solicita la licencia y se establece el procedimiento para conceder o denegar la licencia solicitada. Los Actos de construcción y edificación, los de</w:t>
      </w:r>
      <w:r>
        <w:rPr>
          <w:spacing w:val="80"/>
        </w:rPr>
        <w:t xml:space="preserve"> </w:t>
      </w:r>
      <w:r>
        <w:t>implantación, desarrollo o modificación de actividades o cualquier otro acto de uso del suelo requerirán, para su lícito ejercicio, de licencia, orden de ejecución o declaración responsable urbanística, en los términos establecidos en la ORDENANZA MUNICIPAL DE LA TRAMITACIÓN DE LICENCIAS</w:t>
      </w:r>
      <w:r>
        <w:rPr>
          <w:spacing w:val="10"/>
        </w:rPr>
        <w:t xml:space="preserve"> </w:t>
      </w:r>
      <w:r>
        <w:t>Y</w:t>
      </w:r>
      <w:r>
        <w:rPr>
          <w:spacing w:val="12"/>
        </w:rPr>
        <w:t xml:space="preserve"> </w:t>
      </w:r>
      <w:r>
        <w:t>DECLARACIONES</w:t>
      </w:r>
      <w:r>
        <w:rPr>
          <w:spacing w:val="13"/>
        </w:rPr>
        <w:t xml:space="preserve"> </w:t>
      </w:r>
      <w:r>
        <w:t>RESPONSABLES</w:t>
      </w:r>
      <w:r>
        <w:rPr>
          <w:spacing w:val="12"/>
        </w:rPr>
        <w:t xml:space="preserve"> </w:t>
      </w:r>
      <w:r>
        <w:t>DE</w:t>
      </w:r>
      <w:r>
        <w:rPr>
          <w:spacing w:val="12"/>
        </w:rPr>
        <w:t xml:space="preserve"> </w:t>
      </w:r>
      <w:r>
        <w:t>ACTUACIONES</w:t>
      </w:r>
      <w:r>
        <w:rPr>
          <w:spacing w:val="12"/>
        </w:rPr>
        <w:t xml:space="preserve"> </w:t>
      </w:r>
      <w:r>
        <w:t>URBANÍSTICAS</w:t>
      </w:r>
      <w:r>
        <w:rPr>
          <w:spacing w:val="13"/>
        </w:rPr>
        <w:t xml:space="preserve"> </w:t>
      </w:r>
      <w:r>
        <w:rPr>
          <w:spacing w:val="-2"/>
        </w:rPr>
        <w:t>publicada</w:t>
      </w:r>
    </w:p>
    <w:p w14:paraId="31B979D0" w14:textId="299B7C38" w:rsidR="004205D6" w:rsidRDefault="00000000">
      <w:pPr>
        <w:pStyle w:val="Textoindependiente"/>
        <w:spacing w:before="3" w:line="340" w:lineRule="auto"/>
        <w:ind w:right="137"/>
      </w:pPr>
      <w:r>
        <w:t>en el B.O.C.M.</w:t>
      </w:r>
      <w:r w:rsidR="00D545EA">
        <w:t>,</w:t>
      </w:r>
      <w:r>
        <w:t xml:space="preserve"> Núm. 190 de fecha 11 DE AGOSTO DE 2023 y, con carácter subsidiario en lo no previsto, se encuentra regulado en la Ley 9/2001, del Suelo de la Comunidad de Madrid.</w:t>
      </w:r>
    </w:p>
    <w:p w14:paraId="3382E247" w14:textId="77777777" w:rsidR="004205D6" w:rsidRDefault="00000000">
      <w:pPr>
        <w:pStyle w:val="Textoindependiente"/>
        <w:spacing w:before="118" w:line="340" w:lineRule="auto"/>
        <w:ind w:right="130"/>
      </w:pPr>
      <w:r>
        <w:rPr>
          <w:rFonts w:ascii="Arial" w:hAnsi="Arial"/>
          <w:b/>
        </w:rPr>
        <w:t xml:space="preserve">QUINTO.- </w:t>
      </w:r>
      <w:r>
        <w:t>Según consta en el expediente, la acción de restablecimiento de la legalidad no ha caducado, al no haber transcurrido un plazo superior a cuatro años desde la ejecución y finalización de las obras objeto del presente procedimiento, en virtud de lo señalado en el Artículo 195 de la Ley 9/2001, del Suelo de la Comunidad de Madrid, relativo a las medidas sobre obras, construcciones y usos terminados.</w:t>
      </w:r>
    </w:p>
    <w:p w14:paraId="3F2F7CBC" w14:textId="77777777" w:rsidR="004205D6" w:rsidRDefault="00000000">
      <w:pPr>
        <w:pStyle w:val="Textoindependiente"/>
        <w:spacing w:before="117" w:line="340" w:lineRule="auto"/>
        <w:ind w:right="134"/>
      </w:pPr>
      <w:r>
        <w:rPr>
          <w:rFonts w:ascii="Arial" w:hAnsi="Arial"/>
          <w:b/>
        </w:rPr>
        <w:t xml:space="preserve">SEXTO.- </w:t>
      </w:r>
      <w:r>
        <w:t xml:space="preserve">El órgano competente para resolver es la Junta de Gobierno Local, en virtud del artículo 195.3, conforme a lo dispuesto en el artículo 194.2 de la Ley 9/2001 del Suelo de la Comunidad de </w:t>
      </w:r>
      <w:r>
        <w:rPr>
          <w:spacing w:val="-2"/>
        </w:rPr>
        <w:t>Madrid.</w:t>
      </w:r>
    </w:p>
    <w:p w14:paraId="1BD101F4" w14:textId="77777777" w:rsidR="004205D6" w:rsidRDefault="00000000">
      <w:pPr>
        <w:pStyle w:val="Textoindependiente"/>
        <w:spacing w:before="117" w:line="338" w:lineRule="auto"/>
        <w:ind w:right="123"/>
      </w:pPr>
      <w:r>
        <w:rPr>
          <w:rFonts w:ascii="Arial" w:hAnsi="Arial"/>
          <w:b/>
        </w:rPr>
        <w:t xml:space="preserve">SÉPTIMO.- </w:t>
      </w:r>
      <w:r>
        <w:t>Ha transcurrido el plazo de DOS MESES otorgado, sin que el interesado haya solicitado</w:t>
      </w:r>
      <w:r>
        <w:rPr>
          <w:spacing w:val="40"/>
        </w:rPr>
        <w:t xml:space="preserve"> </w:t>
      </w:r>
      <w:r>
        <w:t>la preceptiva licencia.</w:t>
      </w:r>
    </w:p>
    <w:p w14:paraId="3C44B652" w14:textId="11E20749" w:rsidR="004205D6" w:rsidRDefault="00000000">
      <w:pPr>
        <w:pStyle w:val="Textoindependiente"/>
        <w:spacing w:before="124" w:line="340" w:lineRule="auto"/>
        <w:ind w:right="127"/>
      </w:pPr>
      <w:r>
        <w:t>Visto el informe jurídico con propuesta de resolución emitido por el TAE de Disciplina Urbanística, de fecha trece de febrero de dos mil veinticinco</w:t>
      </w:r>
      <w:r w:rsidR="00D545EA">
        <w:t>.</w:t>
      </w:r>
    </w:p>
    <w:p w14:paraId="331348F9" w14:textId="1810B923" w:rsidR="004205D6" w:rsidRDefault="00000000">
      <w:pPr>
        <w:pStyle w:val="Textoindependiente"/>
      </w:pP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PR/2025/964</w:t>
      </w:r>
      <w:r>
        <w:rPr>
          <w:spacing w:val="-2"/>
        </w:rPr>
        <w:t xml:space="preserve"> </w:t>
      </w:r>
      <w:r>
        <w:t>de</w:t>
      </w:r>
      <w:r>
        <w:rPr>
          <w:spacing w:val="-2"/>
        </w:rPr>
        <w:t xml:space="preserve"> </w:t>
      </w:r>
      <w:r>
        <w:t>14</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D545EA">
        <w:rPr>
          <w:spacing w:val="-2"/>
        </w:rPr>
        <w:t>,</w:t>
      </w:r>
    </w:p>
    <w:p w14:paraId="05E3427D" w14:textId="77777777" w:rsidR="004205D6" w:rsidRDefault="00000000">
      <w:pPr>
        <w:pStyle w:val="Ttulo2"/>
        <w:spacing w:before="212"/>
      </w:pPr>
      <w:r>
        <w:rPr>
          <w:spacing w:val="-2"/>
        </w:rPr>
        <w:t>Resolución:</w:t>
      </w:r>
    </w:p>
    <w:p w14:paraId="7A7A7A91" w14:textId="4BE0DDCC" w:rsidR="004205D6" w:rsidRDefault="00000000">
      <w:pPr>
        <w:spacing w:before="212" w:line="336" w:lineRule="auto"/>
        <w:ind w:left="119" w:right="117"/>
        <w:jc w:val="both"/>
        <w:rPr>
          <w:rFonts w:ascii="Arial" w:hAnsi="Arial"/>
          <w:b/>
          <w:sz w:val="20"/>
        </w:rPr>
      </w:pPr>
      <w:r>
        <w:rPr>
          <w:rFonts w:ascii="Arial" w:hAnsi="Arial"/>
          <w:b/>
          <w:sz w:val="20"/>
        </w:rPr>
        <w:t xml:space="preserve">Primero.- </w:t>
      </w:r>
      <w:r>
        <w:rPr>
          <w:sz w:val="20"/>
        </w:rPr>
        <w:t xml:space="preserve">Admitir a trámite las alegaciones formuladas en fecha 16 de enero de 2024, por D. </w:t>
      </w:r>
      <w:r w:rsidR="00D545EA">
        <w:rPr>
          <w:sz w:val="20"/>
        </w:rPr>
        <w:t>J.F.H.M.</w:t>
      </w:r>
      <w:r>
        <w:rPr>
          <w:sz w:val="20"/>
        </w:rPr>
        <w:t>, en nombre y representación de CASTILLA CENTRO COMERCIAL, S</w:t>
      </w:r>
      <w:r w:rsidR="00D545EA">
        <w:rPr>
          <w:sz w:val="20"/>
        </w:rPr>
        <w:t>.</w:t>
      </w:r>
      <w:r>
        <w:rPr>
          <w:sz w:val="20"/>
        </w:rPr>
        <w:t>A</w:t>
      </w:r>
      <w:r w:rsidR="00D545EA">
        <w:rPr>
          <w:sz w:val="20"/>
        </w:rPr>
        <w:t>.,</w:t>
      </w:r>
      <w:r>
        <w:rPr>
          <w:spacing w:val="40"/>
          <w:sz w:val="20"/>
        </w:rPr>
        <w:t xml:space="preserve"> </w:t>
      </w:r>
      <w:r>
        <w:rPr>
          <w:sz w:val="20"/>
        </w:rPr>
        <w:t xml:space="preserve">al haberlas formulado dentro del plazo conferido, y </w:t>
      </w:r>
      <w:r>
        <w:rPr>
          <w:rFonts w:ascii="Arial" w:hAnsi="Arial"/>
          <w:b/>
          <w:sz w:val="20"/>
        </w:rPr>
        <w:t>desestimarlas íntegramente por no haber podido acreditar la caducidad de la acción de restablecimiento de la legalidad infringida. La factura por sí sola no se puede considerar un método adecuado para considerar probado el transcurso superior a los cuatro años alegados.</w:t>
      </w:r>
    </w:p>
    <w:p w14:paraId="47BCFF9E" w14:textId="6B2E0FEC" w:rsidR="004205D6" w:rsidRDefault="00000000">
      <w:pPr>
        <w:pStyle w:val="Ttulo2"/>
        <w:spacing w:before="126"/>
        <w:ind w:left="119"/>
      </w:pPr>
      <w:r>
        <w:t>Segundo.-</w:t>
      </w:r>
      <w:r>
        <w:rPr>
          <w:spacing w:val="4"/>
        </w:rPr>
        <w:t xml:space="preserve"> </w:t>
      </w:r>
      <w:r>
        <w:t>Ordenar</w:t>
      </w:r>
      <w:r>
        <w:rPr>
          <w:spacing w:val="8"/>
        </w:rPr>
        <w:t xml:space="preserve"> </w:t>
      </w:r>
      <w:r>
        <w:t>a</w:t>
      </w:r>
      <w:r>
        <w:rPr>
          <w:spacing w:val="6"/>
        </w:rPr>
        <w:t xml:space="preserve"> </w:t>
      </w:r>
      <w:r>
        <w:t>CASTILLA</w:t>
      </w:r>
      <w:r>
        <w:rPr>
          <w:spacing w:val="7"/>
        </w:rPr>
        <w:t xml:space="preserve"> </w:t>
      </w:r>
      <w:r>
        <w:t>CENTRO</w:t>
      </w:r>
      <w:r>
        <w:rPr>
          <w:spacing w:val="8"/>
        </w:rPr>
        <w:t xml:space="preserve"> </w:t>
      </w:r>
      <w:r>
        <w:t>COMERCIAL,</w:t>
      </w:r>
      <w:r>
        <w:rPr>
          <w:spacing w:val="10"/>
        </w:rPr>
        <w:t xml:space="preserve"> </w:t>
      </w:r>
      <w:r>
        <w:t>S</w:t>
      </w:r>
      <w:r w:rsidR="00D545EA">
        <w:t>.</w:t>
      </w:r>
      <w:r>
        <w:t>A</w:t>
      </w:r>
      <w:r w:rsidR="00D545EA">
        <w:t>.,</w:t>
      </w:r>
      <w:r>
        <w:rPr>
          <w:spacing w:val="7"/>
        </w:rPr>
        <w:t xml:space="preserve"> </w:t>
      </w:r>
      <w:r>
        <w:t>el</w:t>
      </w:r>
      <w:r>
        <w:rPr>
          <w:spacing w:val="6"/>
        </w:rPr>
        <w:t xml:space="preserve"> </w:t>
      </w:r>
      <w:r>
        <w:t>restablecimiento</w:t>
      </w:r>
      <w:r>
        <w:rPr>
          <w:spacing w:val="9"/>
        </w:rPr>
        <w:t xml:space="preserve"> </w:t>
      </w:r>
      <w:r>
        <w:t>de</w:t>
      </w:r>
      <w:r>
        <w:rPr>
          <w:spacing w:val="8"/>
        </w:rPr>
        <w:t xml:space="preserve"> </w:t>
      </w:r>
      <w:r>
        <w:t>la</w:t>
      </w:r>
      <w:r>
        <w:rPr>
          <w:spacing w:val="8"/>
        </w:rPr>
        <w:t xml:space="preserve"> </w:t>
      </w:r>
      <w:r>
        <w:rPr>
          <w:spacing w:val="-2"/>
        </w:rPr>
        <w:t>legalidad,</w:t>
      </w:r>
    </w:p>
    <w:p w14:paraId="38A71C74" w14:textId="77777777" w:rsidR="004205D6" w:rsidRDefault="004205D6">
      <w:pPr>
        <w:sectPr w:rsidR="004205D6">
          <w:pgSz w:w="11910" w:h="16840"/>
          <w:pgMar w:top="1720" w:right="1300" w:bottom="1280" w:left="1300" w:header="567" w:footer="1000" w:gutter="0"/>
          <w:cols w:space="720"/>
        </w:sectPr>
      </w:pPr>
    </w:p>
    <w:p w14:paraId="7DFB4FA0" w14:textId="5DBEF350" w:rsidR="004205D6" w:rsidRDefault="00000000">
      <w:pPr>
        <w:spacing w:before="83" w:line="336" w:lineRule="auto"/>
        <w:ind w:left="120" w:right="129"/>
        <w:jc w:val="both"/>
        <w:rPr>
          <w:rFonts w:ascii="Arial" w:hAnsi="Arial"/>
          <w:b/>
          <w:sz w:val="20"/>
        </w:rPr>
      </w:pPr>
      <w:r>
        <w:rPr>
          <w:noProof/>
        </w:rPr>
        <w:lastRenderedPageBreak/>
        <mc:AlternateContent>
          <mc:Choice Requires="wps">
            <w:drawing>
              <wp:anchor distT="0" distB="0" distL="0" distR="0" simplePos="0" relativeHeight="15844864" behindDoc="0" locked="0" layoutInCell="1" allowOverlap="1" wp14:anchorId="521AFF22" wp14:editId="70BA8DB2">
                <wp:simplePos x="0" y="0"/>
                <wp:positionH relativeFrom="page">
                  <wp:posOffset>6807087</wp:posOffset>
                </wp:positionH>
                <wp:positionV relativeFrom="page">
                  <wp:posOffset>2818882</wp:posOffset>
                </wp:positionV>
                <wp:extent cx="419734" cy="318706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DC7F2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080EE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21AFF22" id="Textbox 238" o:spid="_x0000_s1135" type="#_x0000_t202" style="position:absolute;left:0;text-align:left;margin-left:536pt;margin-top:221.95pt;width:33.05pt;height:250.95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4jd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ADC7F2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080EE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b/>
          <w:sz w:val="20"/>
        </w:rPr>
        <w:t xml:space="preserve">procediendo a la demolición del cerramiento, devolviendo a su estado original la plaza de garaje ejecutado en la CALLE </w:t>
      </w:r>
      <w:r w:rsidR="00D545EA">
        <w:rPr>
          <w:rFonts w:ascii="Arial" w:hAnsi="Arial"/>
          <w:b/>
          <w:sz w:val="20"/>
        </w:rPr>
        <w:t>*******************</w:t>
      </w:r>
      <w:r>
        <w:rPr>
          <w:rFonts w:ascii="Arial" w:hAnsi="Arial"/>
          <w:b/>
          <w:sz w:val="20"/>
        </w:rPr>
        <w:t xml:space="preserve">, REF. CATASTRAL: </w:t>
      </w:r>
      <w:r w:rsidR="00D545EA">
        <w:rPr>
          <w:rFonts w:ascii="Arial" w:hAnsi="Arial"/>
          <w:b/>
          <w:spacing w:val="-2"/>
          <w:sz w:val="20"/>
        </w:rPr>
        <w:t>****************************</w:t>
      </w:r>
      <w:r>
        <w:rPr>
          <w:rFonts w:ascii="Arial" w:hAnsi="Arial"/>
          <w:b/>
          <w:spacing w:val="-2"/>
          <w:sz w:val="20"/>
        </w:rPr>
        <w:t>.</w:t>
      </w:r>
    </w:p>
    <w:p w14:paraId="2D2AA3E3" w14:textId="77777777" w:rsidR="004205D6" w:rsidRDefault="00000000">
      <w:pPr>
        <w:pStyle w:val="Textoindependiente"/>
        <w:spacing w:before="120" w:line="340" w:lineRule="auto"/>
        <w:ind w:right="115"/>
      </w:pPr>
      <w:r>
        <w:rPr>
          <w:rFonts w:ascii="Arial" w:hAnsi="Arial"/>
          <w:b/>
        </w:rPr>
        <w:t xml:space="preserve">Tercero.- </w:t>
      </w:r>
      <w:r>
        <w:t>REQUERIR al interesado para que, en el plazo de un mes, proceda a restituir la realidad material ilícitamente alterada realizando las actuaciones anteriormente indicadas.</w:t>
      </w:r>
      <w:r>
        <w:rPr>
          <w:spacing w:val="40"/>
        </w:rPr>
        <w:t xml:space="preserve"> </w:t>
      </w:r>
      <w:r>
        <w:t>Una vez efectuada la restitución ordenada se comunicará, por escrito, dicha circunstancia, para su comprobación por los servicios técnicos municipales.</w:t>
      </w:r>
    </w:p>
    <w:p w14:paraId="57DE118E" w14:textId="77777777" w:rsidR="004205D6" w:rsidRDefault="00000000">
      <w:pPr>
        <w:pStyle w:val="Textoindependiente"/>
        <w:spacing w:line="340" w:lineRule="auto"/>
        <w:ind w:right="126"/>
      </w:pPr>
      <w: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 Fiscal a los efectos de la exigencia de la responsabilidad penal que proceda.</w:t>
      </w:r>
    </w:p>
    <w:p w14:paraId="7D546978" w14:textId="77777777" w:rsidR="004205D6" w:rsidRDefault="00000000">
      <w:pPr>
        <w:pStyle w:val="Textoindependiente"/>
        <w:spacing w:before="119" w:line="340" w:lineRule="auto"/>
        <w:ind w:right="125"/>
      </w:pPr>
      <w:r>
        <w:rPr>
          <w:rFonts w:ascii="Arial" w:hAnsi="Arial"/>
          <w:b/>
        </w:rPr>
        <w:t xml:space="preserve">Cuarto.- </w:t>
      </w:r>
      <w:r>
        <w:t>Notificar la resolución a los interesados en el procedimiento, a la Policía local y a los</w:t>
      </w:r>
      <w:r>
        <w:rPr>
          <w:spacing w:val="40"/>
        </w:rPr>
        <w:t xml:space="preserve"> </w:t>
      </w:r>
      <w:r>
        <w:t>servicios de inspección municipales, para que acudan al citado emplazamiento, una vez concluido el plazo voluntario para proceder a la demolición de las obras, con la finalidad de que se compruebe su ejecución y en los términos que se ha procedido, teniendo que dar cuenta a los servicios jurídicos de Disciplina Urbanística del resultado de la inspección con la finalidad de que se procedan a realizar los trámites que correspondan. Así mismo se dará cuenta al servicio de licencias.</w:t>
      </w:r>
    </w:p>
    <w:p w14:paraId="2A5F2E96" w14:textId="77777777" w:rsidR="004205D6" w:rsidRDefault="00000000">
      <w:pPr>
        <w:pStyle w:val="Textoindependiente"/>
        <w:spacing w:before="118" w:line="338" w:lineRule="auto"/>
        <w:ind w:right="136"/>
      </w:pPr>
      <w:r>
        <w:rPr>
          <w:rFonts w:ascii="Arial" w:hAnsi="Arial"/>
          <w:b/>
        </w:rPr>
        <w:t xml:space="preserve">Quinto.- </w:t>
      </w:r>
      <w:r>
        <w:t>Dar traslado a los Servicios Jurídicos competentes, con la finalidad de que se tramite en su caso, la incoación de Procedimiento Sancionador.</w:t>
      </w:r>
    </w:p>
    <w:p w14:paraId="208AEC10" w14:textId="77777777" w:rsidR="004205D6" w:rsidRDefault="004205D6">
      <w:pPr>
        <w:pStyle w:val="Textoindependiente"/>
        <w:spacing w:before="7"/>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64974557" w14:textId="77777777">
        <w:trPr>
          <w:trHeight w:val="1343"/>
        </w:trPr>
        <w:tc>
          <w:tcPr>
            <w:tcW w:w="9072" w:type="dxa"/>
            <w:gridSpan w:val="2"/>
          </w:tcPr>
          <w:p w14:paraId="60EC4EC8" w14:textId="50FF5194" w:rsidR="004205D6" w:rsidRDefault="00000000" w:rsidP="00B75ACB">
            <w:pPr>
              <w:pStyle w:val="TableParagraph"/>
              <w:spacing w:before="28" w:line="336" w:lineRule="auto"/>
              <w:ind w:left="58" w:right="53"/>
              <w:jc w:val="center"/>
              <w:rPr>
                <w:b/>
                <w:sz w:val="20"/>
              </w:rPr>
            </w:pPr>
            <w:r>
              <w:rPr>
                <w:b/>
                <w:sz w:val="20"/>
              </w:rPr>
              <w:t>Admitir a trámite las alegaciones de CASTILLA CENTRO COMERCIAL</w:t>
            </w:r>
            <w:r w:rsidR="00B75ACB">
              <w:rPr>
                <w:b/>
                <w:sz w:val="20"/>
              </w:rPr>
              <w:t>,</w:t>
            </w:r>
            <w:r>
              <w:rPr>
                <w:b/>
                <w:sz w:val="20"/>
              </w:rPr>
              <w:t xml:space="preserve"> S.A.</w:t>
            </w:r>
            <w:r w:rsidR="00B75ACB">
              <w:rPr>
                <w:b/>
                <w:sz w:val="20"/>
              </w:rPr>
              <w:t>,</w:t>
            </w:r>
            <w:r>
              <w:rPr>
                <w:b/>
                <w:sz w:val="20"/>
              </w:rPr>
              <w:t xml:space="preserve"> y desestimarlas íntegramente</w:t>
            </w:r>
            <w:r>
              <w:rPr>
                <w:b/>
                <w:spacing w:val="-1"/>
                <w:sz w:val="20"/>
              </w:rPr>
              <w:t xml:space="preserve"> </w:t>
            </w:r>
            <w:r>
              <w:rPr>
                <w:b/>
                <w:sz w:val="20"/>
              </w:rPr>
              <w:t>por no haber podido acreditar la</w:t>
            </w:r>
            <w:r>
              <w:rPr>
                <w:b/>
                <w:spacing w:val="-1"/>
                <w:sz w:val="20"/>
              </w:rPr>
              <w:t xml:space="preserve"> </w:t>
            </w:r>
            <w:r>
              <w:rPr>
                <w:b/>
                <w:sz w:val="20"/>
              </w:rPr>
              <w:t>caducidad</w:t>
            </w:r>
            <w:r>
              <w:rPr>
                <w:b/>
                <w:spacing w:val="-2"/>
                <w:sz w:val="20"/>
              </w:rPr>
              <w:t xml:space="preserve"> </w:t>
            </w:r>
            <w:r>
              <w:rPr>
                <w:b/>
                <w:sz w:val="20"/>
              </w:rPr>
              <w:t>de la acción de restablecimiento de la</w:t>
            </w:r>
            <w:r>
              <w:rPr>
                <w:b/>
                <w:spacing w:val="-6"/>
                <w:sz w:val="20"/>
              </w:rPr>
              <w:t xml:space="preserve"> </w:t>
            </w:r>
            <w:r>
              <w:rPr>
                <w:b/>
                <w:sz w:val="20"/>
              </w:rPr>
              <w:t>legalidad</w:t>
            </w:r>
            <w:r>
              <w:rPr>
                <w:b/>
                <w:spacing w:val="-5"/>
                <w:sz w:val="20"/>
              </w:rPr>
              <w:t xml:space="preserve"> </w:t>
            </w:r>
            <w:r>
              <w:rPr>
                <w:b/>
                <w:sz w:val="20"/>
              </w:rPr>
              <w:t>infringida</w:t>
            </w:r>
            <w:r>
              <w:rPr>
                <w:b/>
                <w:spacing w:val="-2"/>
                <w:sz w:val="20"/>
              </w:rPr>
              <w:t xml:space="preserve"> </w:t>
            </w:r>
            <w:r>
              <w:rPr>
                <w:b/>
                <w:sz w:val="20"/>
              </w:rPr>
              <w:t>en</w:t>
            </w:r>
            <w:r>
              <w:rPr>
                <w:b/>
                <w:spacing w:val="-3"/>
                <w:sz w:val="20"/>
              </w:rPr>
              <w:t xml:space="preserve"> </w:t>
            </w:r>
            <w:r>
              <w:rPr>
                <w:b/>
                <w:sz w:val="20"/>
              </w:rPr>
              <w:t>el</w:t>
            </w:r>
            <w:r>
              <w:rPr>
                <w:b/>
                <w:spacing w:val="-3"/>
                <w:sz w:val="20"/>
              </w:rPr>
              <w:t xml:space="preserve"> </w:t>
            </w:r>
            <w:r>
              <w:rPr>
                <w:b/>
                <w:sz w:val="20"/>
              </w:rPr>
              <w:t>cerramiento</w:t>
            </w:r>
            <w:r>
              <w:rPr>
                <w:b/>
                <w:spacing w:val="-2"/>
                <w:sz w:val="20"/>
              </w:rPr>
              <w:t xml:space="preserve"> </w:t>
            </w:r>
            <w:r>
              <w:rPr>
                <w:b/>
                <w:sz w:val="20"/>
              </w:rPr>
              <w:t>de</w:t>
            </w:r>
            <w:r>
              <w:rPr>
                <w:b/>
                <w:spacing w:val="-3"/>
                <w:sz w:val="20"/>
              </w:rPr>
              <w:t xml:space="preserve"> </w:t>
            </w:r>
            <w:r>
              <w:rPr>
                <w:b/>
                <w:sz w:val="20"/>
              </w:rPr>
              <w:t>1</w:t>
            </w:r>
            <w:r>
              <w:rPr>
                <w:b/>
                <w:spacing w:val="-3"/>
                <w:sz w:val="20"/>
              </w:rPr>
              <w:t xml:space="preserve"> </w:t>
            </w:r>
            <w:r>
              <w:rPr>
                <w:b/>
                <w:sz w:val="20"/>
              </w:rPr>
              <w:t>plaza</w:t>
            </w:r>
            <w:r>
              <w:rPr>
                <w:b/>
                <w:spacing w:val="-3"/>
                <w:sz w:val="20"/>
              </w:rPr>
              <w:t xml:space="preserve"> </w:t>
            </w:r>
            <w:r>
              <w:rPr>
                <w:b/>
                <w:sz w:val="20"/>
              </w:rPr>
              <w:t>de</w:t>
            </w:r>
            <w:r>
              <w:rPr>
                <w:b/>
                <w:spacing w:val="-3"/>
                <w:sz w:val="20"/>
              </w:rPr>
              <w:t xml:space="preserve"> </w:t>
            </w:r>
            <w:r>
              <w:rPr>
                <w:b/>
                <w:sz w:val="20"/>
              </w:rPr>
              <w:t>garaje,</w:t>
            </w:r>
            <w:r>
              <w:rPr>
                <w:b/>
                <w:spacing w:val="-2"/>
                <w:sz w:val="20"/>
              </w:rPr>
              <w:t xml:space="preserve"> </w:t>
            </w:r>
            <w:r>
              <w:rPr>
                <w:b/>
                <w:sz w:val="20"/>
              </w:rPr>
              <w:t>sita</w:t>
            </w:r>
            <w:r>
              <w:rPr>
                <w:b/>
                <w:spacing w:val="-3"/>
                <w:sz w:val="20"/>
              </w:rPr>
              <w:t xml:space="preserve"> </w:t>
            </w:r>
            <w:r>
              <w:rPr>
                <w:b/>
                <w:sz w:val="20"/>
              </w:rPr>
              <w:t>en</w:t>
            </w:r>
            <w:r>
              <w:rPr>
                <w:b/>
                <w:spacing w:val="-4"/>
                <w:sz w:val="20"/>
              </w:rPr>
              <w:t xml:space="preserve"> </w:t>
            </w:r>
            <w:r>
              <w:rPr>
                <w:b/>
                <w:sz w:val="20"/>
              </w:rPr>
              <w:t>la</w:t>
            </w:r>
            <w:r>
              <w:rPr>
                <w:b/>
                <w:spacing w:val="-3"/>
                <w:sz w:val="20"/>
              </w:rPr>
              <w:t xml:space="preserve"> </w:t>
            </w:r>
            <w:r>
              <w:rPr>
                <w:b/>
                <w:sz w:val="20"/>
              </w:rPr>
              <w:t>calle</w:t>
            </w:r>
            <w:r>
              <w:rPr>
                <w:b/>
                <w:spacing w:val="-3"/>
                <w:sz w:val="20"/>
              </w:rPr>
              <w:t xml:space="preserve"> </w:t>
            </w:r>
            <w:r w:rsidR="00B75ACB">
              <w:rPr>
                <w:b/>
                <w:sz w:val="20"/>
              </w:rPr>
              <w:t>************************</w:t>
            </w:r>
            <w:r>
              <w:rPr>
                <w:b/>
                <w:sz w:val="20"/>
              </w:rPr>
              <w:t>.</w:t>
            </w:r>
            <w:r>
              <w:rPr>
                <w:b/>
                <w:spacing w:val="-3"/>
                <w:sz w:val="20"/>
              </w:rPr>
              <w:t xml:space="preserve"> </w:t>
            </w:r>
            <w:r>
              <w:rPr>
                <w:b/>
                <w:sz w:val="20"/>
              </w:rPr>
              <w:t>Expte.</w:t>
            </w:r>
            <w:r>
              <w:rPr>
                <w:b/>
                <w:spacing w:val="-2"/>
                <w:sz w:val="20"/>
              </w:rPr>
              <w:t xml:space="preserve"> 57682/2024.</w:t>
            </w:r>
          </w:p>
        </w:tc>
      </w:tr>
      <w:tr w:rsidR="004205D6" w14:paraId="2F35DC26" w14:textId="77777777">
        <w:trPr>
          <w:trHeight w:val="378"/>
        </w:trPr>
        <w:tc>
          <w:tcPr>
            <w:tcW w:w="1984" w:type="dxa"/>
          </w:tcPr>
          <w:p w14:paraId="1A4C1005" w14:textId="77777777" w:rsidR="004205D6" w:rsidRDefault="00000000">
            <w:pPr>
              <w:pStyle w:val="TableParagraph"/>
              <w:spacing w:before="28"/>
              <w:rPr>
                <w:b/>
                <w:sz w:val="20"/>
              </w:rPr>
            </w:pPr>
            <w:r>
              <w:rPr>
                <w:b/>
                <w:spacing w:val="-2"/>
                <w:sz w:val="20"/>
              </w:rPr>
              <w:t>Favorable</w:t>
            </w:r>
          </w:p>
        </w:tc>
        <w:tc>
          <w:tcPr>
            <w:tcW w:w="7088" w:type="dxa"/>
          </w:tcPr>
          <w:p w14:paraId="730F5B7E"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404B5C85"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2629356E" w14:textId="056DE323" w:rsidR="004205D6" w:rsidRDefault="00000000">
      <w:pPr>
        <w:pStyle w:val="Textoindependiente"/>
        <w:spacing w:before="215" w:line="340" w:lineRule="auto"/>
        <w:ind w:right="125"/>
      </w:pPr>
      <w:r>
        <w:t>Visto el expediente de referencia incoado por el cerramiento de plaza de garaje a zona común en</w:t>
      </w:r>
      <w:r>
        <w:rPr>
          <w:spacing w:val="40"/>
        </w:rPr>
        <w:t xml:space="preserve"> </w:t>
      </w:r>
      <w:r>
        <w:t xml:space="preserve">calle </w:t>
      </w:r>
      <w:r w:rsidR="00B75ACB">
        <w:t>*************************</w:t>
      </w:r>
      <w:r>
        <w:t>, en el que constan los siguientes</w:t>
      </w:r>
      <w:r w:rsidR="00B75ACB">
        <w:t>,</w:t>
      </w:r>
    </w:p>
    <w:p w14:paraId="15F39202" w14:textId="77777777" w:rsidR="004205D6" w:rsidRDefault="00000000">
      <w:pPr>
        <w:pStyle w:val="Ttulo1"/>
        <w:spacing w:before="118"/>
        <w:jc w:val="left"/>
      </w:pPr>
      <w:r>
        <w:rPr>
          <w:spacing w:val="-2"/>
        </w:rPr>
        <w:t>ANTECEDENTES:</w:t>
      </w:r>
    </w:p>
    <w:p w14:paraId="3C35106C" w14:textId="77777777" w:rsidR="004205D6" w:rsidRDefault="00000000">
      <w:pPr>
        <w:pStyle w:val="Textoindependiente"/>
        <w:spacing w:before="212" w:line="338" w:lineRule="auto"/>
        <w:ind w:right="131"/>
      </w:pPr>
      <w:r>
        <w:rPr>
          <w:rFonts w:ascii="Arial" w:hAnsi="Arial"/>
          <w:b/>
        </w:rPr>
        <w:t xml:space="preserve">PRIMERO.- </w:t>
      </w:r>
      <w:r>
        <w:t>Tras la inspección efectuada en el emplazamiento referenciado, el Arquitecto Técnico municipal emitió informe cuyas conclusiones son:</w:t>
      </w:r>
    </w:p>
    <w:p w14:paraId="5AC3D3D4" w14:textId="63AF78EC" w:rsidR="004205D6" w:rsidRDefault="00000000">
      <w:pPr>
        <w:spacing w:before="121" w:line="336" w:lineRule="auto"/>
        <w:ind w:left="120" w:right="156"/>
        <w:jc w:val="both"/>
        <w:rPr>
          <w:rFonts w:ascii="Arial" w:hAnsi="Arial"/>
          <w:i/>
          <w:sz w:val="20"/>
        </w:rPr>
      </w:pPr>
      <w:r>
        <w:rPr>
          <w:sz w:val="20"/>
        </w:rPr>
        <w:t>“</w:t>
      </w:r>
      <w:r>
        <w:rPr>
          <w:rFonts w:ascii="Arial" w:hAnsi="Arial"/>
          <w:i/>
          <w:sz w:val="20"/>
        </w:rPr>
        <w:t>Que</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actos</w:t>
      </w:r>
      <w:r>
        <w:rPr>
          <w:rFonts w:ascii="Arial" w:hAnsi="Arial"/>
          <w:i/>
          <w:spacing w:val="-1"/>
          <w:sz w:val="20"/>
        </w:rPr>
        <w:t xml:space="preserve"> </w:t>
      </w:r>
      <w:r>
        <w:rPr>
          <w:rFonts w:ascii="Arial" w:hAnsi="Arial"/>
          <w:i/>
          <w:sz w:val="20"/>
        </w:rPr>
        <w:t>realizados</w:t>
      </w:r>
      <w:r>
        <w:rPr>
          <w:rFonts w:ascii="Arial" w:hAnsi="Arial"/>
          <w:i/>
          <w:spacing w:val="-1"/>
          <w:sz w:val="20"/>
        </w:rPr>
        <w:t xml:space="preserve"> </w:t>
      </w:r>
      <w:r>
        <w:rPr>
          <w:rFonts w:ascii="Arial" w:hAnsi="Arial"/>
          <w:i/>
          <w:sz w:val="20"/>
        </w:rPr>
        <w:t>(Cerramiento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frente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plaza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garaje</w:t>
      </w:r>
      <w:r>
        <w:rPr>
          <w:rFonts w:ascii="Arial" w:hAnsi="Arial"/>
          <w:i/>
          <w:spacing w:val="-3"/>
          <w:sz w:val="20"/>
        </w:rPr>
        <w:t xml:space="preserve"> </w:t>
      </w:r>
      <w:r>
        <w:rPr>
          <w:rFonts w:ascii="Arial" w:hAnsi="Arial"/>
          <w:i/>
          <w:sz w:val="20"/>
        </w:rPr>
        <w:t>doble</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dimensiones</w:t>
      </w:r>
      <w:r>
        <w:rPr>
          <w:rFonts w:ascii="Arial" w:hAnsi="Arial"/>
          <w:i/>
          <w:spacing w:val="-3"/>
          <w:sz w:val="20"/>
        </w:rPr>
        <w:t xml:space="preserve"> </w:t>
      </w:r>
      <w:r>
        <w:rPr>
          <w:rFonts w:ascii="Arial" w:hAnsi="Arial"/>
          <w:i/>
          <w:sz w:val="20"/>
        </w:rPr>
        <w:t>aprox</w:t>
      </w:r>
      <w:r>
        <w:rPr>
          <w:rFonts w:ascii="Arial" w:hAnsi="Arial"/>
          <w:i/>
          <w:spacing w:val="-3"/>
          <w:sz w:val="20"/>
        </w:rPr>
        <w:t xml:space="preserve"> </w:t>
      </w:r>
      <w:r>
        <w:rPr>
          <w:rFonts w:ascii="Arial" w:hAnsi="Arial"/>
          <w:i/>
          <w:sz w:val="20"/>
        </w:rPr>
        <w:t>5,00 m de ancho por 3,00 m de alto a calle de circulación con tabiquería y portón de vehículos</w:t>
      </w:r>
      <w:r w:rsidR="00B75ACB">
        <w:rPr>
          <w:rFonts w:ascii="Arial" w:hAnsi="Arial"/>
          <w:i/>
          <w:sz w:val="20"/>
        </w:rPr>
        <w:t>)</w:t>
      </w:r>
      <w:r>
        <w:rPr>
          <w:rFonts w:ascii="Arial" w:hAnsi="Arial"/>
          <w:i/>
          <w:sz w:val="20"/>
        </w:rPr>
        <w:t>, pueden constituir infracción urbanística.</w:t>
      </w:r>
    </w:p>
    <w:p w14:paraId="25A248A1" w14:textId="77777777" w:rsidR="004205D6" w:rsidRDefault="00000000">
      <w:pPr>
        <w:spacing w:before="120" w:line="460" w:lineRule="auto"/>
        <w:ind w:left="120" w:right="214"/>
        <w:rPr>
          <w:rFonts w:ascii="Arial" w:hAnsi="Arial"/>
          <w:i/>
          <w:sz w:val="20"/>
        </w:rPr>
      </w:pPr>
      <w:r>
        <w:rPr>
          <w:rFonts w:ascii="Arial" w:hAnsi="Arial"/>
          <w:i/>
          <w:sz w:val="20"/>
        </w:rPr>
        <w:t>Que,</w:t>
      </w:r>
      <w:r>
        <w:rPr>
          <w:rFonts w:ascii="Arial" w:hAnsi="Arial"/>
          <w:i/>
          <w:spacing w:val="-4"/>
          <w:sz w:val="20"/>
        </w:rPr>
        <w:t xml:space="preserve"> </w:t>
      </w:r>
      <w:r>
        <w:rPr>
          <w:rFonts w:ascii="Arial" w:hAnsi="Arial"/>
          <w:i/>
          <w:sz w:val="20"/>
        </w:rPr>
        <w:t>al</w:t>
      </w:r>
      <w:r>
        <w:rPr>
          <w:rFonts w:ascii="Arial" w:hAnsi="Arial"/>
          <w:i/>
          <w:spacing w:val="-4"/>
          <w:sz w:val="20"/>
        </w:rPr>
        <w:t xml:space="preserve"> </w:t>
      </w:r>
      <w:r>
        <w:rPr>
          <w:rFonts w:ascii="Arial" w:hAnsi="Arial"/>
          <w:i/>
          <w:sz w:val="20"/>
        </w:rPr>
        <w:t>encontrarse</w:t>
      </w:r>
      <w:r>
        <w:rPr>
          <w:rFonts w:ascii="Arial" w:hAnsi="Arial"/>
          <w:i/>
          <w:spacing w:val="-4"/>
          <w:sz w:val="20"/>
        </w:rPr>
        <w:t xml:space="preserve"> </w:t>
      </w:r>
      <w:r>
        <w:rPr>
          <w:rFonts w:ascii="Arial" w:hAnsi="Arial"/>
          <w:i/>
          <w:sz w:val="20"/>
        </w:rPr>
        <w:t>los</w:t>
      </w:r>
      <w:r>
        <w:rPr>
          <w:rFonts w:ascii="Arial" w:hAnsi="Arial"/>
          <w:i/>
          <w:spacing w:val="-4"/>
          <w:sz w:val="20"/>
        </w:rPr>
        <w:t xml:space="preserve"> </w:t>
      </w:r>
      <w:r>
        <w:rPr>
          <w:rFonts w:ascii="Arial" w:hAnsi="Arial"/>
          <w:i/>
          <w:sz w:val="20"/>
        </w:rPr>
        <w:t>actos</w:t>
      </w:r>
      <w:r>
        <w:rPr>
          <w:rFonts w:ascii="Arial" w:hAnsi="Arial"/>
          <w:i/>
          <w:spacing w:val="-4"/>
          <w:sz w:val="20"/>
        </w:rPr>
        <w:t xml:space="preserve"> </w:t>
      </w:r>
      <w:r>
        <w:rPr>
          <w:rFonts w:ascii="Arial" w:hAnsi="Arial"/>
          <w:i/>
          <w:sz w:val="20"/>
        </w:rPr>
        <w:t>finalizados,</w:t>
      </w:r>
      <w:r>
        <w:rPr>
          <w:rFonts w:ascii="Arial" w:hAnsi="Arial"/>
          <w:i/>
          <w:spacing w:val="-4"/>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4"/>
          <w:sz w:val="20"/>
        </w:rPr>
        <w:t xml:space="preserve"> </w:t>
      </w:r>
      <w:r>
        <w:rPr>
          <w:rFonts w:ascii="Arial" w:hAnsi="Arial"/>
          <w:i/>
          <w:sz w:val="20"/>
        </w:rPr>
        <w:t>ordenar</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suspensión</w:t>
      </w:r>
      <w:r>
        <w:rPr>
          <w:rFonts w:ascii="Arial" w:hAnsi="Arial"/>
          <w:i/>
          <w:spacing w:val="-4"/>
          <w:sz w:val="20"/>
        </w:rPr>
        <w:t xml:space="preserve"> </w:t>
      </w:r>
      <w:r>
        <w:rPr>
          <w:rFonts w:ascii="Arial" w:hAnsi="Arial"/>
          <w:i/>
          <w:sz w:val="20"/>
        </w:rPr>
        <w:t>cautelar</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las</w:t>
      </w:r>
      <w:r>
        <w:rPr>
          <w:rFonts w:ascii="Arial" w:hAnsi="Arial"/>
          <w:i/>
          <w:spacing w:val="-4"/>
          <w:sz w:val="20"/>
        </w:rPr>
        <w:t xml:space="preserve"> </w:t>
      </w:r>
      <w:r>
        <w:rPr>
          <w:rFonts w:ascii="Arial" w:hAnsi="Arial"/>
          <w:i/>
          <w:sz w:val="20"/>
        </w:rPr>
        <w:t>obras. Que procede incoar expediente de protección de la legalidad urbanística.</w:t>
      </w:r>
    </w:p>
    <w:p w14:paraId="5DC90F72" w14:textId="77777777" w:rsidR="004205D6" w:rsidRDefault="00000000">
      <w:pPr>
        <w:spacing w:before="1"/>
        <w:ind w:left="120"/>
        <w:rPr>
          <w:rFonts w:ascii="Arial" w:hAnsi="Arial"/>
          <w:i/>
          <w:sz w:val="20"/>
        </w:rPr>
      </w:pPr>
      <w:r>
        <w:rPr>
          <w:rFonts w:ascii="Arial" w:hAnsi="Arial"/>
          <w:i/>
          <w:sz w:val="20"/>
        </w:rPr>
        <w:t>Que</w:t>
      </w:r>
      <w:r>
        <w:rPr>
          <w:rFonts w:ascii="Arial" w:hAnsi="Arial"/>
          <w:i/>
          <w:spacing w:val="28"/>
          <w:sz w:val="20"/>
        </w:rPr>
        <w:t xml:space="preserve"> </w:t>
      </w:r>
      <w:r>
        <w:rPr>
          <w:rFonts w:ascii="Arial" w:hAnsi="Arial"/>
          <w:i/>
          <w:sz w:val="20"/>
        </w:rPr>
        <w:t>el</w:t>
      </w:r>
      <w:r>
        <w:rPr>
          <w:rFonts w:ascii="Arial" w:hAnsi="Arial"/>
          <w:i/>
          <w:spacing w:val="28"/>
          <w:sz w:val="20"/>
        </w:rPr>
        <w:t xml:space="preserve"> </w:t>
      </w:r>
      <w:r>
        <w:rPr>
          <w:rFonts w:ascii="Arial" w:hAnsi="Arial"/>
          <w:i/>
          <w:sz w:val="20"/>
        </w:rPr>
        <w:t>titular/responsable</w:t>
      </w:r>
      <w:r>
        <w:rPr>
          <w:rFonts w:ascii="Arial" w:hAnsi="Arial"/>
          <w:i/>
          <w:spacing w:val="28"/>
          <w:sz w:val="20"/>
        </w:rPr>
        <w:t xml:space="preserve"> </w:t>
      </w:r>
      <w:r>
        <w:rPr>
          <w:rFonts w:ascii="Arial" w:hAnsi="Arial"/>
          <w:i/>
          <w:sz w:val="20"/>
        </w:rPr>
        <w:t>de</w:t>
      </w:r>
      <w:r>
        <w:rPr>
          <w:rFonts w:ascii="Arial" w:hAnsi="Arial"/>
          <w:i/>
          <w:spacing w:val="28"/>
          <w:sz w:val="20"/>
        </w:rPr>
        <w:t xml:space="preserve"> </w:t>
      </w:r>
      <w:r>
        <w:rPr>
          <w:rFonts w:ascii="Arial" w:hAnsi="Arial"/>
          <w:i/>
          <w:sz w:val="20"/>
        </w:rPr>
        <w:t>las</w:t>
      </w:r>
      <w:r>
        <w:rPr>
          <w:rFonts w:ascii="Arial" w:hAnsi="Arial"/>
          <w:i/>
          <w:spacing w:val="30"/>
          <w:sz w:val="20"/>
        </w:rPr>
        <w:t xml:space="preserve"> </w:t>
      </w:r>
      <w:r>
        <w:rPr>
          <w:rFonts w:ascii="Arial" w:hAnsi="Arial"/>
          <w:i/>
          <w:sz w:val="20"/>
        </w:rPr>
        <w:t>actuaciones</w:t>
      </w:r>
      <w:r>
        <w:rPr>
          <w:rFonts w:ascii="Arial" w:hAnsi="Arial"/>
          <w:i/>
          <w:spacing w:val="27"/>
          <w:sz w:val="20"/>
        </w:rPr>
        <w:t xml:space="preserve"> </w:t>
      </w:r>
      <w:r>
        <w:rPr>
          <w:rFonts w:ascii="Arial" w:hAnsi="Arial"/>
          <w:i/>
          <w:sz w:val="20"/>
        </w:rPr>
        <w:t>deberá</w:t>
      </w:r>
      <w:r>
        <w:rPr>
          <w:rFonts w:ascii="Arial" w:hAnsi="Arial"/>
          <w:i/>
          <w:spacing w:val="29"/>
          <w:sz w:val="20"/>
        </w:rPr>
        <w:t xml:space="preserve"> </w:t>
      </w:r>
      <w:r>
        <w:rPr>
          <w:rFonts w:ascii="Arial" w:hAnsi="Arial"/>
          <w:i/>
          <w:sz w:val="20"/>
        </w:rPr>
        <w:t>solicitar</w:t>
      </w:r>
      <w:r>
        <w:rPr>
          <w:rFonts w:ascii="Arial" w:hAnsi="Arial"/>
          <w:i/>
          <w:spacing w:val="26"/>
          <w:sz w:val="20"/>
        </w:rPr>
        <w:t xml:space="preserve"> </w:t>
      </w:r>
      <w:r>
        <w:rPr>
          <w:rFonts w:ascii="Arial" w:hAnsi="Arial"/>
          <w:i/>
          <w:sz w:val="20"/>
        </w:rPr>
        <w:t>la</w:t>
      </w:r>
      <w:r>
        <w:rPr>
          <w:rFonts w:ascii="Arial" w:hAnsi="Arial"/>
          <w:i/>
          <w:spacing w:val="29"/>
          <w:sz w:val="20"/>
        </w:rPr>
        <w:t xml:space="preserve"> </w:t>
      </w:r>
      <w:r>
        <w:rPr>
          <w:rFonts w:ascii="Arial" w:hAnsi="Arial"/>
          <w:i/>
          <w:sz w:val="20"/>
        </w:rPr>
        <w:t>legalización</w:t>
      </w:r>
      <w:r>
        <w:rPr>
          <w:rFonts w:ascii="Arial" w:hAnsi="Arial"/>
          <w:i/>
          <w:spacing w:val="28"/>
          <w:sz w:val="20"/>
        </w:rPr>
        <w:t xml:space="preserve"> </w:t>
      </w:r>
      <w:r>
        <w:rPr>
          <w:rFonts w:ascii="Arial" w:hAnsi="Arial"/>
          <w:i/>
          <w:sz w:val="20"/>
        </w:rPr>
        <w:t>de</w:t>
      </w:r>
      <w:r>
        <w:rPr>
          <w:rFonts w:ascii="Arial" w:hAnsi="Arial"/>
          <w:i/>
          <w:spacing w:val="27"/>
          <w:sz w:val="20"/>
        </w:rPr>
        <w:t xml:space="preserve"> </w:t>
      </w:r>
      <w:r>
        <w:rPr>
          <w:rFonts w:ascii="Arial" w:hAnsi="Arial"/>
          <w:i/>
          <w:sz w:val="20"/>
        </w:rPr>
        <w:t>las</w:t>
      </w:r>
      <w:r>
        <w:rPr>
          <w:rFonts w:ascii="Arial" w:hAnsi="Arial"/>
          <w:i/>
          <w:spacing w:val="29"/>
          <w:sz w:val="20"/>
        </w:rPr>
        <w:t xml:space="preserve"> </w:t>
      </w:r>
      <w:r>
        <w:rPr>
          <w:rFonts w:ascii="Arial" w:hAnsi="Arial"/>
          <w:i/>
          <w:sz w:val="20"/>
        </w:rPr>
        <w:t>mismas,</w:t>
      </w:r>
      <w:r>
        <w:rPr>
          <w:rFonts w:ascii="Arial" w:hAnsi="Arial"/>
          <w:i/>
          <w:spacing w:val="28"/>
          <w:sz w:val="20"/>
        </w:rPr>
        <w:t xml:space="preserve"> </w:t>
      </w:r>
      <w:r>
        <w:rPr>
          <w:rFonts w:ascii="Arial" w:hAnsi="Arial"/>
          <w:i/>
          <w:sz w:val="20"/>
        </w:rPr>
        <w:t>en</w:t>
      </w:r>
      <w:r>
        <w:rPr>
          <w:rFonts w:ascii="Arial" w:hAnsi="Arial"/>
          <w:i/>
          <w:spacing w:val="27"/>
          <w:sz w:val="20"/>
        </w:rPr>
        <w:t xml:space="preserve"> </w:t>
      </w:r>
      <w:r>
        <w:rPr>
          <w:rFonts w:ascii="Arial" w:hAnsi="Arial"/>
          <w:i/>
          <w:spacing w:val="-5"/>
          <w:sz w:val="20"/>
        </w:rPr>
        <w:t>el</w:t>
      </w:r>
    </w:p>
    <w:p w14:paraId="056262C8" w14:textId="77777777" w:rsidR="004205D6" w:rsidRDefault="004205D6">
      <w:pPr>
        <w:rPr>
          <w:rFonts w:ascii="Arial" w:hAnsi="Arial"/>
          <w:sz w:val="20"/>
        </w:rPr>
        <w:sectPr w:rsidR="004205D6">
          <w:pgSz w:w="11910" w:h="16840"/>
          <w:pgMar w:top="1720" w:right="1300" w:bottom="1280" w:left="1300" w:header="567" w:footer="1000" w:gutter="0"/>
          <w:cols w:space="720"/>
        </w:sectPr>
      </w:pPr>
    </w:p>
    <w:p w14:paraId="2A744862" w14:textId="7EB24CA6" w:rsidR="004205D6" w:rsidRDefault="00000000">
      <w:pPr>
        <w:spacing w:before="83" w:line="336" w:lineRule="auto"/>
        <w:ind w:left="120" w:right="151"/>
        <w:jc w:val="both"/>
        <w:rPr>
          <w:rFonts w:ascii="Arial" w:hAnsi="Arial"/>
          <w:i/>
          <w:sz w:val="20"/>
        </w:rPr>
      </w:pPr>
      <w:r>
        <w:rPr>
          <w:noProof/>
        </w:rPr>
        <w:lastRenderedPageBreak/>
        <mc:AlternateContent>
          <mc:Choice Requires="wps">
            <w:drawing>
              <wp:anchor distT="0" distB="0" distL="0" distR="0" simplePos="0" relativeHeight="15845888" behindDoc="0" locked="0" layoutInCell="1" allowOverlap="1" wp14:anchorId="47F9D906" wp14:editId="57078595">
                <wp:simplePos x="0" y="0"/>
                <wp:positionH relativeFrom="page">
                  <wp:posOffset>6807087</wp:posOffset>
                </wp:positionH>
                <wp:positionV relativeFrom="page">
                  <wp:posOffset>2818882</wp:posOffset>
                </wp:positionV>
                <wp:extent cx="419734" cy="31870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25BC7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BBDB7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7F9D906" id="Textbox 240" o:spid="_x0000_s1136" type="#_x0000_t202" style="position:absolute;left:0;text-align:left;margin-left:536pt;margin-top:221.95pt;width:33.05pt;height:250.95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h/K5+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625BC7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BBDB7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plazo de 2 meses, de conformidad con lo dispuesto en el artículo 195.1 de la Ley 9/2001. Que en caso de incumplimiento o si la legalización fuera denegada, se procederá según lo dispuesto en el artículo 194 puntos 2 y 6, de la Ley 9/2001”.</w:t>
      </w:r>
    </w:p>
    <w:p w14:paraId="4A099425" w14:textId="77777777" w:rsidR="004205D6" w:rsidRDefault="00000000">
      <w:pPr>
        <w:pStyle w:val="Textoindependiente"/>
        <w:spacing w:before="120"/>
      </w:pPr>
      <w:r>
        <w:rPr>
          <w:rFonts w:ascii="Arial" w:hAnsi="Arial"/>
          <w:b/>
        </w:rPr>
        <w:t>SEGUNDO.-</w:t>
      </w:r>
      <w:r>
        <w:rPr>
          <w:rFonts w:ascii="Arial" w:hAnsi="Arial"/>
          <w:b/>
          <w:spacing w:val="-5"/>
        </w:rPr>
        <w:t xml:space="preserve"> </w:t>
      </w:r>
      <w:r>
        <w:t>Como</w:t>
      </w:r>
      <w:r>
        <w:rPr>
          <w:spacing w:val="-2"/>
        </w:rPr>
        <w:t xml:space="preserve"> </w:t>
      </w:r>
      <w:r>
        <w:t>consecuencia</w:t>
      </w:r>
      <w:r>
        <w:rPr>
          <w:spacing w:val="-2"/>
        </w:rPr>
        <w:t xml:space="preserve"> </w:t>
      </w:r>
      <w:r>
        <w:t>de</w:t>
      </w:r>
      <w:r>
        <w:rPr>
          <w:spacing w:val="-2"/>
        </w:rPr>
        <w:t xml:space="preserve"> </w:t>
      </w:r>
      <w:r>
        <w:t>lo</w:t>
      </w:r>
      <w:r>
        <w:rPr>
          <w:spacing w:val="-2"/>
        </w:rPr>
        <w:t xml:space="preserve"> </w:t>
      </w:r>
      <w:r>
        <w:t>anterior,</w:t>
      </w:r>
      <w:r>
        <w:rPr>
          <w:spacing w:val="-3"/>
        </w:rPr>
        <w:t xml:space="preserve"> </w:t>
      </w:r>
      <w:r>
        <w:t>la</w:t>
      </w:r>
      <w:r>
        <w:rPr>
          <w:spacing w:val="-2"/>
        </w:rPr>
        <w:t xml:space="preserve"> </w:t>
      </w:r>
      <w:r>
        <w:t>Concejal</w:t>
      </w:r>
      <w:r>
        <w:rPr>
          <w:spacing w:val="-3"/>
        </w:rPr>
        <w:t xml:space="preserve"> </w:t>
      </w:r>
      <w:r>
        <w:t>de</w:t>
      </w:r>
      <w:r>
        <w:rPr>
          <w:spacing w:val="-3"/>
        </w:rPr>
        <w:t xml:space="preserve"> </w:t>
      </w:r>
      <w:r>
        <w:t>Urbanismo</w:t>
      </w:r>
      <w:r>
        <w:rPr>
          <w:spacing w:val="-2"/>
        </w:rPr>
        <w:t xml:space="preserve"> resolvió:</w:t>
      </w:r>
    </w:p>
    <w:p w14:paraId="6C852049" w14:textId="77777777" w:rsidR="004205D6" w:rsidRDefault="00000000">
      <w:pPr>
        <w:spacing w:before="212" w:line="336" w:lineRule="auto"/>
        <w:ind w:left="120" w:right="136"/>
        <w:jc w:val="both"/>
        <w:rPr>
          <w:rFonts w:ascii="Arial" w:hAnsi="Arial"/>
          <w:i/>
          <w:sz w:val="20"/>
        </w:rPr>
      </w:pPr>
      <w:r>
        <w:rPr>
          <w:rFonts w:ascii="Arial" w:hAnsi="Arial"/>
          <w:i/>
          <w:sz w:val="20"/>
        </w:rPr>
        <w:t>“</w:t>
      </w:r>
      <w:r>
        <w:rPr>
          <w:rFonts w:ascii="Arial" w:hAnsi="Arial"/>
          <w:b/>
          <w:i/>
          <w:sz w:val="20"/>
        </w:rPr>
        <w:t xml:space="preserve">Primero.- Incoar expediente para la protección de la legalidad urbanística, </w:t>
      </w:r>
      <w:r>
        <w:rPr>
          <w:rFonts w:ascii="Arial" w:hAnsi="Arial"/>
          <w:i/>
          <w:sz w:val="20"/>
        </w:rPr>
        <w:t>por las obras ejecutadas y finalizadas, al carecer de la previa y preceptiva licencia u orden de ejecución o sin ajustarse a título habilitante que los legitimen consistentes en:</w:t>
      </w:r>
    </w:p>
    <w:p w14:paraId="4A349059" w14:textId="64C40943" w:rsidR="004205D6" w:rsidRDefault="00000000">
      <w:pPr>
        <w:pStyle w:val="Ttulo2"/>
        <w:spacing w:before="120" w:line="336" w:lineRule="auto"/>
        <w:ind w:right="126"/>
        <w:jc w:val="both"/>
      </w:pPr>
      <w:r>
        <w:t>“CERRAMIENTO DE PLAZA DE GARAJE”. Cuyo presunto responsable es CASTILLA CENTRO COMERCIAL, S.A.</w:t>
      </w:r>
      <w:r w:rsidR="00B75ACB">
        <w:t>,</w:t>
      </w:r>
      <w:r>
        <w:t xml:space="preserve"> ejecutadas en CALLE </w:t>
      </w:r>
      <w:r w:rsidR="00B75ACB">
        <w:t>*****************</w:t>
      </w:r>
      <w:r>
        <w:t xml:space="preserve">, REF. CATASTRAL: </w:t>
      </w:r>
      <w:r w:rsidR="00B75ACB">
        <w:rPr>
          <w:spacing w:val="-2"/>
        </w:rPr>
        <w:t>********************</w:t>
      </w:r>
      <w:r>
        <w:rPr>
          <w:spacing w:val="-2"/>
        </w:rPr>
        <w:t>.</w:t>
      </w:r>
    </w:p>
    <w:p w14:paraId="5D927BAD" w14:textId="77777777" w:rsidR="004205D6" w:rsidRDefault="00000000">
      <w:pPr>
        <w:spacing w:before="120" w:line="336" w:lineRule="auto"/>
        <w:ind w:left="120" w:right="145"/>
        <w:jc w:val="both"/>
        <w:rPr>
          <w:rFonts w:ascii="Arial" w:hAnsi="Arial"/>
          <w:i/>
          <w:sz w:val="20"/>
        </w:rPr>
      </w:pPr>
      <w:r>
        <w:rPr>
          <w:rFonts w:ascii="Arial" w:hAnsi="Arial"/>
          <w:b/>
          <w:i/>
          <w:sz w:val="20"/>
        </w:rPr>
        <w:t xml:space="preserve">Segundo.- </w:t>
      </w:r>
      <w:r>
        <w:rPr>
          <w:rFonts w:ascii="Arial" w:hAnsi="Arial"/>
          <w:i/>
          <w:sz w:val="20"/>
        </w:rPr>
        <w:t>Conceder al interesado un plazo de DOS MESES, a contar desde la comunicación de 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las mismas a costa del interesado y procederá a impedir definitivamente los usos a los que diera lugar, a tenor de lo dispuesto en el artículo 194.6 de la Ley 9/2001, del Suelo de la Comunidad de Madrid, por expresa remisión del artículo 195.3.</w:t>
      </w:r>
    </w:p>
    <w:p w14:paraId="579F716A" w14:textId="77777777" w:rsidR="004205D6" w:rsidRDefault="00000000">
      <w:pPr>
        <w:spacing w:before="121" w:line="336" w:lineRule="auto"/>
        <w:ind w:left="120" w:right="147"/>
        <w:jc w:val="both"/>
        <w:rPr>
          <w:rFonts w:ascii="Arial" w:hAnsi="Arial"/>
          <w:i/>
          <w:sz w:val="20"/>
        </w:rPr>
      </w:pPr>
      <w:r>
        <w:rPr>
          <w:rFonts w:ascii="Arial" w:hAnsi="Arial"/>
          <w:b/>
          <w:i/>
          <w:sz w:val="20"/>
        </w:rPr>
        <w:t xml:space="preserve">Tercero.- </w:t>
      </w:r>
      <w:r>
        <w:rPr>
          <w:rFonts w:ascii="Arial" w:hAnsi="Arial"/>
          <w:i/>
          <w:sz w:val="20"/>
        </w:rPr>
        <w:t>Durante el plazo conferido a los interesados para que se inste la legalización, queda de manifiesto</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expediente</w:t>
      </w:r>
      <w:r>
        <w:rPr>
          <w:rFonts w:ascii="Arial" w:hAnsi="Arial"/>
          <w:i/>
          <w:spacing w:val="-1"/>
          <w:sz w:val="20"/>
        </w:rPr>
        <w:t xml:space="preserve"> </w:t>
      </w:r>
      <w:r>
        <w:rPr>
          <w:rFonts w:ascii="Arial" w:hAnsi="Arial"/>
          <w:i/>
          <w:sz w:val="20"/>
        </w:rPr>
        <w:t>a</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mismos,</w:t>
      </w:r>
      <w:r>
        <w:rPr>
          <w:rFonts w:ascii="Arial" w:hAnsi="Arial"/>
          <w:i/>
          <w:spacing w:val="-1"/>
          <w:sz w:val="20"/>
        </w:rPr>
        <w:t xml:space="preserve"> </w:t>
      </w:r>
      <w:r>
        <w:rPr>
          <w:rFonts w:ascii="Arial" w:hAnsi="Arial"/>
          <w:i/>
          <w:sz w:val="20"/>
        </w:rPr>
        <w:t>por</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que</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conformidad</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trámite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audiencia</w:t>
      </w:r>
      <w:r>
        <w:rPr>
          <w:rFonts w:ascii="Arial" w:hAnsi="Arial"/>
          <w:i/>
          <w:spacing w:val="-1"/>
          <w:sz w:val="20"/>
        </w:rPr>
        <w:t xml:space="preserve"> </w:t>
      </w:r>
      <w:r>
        <w:rPr>
          <w:rFonts w:ascii="Arial" w:hAnsi="Arial"/>
          <w:i/>
          <w:sz w:val="20"/>
        </w:rPr>
        <w:t>previsto con</w:t>
      </w:r>
      <w:r>
        <w:rPr>
          <w:rFonts w:ascii="Arial" w:hAnsi="Arial"/>
          <w:i/>
          <w:spacing w:val="-3"/>
          <w:sz w:val="20"/>
        </w:rPr>
        <w:t xml:space="preserve"> </w:t>
      </w:r>
      <w:r>
        <w:rPr>
          <w:rFonts w:ascii="Arial" w:hAnsi="Arial"/>
          <w:i/>
          <w:sz w:val="20"/>
        </w:rPr>
        <w:t>carácter</w:t>
      </w:r>
      <w:r>
        <w:rPr>
          <w:rFonts w:ascii="Arial" w:hAnsi="Arial"/>
          <w:i/>
          <w:spacing w:val="-4"/>
          <w:sz w:val="20"/>
        </w:rPr>
        <w:t xml:space="preserve"> </w:t>
      </w:r>
      <w:r>
        <w:rPr>
          <w:rFonts w:ascii="Arial" w:hAnsi="Arial"/>
          <w:i/>
          <w:sz w:val="20"/>
        </w:rPr>
        <w:t>general</w:t>
      </w:r>
      <w:r>
        <w:rPr>
          <w:rFonts w:ascii="Arial" w:hAnsi="Arial"/>
          <w:i/>
          <w:spacing w:val="-4"/>
          <w:sz w:val="20"/>
        </w:rPr>
        <w:t xml:space="preserve"> </w:t>
      </w:r>
      <w:r>
        <w:rPr>
          <w:rFonts w:ascii="Arial" w:hAnsi="Arial"/>
          <w:i/>
          <w:sz w:val="20"/>
        </w:rPr>
        <w:t>en</w:t>
      </w:r>
      <w:r>
        <w:rPr>
          <w:rFonts w:ascii="Arial" w:hAnsi="Arial"/>
          <w:i/>
          <w:spacing w:val="-3"/>
          <w:sz w:val="20"/>
        </w:rPr>
        <w:t xml:space="preserve"> </w:t>
      </w:r>
      <w:r>
        <w:rPr>
          <w:rFonts w:ascii="Arial" w:hAnsi="Arial"/>
          <w:i/>
          <w:sz w:val="20"/>
        </w:rPr>
        <w:t>el</w:t>
      </w:r>
      <w:r>
        <w:rPr>
          <w:rFonts w:ascii="Arial" w:hAnsi="Arial"/>
          <w:i/>
          <w:spacing w:val="-5"/>
          <w:sz w:val="20"/>
        </w:rPr>
        <w:t xml:space="preserve"> </w:t>
      </w:r>
      <w:r>
        <w:rPr>
          <w:rFonts w:ascii="Arial" w:hAnsi="Arial"/>
          <w:i/>
          <w:sz w:val="20"/>
        </w:rPr>
        <w:t>artículo</w:t>
      </w:r>
      <w:r>
        <w:rPr>
          <w:rFonts w:ascii="Arial" w:hAnsi="Arial"/>
          <w:i/>
          <w:spacing w:val="-3"/>
          <w:sz w:val="20"/>
        </w:rPr>
        <w:t xml:space="preserve"> </w:t>
      </w:r>
      <w:r>
        <w:rPr>
          <w:rFonts w:ascii="Arial" w:hAnsi="Arial"/>
          <w:i/>
          <w:sz w:val="20"/>
        </w:rPr>
        <w:t>82</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4"/>
          <w:sz w:val="20"/>
        </w:rPr>
        <w:t xml:space="preserve"> </w:t>
      </w:r>
      <w:r>
        <w:rPr>
          <w:rFonts w:ascii="Arial" w:hAnsi="Arial"/>
          <w:i/>
          <w:sz w:val="20"/>
        </w:rPr>
        <w:t>Ley</w:t>
      </w:r>
      <w:r>
        <w:rPr>
          <w:rFonts w:ascii="Arial" w:hAnsi="Arial"/>
          <w:i/>
          <w:spacing w:val="-5"/>
          <w:sz w:val="20"/>
        </w:rPr>
        <w:t xml:space="preserve"> </w:t>
      </w:r>
      <w:r>
        <w:rPr>
          <w:rFonts w:ascii="Arial" w:hAnsi="Arial"/>
          <w:i/>
          <w:sz w:val="20"/>
        </w:rPr>
        <w:t>39/2015,</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26</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noviembre,</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Régimen</w:t>
      </w:r>
      <w:r>
        <w:rPr>
          <w:rFonts w:ascii="Arial" w:hAnsi="Arial"/>
          <w:i/>
          <w:spacing w:val="-3"/>
          <w:sz w:val="20"/>
        </w:rPr>
        <w:t xml:space="preserve"> </w:t>
      </w:r>
      <w:r>
        <w:rPr>
          <w:rFonts w:ascii="Arial" w:hAnsi="Arial"/>
          <w:i/>
          <w:sz w:val="20"/>
        </w:rPr>
        <w:t>Jurídico</w:t>
      </w:r>
      <w:r>
        <w:rPr>
          <w:rFonts w:ascii="Arial" w:hAnsi="Arial"/>
          <w:i/>
          <w:spacing w:val="-3"/>
          <w:sz w:val="20"/>
        </w:rPr>
        <w:t xml:space="preserve"> </w:t>
      </w:r>
      <w:r>
        <w:rPr>
          <w:rFonts w:ascii="Arial" w:hAnsi="Arial"/>
          <w:i/>
          <w:sz w:val="20"/>
        </w:rPr>
        <w:t>de las Administraciones Públicas y Procedimiento Administrativo Común, podrán presentar cuantas alegaciones y documentos consideren pertinentes en defensa de sus derechos”.</w:t>
      </w:r>
    </w:p>
    <w:p w14:paraId="1ACED9FC" w14:textId="77777777" w:rsidR="004205D6" w:rsidRDefault="00000000">
      <w:pPr>
        <w:pStyle w:val="Textoindependiente"/>
        <w:spacing w:before="123"/>
      </w:pPr>
      <w:r>
        <w:t>La</w:t>
      </w:r>
      <w:r>
        <w:rPr>
          <w:spacing w:val="-2"/>
        </w:rPr>
        <w:t xml:space="preserve"> </w:t>
      </w:r>
      <w:r>
        <w:t>notificación</w:t>
      </w:r>
      <w:r>
        <w:rPr>
          <w:spacing w:val="-1"/>
        </w:rPr>
        <w:t xml:space="preserve"> </w:t>
      </w:r>
      <w:r>
        <w:t>fue</w:t>
      </w:r>
      <w:r>
        <w:rPr>
          <w:spacing w:val="-3"/>
        </w:rPr>
        <w:t xml:space="preserve"> </w:t>
      </w:r>
      <w:r>
        <w:t>practicada</w:t>
      </w:r>
      <w:r>
        <w:rPr>
          <w:spacing w:val="-3"/>
        </w:rPr>
        <w:t xml:space="preserve"> </w:t>
      </w:r>
      <w:r>
        <w:t>con</w:t>
      </w:r>
      <w:r>
        <w:rPr>
          <w:spacing w:val="-1"/>
        </w:rPr>
        <w:t xml:space="preserve"> </w:t>
      </w:r>
      <w:r>
        <w:t>fecha</w:t>
      </w:r>
      <w:r>
        <w:rPr>
          <w:spacing w:val="-3"/>
        </w:rPr>
        <w:t xml:space="preserve"> </w:t>
      </w:r>
      <w:r>
        <w:t>2</w:t>
      </w:r>
      <w:r>
        <w:rPr>
          <w:spacing w:val="-1"/>
        </w:rPr>
        <w:t xml:space="preserve"> </w:t>
      </w:r>
      <w:r>
        <w:t>de</w:t>
      </w:r>
      <w:r>
        <w:rPr>
          <w:spacing w:val="-2"/>
        </w:rPr>
        <w:t xml:space="preserve"> </w:t>
      </w:r>
      <w:r>
        <w:t>diciembre</w:t>
      </w:r>
      <w:r>
        <w:rPr>
          <w:spacing w:val="-1"/>
        </w:rPr>
        <w:t xml:space="preserve"> </w:t>
      </w:r>
      <w:r>
        <w:t>de</w:t>
      </w:r>
      <w:r>
        <w:rPr>
          <w:spacing w:val="-1"/>
        </w:rPr>
        <w:t xml:space="preserve"> </w:t>
      </w:r>
      <w:r>
        <w:rPr>
          <w:spacing w:val="-2"/>
        </w:rPr>
        <w:t>2024.</w:t>
      </w:r>
    </w:p>
    <w:p w14:paraId="0C8D504C" w14:textId="2DB1067A" w:rsidR="004205D6" w:rsidRDefault="00000000">
      <w:pPr>
        <w:pStyle w:val="Textoindependiente"/>
        <w:spacing w:before="212" w:line="340" w:lineRule="auto"/>
        <w:ind w:right="127"/>
      </w:pPr>
      <w:r>
        <w:rPr>
          <w:rFonts w:ascii="Arial" w:hAnsi="Arial"/>
          <w:b/>
        </w:rPr>
        <w:t xml:space="preserve">TERCERO.- </w:t>
      </w:r>
      <w:r>
        <w:t xml:space="preserve">Dentro del plazo conferido, con fecha 20 de enero de 2025, D. </w:t>
      </w:r>
      <w:r w:rsidR="00B75ACB">
        <w:t>J.F.H.M.</w:t>
      </w:r>
      <w:r>
        <w:t>, ha presentado un escrito de alegaciones en nombre y representación de CASTILLA CENTRO COMERCIAL, S</w:t>
      </w:r>
      <w:r w:rsidR="00B75ACB">
        <w:t>.</w:t>
      </w:r>
      <w:r>
        <w:t>A</w:t>
      </w:r>
      <w:r w:rsidR="00B75ACB">
        <w:t>.</w:t>
      </w:r>
      <w:r>
        <w:t>, por el que viene a decir en términos de defensa:</w:t>
      </w:r>
    </w:p>
    <w:p w14:paraId="244E2C7B" w14:textId="1E27FA19" w:rsidR="004205D6" w:rsidRDefault="00000000">
      <w:pPr>
        <w:spacing w:before="117" w:line="336" w:lineRule="auto"/>
        <w:ind w:left="120" w:right="143"/>
        <w:jc w:val="both"/>
        <w:rPr>
          <w:rFonts w:ascii="Arial" w:hAnsi="Arial"/>
          <w:i/>
          <w:sz w:val="20"/>
        </w:rPr>
      </w:pPr>
      <w:r>
        <w:rPr>
          <w:rFonts w:ascii="Arial" w:hAnsi="Arial"/>
          <w:i/>
          <w:sz w:val="20"/>
        </w:rPr>
        <w:t>“Primera.- Las obras de cerramiento de esta plaza de garaje y otras más del mismo edificio tuvieron lugar entre los años 2014 y 2015, según acreditamos con la factura de compra de puertas al proveedor ROPER, S</w:t>
      </w:r>
      <w:r w:rsidR="00B75ACB">
        <w:rPr>
          <w:rFonts w:ascii="Arial" w:hAnsi="Arial"/>
          <w:i/>
          <w:sz w:val="20"/>
        </w:rPr>
        <w:t>.</w:t>
      </w:r>
      <w:r>
        <w:rPr>
          <w:rFonts w:ascii="Arial" w:hAnsi="Arial"/>
          <w:i/>
          <w:sz w:val="20"/>
        </w:rPr>
        <w:t>L</w:t>
      </w:r>
      <w:r w:rsidR="00B75ACB">
        <w:rPr>
          <w:rFonts w:ascii="Arial" w:hAnsi="Arial"/>
          <w:i/>
          <w:sz w:val="20"/>
        </w:rPr>
        <w:t>.</w:t>
      </w:r>
      <w:r>
        <w:rPr>
          <w:rFonts w:ascii="Arial" w:hAnsi="Arial"/>
          <w:i/>
          <w:sz w:val="20"/>
        </w:rPr>
        <w:t>”.</w:t>
      </w:r>
    </w:p>
    <w:p w14:paraId="660D3F5A" w14:textId="77777777" w:rsidR="004205D6" w:rsidRDefault="00000000">
      <w:pPr>
        <w:pStyle w:val="Textoindependiente"/>
        <w:spacing w:before="123" w:line="340" w:lineRule="auto"/>
        <w:ind w:right="132"/>
      </w:pPr>
      <w:r>
        <w:t>En cuanto a la factura presentada, por sí misma, no es un medio de prueba valido por sí solo para demostrar la citada caducidad. Debería aportar documento acreditativo de la transferencia emitida</w:t>
      </w:r>
      <w:r>
        <w:rPr>
          <w:spacing w:val="80"/>
        </w:rPr>
        <w:t xml:space="preserve"> </w:t>
      </w:r>
      <w:r>
        <w:t>con la finalidad de que sirviera como prueba admisible. En los fundamentos jurídicos se desarrollará este apartado.</w:t>
      </w:r>
    </w:p>
    <w:p w14:paraId="25444347" w14:textId="77777777" w:rsidR="004205D6" w:rsidRDefault="00000000">
      <w:pPr>
        <w:spacing w:before="119" w:line="336" w:lineRule="auto"/>
        <w:ind w:left="120" w:right="155"/>
        <w:jc w:val="both"/>
        <w:rPr>
          <w:rFonts w:ascii="Arial" w:hAnsi="Arial"/>
          <w:i/>
          <w:sz w:val="20"/>
        </w:rPr>
      </w:pPr>
      <w:r>
        <w:rPr>
          <w:rFonts w:ascii="Arial" w:hAnsi="Arial"/>
          <w:i/>
          <w:sz w:val="20"/>
        </w:rPr>
        <w:t>Segunda.- Conforme se indica en el</w:t>
      </w:r>
      <w:r>
        <w:rPr>
          <w:rFonts w:ascii="Arial" w:hAnsi="Arial"/>
          <w:i/>
          <w:spacing w:val="-1"/>
          <w:sz w:val="20"/>
        </w:rPr>
        <w:t xml:space="preserve"> </w:t>
      </w:r>
      <w:r>
        <w:rPr>
          <w:rFonts w:ascii="Arial" w:hAnsi="Arial"/>
          <w:i/>
          <w:sz w:val="20"/>
        </w:rPr>
        <w:t>art. 236 de la Ley 9/2001, del Suelo de la Comunidad de Madrid, la prescripción de las infracciones urbanísticas se producirá por el transcurso de cuatro años, salvo las que afecten a suelo no urbanizable de protección, zonas verdes y espacios libres, que no tienen plazo de prescripción.</w:t>
      </w:r>
    </w:p>
    <w:p w14:paraId="46D5BDA1"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10D8A43B" w14:textId="193365A8" w:rsidR="004205D6" w:rsidRDefault="00000000">
      <w:pPr>
        <w:spacing w:before="83" w:line="336" w:lineRule="auto"/>
        <w:ind w:left="120" w:right="147"/>
        <w:jc w:val="both"/>
        <w:rPr>
          <w:rFonts w:ascii="Arial" w:hAnsi="Arial"/>
          <w:i/>
          <w:sz w:val="20"/>
        </w:rPr>
      </w:pPr>
      <w:r>
        <w:rPr>
          <w:noProof/>
        </w:rPr>
        <w:lastRenderedPageBreak/>
        <mc:AlternateContent>
          <mc:Choice Requires="wps">
            <w:drawing>
              <wp:anchor distT="0" distB="0" distL="0" distR="0" simplePos="0" relativeHeight="15846912" behindDoc="0" locked="0" layoutInCell="1" allowOverlap="1" wp14:anchorId="5D7582ED" wp14:editId="002CACC5">
                <wp:simplePos x="0" y="0"/>
                <wp:positionH relativeFrom="page">
                  <wp:posOffset>6807087</wp:posOffset>
                </wp:positionH>
                <wp:positionV relativeFrom="page">
                  <wp:posOffset>2818882</wp:posOffset>
                </wp:positionV>
                <wp:extent cx="419734" cy="31870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B8AEB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14067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D7582ED" id="Textbox 242" o:spid="_x0000_s1137" type="#_x0000_t202" style="position:absolute;left:0;text-align:left;margin-left:536pt;margin-top:221.95pt;width:33.05pt;height:250.95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Qrs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6B8AEB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14067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Y</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art.</w:t>
      </w:r>
      <w:r>
        <w:rPr>
          <w:rFonts w:ascii="Arial" w:hAnsi="Arial"/>
          <w:i/>
          <w:spacing w:val="-2"/>
          <w:sz w:val="20"/>
        </w:rPr>
        <w:t xml:space="preserve"> </w:t>
      </w:r>
      <w:r>
        <w:rPr>
          <w:rFonts w:ascii="Arial" w:hAnsi="Arial"/>
          <w:i/>
          <w:sz w:val="20"/>
        </w:rPr>
        <w:t>237</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misma Ley</w:t>
      </w:r>
      <w:r>
        <w:rPr>
          <w:rFonts w:ascii="Arial" w:hAnsi="Arial"/>
          <w:i/>
          <w:spacing w:val="-2"/>
          <w:sz w:val="20"/>
        </w:rPr>
        <w:t xml:space="preserve"> </w:t>
      </w:r>
      <w:r>
        <w:rPr>
          <w:rFonts w:ascii="Arial" w:hAnsi="Arial"/>
          <w:i/>
          <w:sz w:val="20"/>
        </w:rPr>
        <w:t>que</w:t>
      </w:r>
      <w:r>
        <w:rPr>
          <w:rFonts w:ascii="Arial" w:hAnsi="Arial"/>
          <w:i/>
          <w:spacing w:val="-2"/>
          <w:sz w:val="20"/>
        </w:rPr>
        <w:t xml:space="preserve"> </w:t>
      </w:r>
      <w:r>
        <w:rPr>
          <w:rFonts w:ascii="Arial" w:hAnsi="Arial"/>
          <w:i/>
          <w:sz w:val="20"/>
        </w:rPr>
        <w:t>indica que</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plazo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prescripción 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infracciones</w:t>
      </w:r>
      <w:r>
        <w:rPr>
          <w:rFonts w:ascii="Arial" w:hAnsi="Arial"/>
          <w:i/>
          <w:spacing w:val="-2"/>
          <w:sz w:val="20"/>
        </w:rPr>
        <w:t xml:space="preserve"> </w:t>
      </w:r>
      <w:r>
        <w:rPr>
          <w:rFonts w:ascii="Arial" w:hAnsi="Arial"/>
          <w:i/>
          <w:sz w:val="20"/>
        </w:rPr>
        <w:t>comenzará</w:t>
      </w:r>
      <w:r>
        <w:rPr>
          <w:rFonts w:ascii="Arial" w:hAnsi="Arial"/>
          <w:i/>
          <w:spacing w:val="-2"/>
          <w:sz w:val="20"/>
        </w:rPr>
        <w:t xml:space="preserve"> </w:t>
      </w:r>
      <w:r>
        <w:rPr>
          <w:rFonts w:ascii="Arial" w:hAnsi="Arial"/>
          <w:i/>
          <w:sz w:val="20"/>
        </w:rPr>
        <w:t>a correr desde el día en que la infracción se haya cometido o, en su caso, desde aquel en que hubiera podido</w:t>
      </w:r>
      <w:r>
        <w:rPr>
          <w:rFonts w:ascii="Arial" w:hAnsi="Arial"/>
          <w:i/>
          <w:spacing w:val="-2"/>
          <w:sz w:val="20"/>
        </w:rPr>
        <w:t xml:space="preserve"> </w:t>
      </w:r>
      <w:r>
        <w:rPr>
          <w:rFonts w:ascii="Arial" w:hAnsi="Arial"/>
          <w:i/>
          <w:sz w:val="20"/>
        </w:rPr>
        <w:t>incoarse</w:t>
      </w:r>
      <w:r>
        <w:rPr>
          <w:rFonts w:ascii="Arial" w:hAnsi="Arial"/>
          <w:i/>
          <w:spacing w:val="-4"/>
          <w:sz w:val="20"/>
        </w:rPr>
        <w:t xml:space="preserve"> </w:t>
      </w:r>
      <w:r>
        <w:rPr>
          <w:rFonts w:ascii="Arial" w:hAnsi="Arial"/>
          <w:i/>
          <w:sz w:val="20"/>
        </w:rPr>
        <w:t>el</w:t>
      </w:r>
      <w:r>
        <w:rPr>
          <w:rFonts w:ascii="Arial" w:hAnsi="Arial"/>
          <w:i/>
          <w:spacing w:val="-3"/>
          <w:sz w:val="20"/>
        </w:rPr>
        <w:t xml:space="preserve"> </w:t>
      </w:r>
      <w:r>
        <w:rPr>
          <w:rFonts w:ascii="Arial" w:hAnsi="Arial"/>
          <w:i/>
          <w:sz w:val="20"/>
        </w:rPr>
        <w:t>procedimiento</w:t>
      </w:r>
      <w:r>
        <w:rPr>
          <w:rFonts w:ascii="Arial" w:hAnsi="Arial"/>
          <w:i/>
          <w:spacing w:val="-2"/>
          <w:sz w:val="20"/>
        </w:rPr>
        <w:t xml:space="preserve"> </w:t>
      </w:r>
      <w:r>
        <w:rPr>
          <w:rFonts w:ascii="Arial" w:hAnsi="Arial"/>
          <w:i/>
          <w:sz w:val="20"/>
        </w:rPr>
        <w:t>sancionador.</w:t>
      </w:r>
      <w:r>
        <w:rPr>
          <w:rFonts w:ascii="Arial" w:hAnsi="Arial"/>
          <w:i/>
          <w:spacing w:val="-2"/>
          <w:sz w:val="20"/>
        </w:rPr>
        <w:t xml:space="preserve"> </w:t>
      </w:r>
      <w:r>
        <w:rPr>
          <w:rFonts w:ascii="Arial" w:hAnsi="Arial"/>
          <w:i/>
          <w:sz w:val="20"/>
        </w:rPr>
        <w:t>A</w:t>
      </w:r>
      <w:r>
        <w:rPr>
          <w:rFonts w:ascii="Arial" w:hAnsi="Arial"/>
          <w:i/>
          <w:spacing w:val="-4"/>
          <w:sz w:val="20"/>
        </w:rPr>
        <w:t xml:space="preserve"> </w:t>
      </w:r>
      <w:r>
        <w:rPr>
          <w:rFonts w:ascii="Arial" w:hAnsi="Arial"/>
          <w:i/>
          <w:sz w:val="20"/>
        </w:rPr>
        <w:t>este</w:t>
      </w:r>
      <w:r>
        <w:rPr>
          <w:rFonts w:ascii="Arial" w:hAnsi="Arial"/>
          <w:i/>
          <w:spacing w:val="-2"/>
          <w:sz w:val="20"/>
        </w:rPr>
        <w:t xml:space="preserve"> </w:t>
      </w:r>
      <w:r>
        <w:rPr>
          <w:rFonts w:ascii="Arial" w:hAnsi="Arial"/>
          <w:i/>
          <w:sz w:val="20"/>
        </w:rPr>
        <w:t>último</w:t>
      </w:r>
      <w:r>
        <w:rPr>
          <w:rFonts w:ascii="Arial" w:hAnsi="Arial"/>
          <w:i/>
          <w:spacing w:val="-4"/>
          <w:sz w:val="20"/>
        </w:rPr>
        <w:t xml:space="preserve"> </w:t>
      </w:r>
      <w:r>
        <w:rPr>
          <w:rFonts w:ascii="Arial" w:hAnsi="Arial"/>
          <w:i/>
          <w:sz w:val="20"/>
        </w:rPr>
        <w:t>efecto,</w:t>
      </w:r>
      <w:r>
        <w:rPr>
          <w:rFonts w:ascii="Arial" w:hAnsi="Arial"/>
          <w:i/>
          <w:spacing w:val="-2"/>
          <w:sz w:val="20"/>
        </w:rPr>
        <w:t xml:space="preserve"> </w:t>
      </w:r>
      <w:r>
        <w:rPr>
          <w:rFonts w:ascii="Arial" w:hAnsi="Arial"/>
          <w:i/>
          <w:sz w:val="20"/>
        </w:rPr>
        <w:t>se</w:t>
      </w:r>
      <w:r>
        <w:rPr>
          <w:rFonts w:ascii="Arial" w:hAnsi="Arial"/>
          <w:i/>
          <w:spacing w:val="-2"/>
          <w:sz w:val="20"/>
        </w:rPr>
        <w:t xml:space="preserve"> </w:t>
      </w:r>
      <w:r>
        <w:rPr>
          <w:rFonts w:ascii="Arial" w:hAnsi="Arial"/>
          <w:i/>
          <w:sz w:val="20"/>
        </w:rPr>
        <w:t>entenderá</w:t>
      </w:r>
      <w:r>
        <w:rPr>
          <w:rFonts w:ascii="Arial" w:hAnsi="Arial"/>
          <w:i/>
          <w:spacing w:val="-4"/>
          <w:sz w:val="20"/>
        </w:rPr>
        <w:t xml:space="preserve"> </w:t>
      </w:r>
      <w:r>
        <w:rPr>
          <w:rFonts w:ascii="Arial" w:hAnsi="Arial"/>
          <w:i/>
          <w:sz w:val="20"/>
        </w:rPr>
        <w:t>posible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incoación del procedimiento sancionador desde el momento de la aparición de signos externos que permitan conocer los hechos constitutivos de la infracción.</w:t>
      </w:r>
    </w:p>
    <w:p w14:paraId="62211DA2" w14:textId="77777777" w:rsidR="004205D6" w:rsidRDefault="00000000">
      <w:pPr>
        <w:spacing w:before="120" w:line="336" w:lineRule="auto"/>
        <w:ind w:left="120" w:right="150"/>
        <w:jc w:val="both"/>
        <w:rPr>
          <w:rFonts w:ascii="Arial" w:hAnsi="Arial"/>
          <w:i/>
          <w:sz w:val="20"/>
        </w:rPr>
      </w:pPr>
      <w:r>
        <w:rPr>
          <w:rFonts w:ascii="Arial" w:hAnsi="Arial"/>
          <w:i/>
          <w:sz w:val="20"/>
        </w:rPr>
        <w:t>En este caso, se trata de cerramientos de plazas de aparcamiento en planta de garaje de la comunidad de propietarios de la calle Perú número 8 de esta localidad.</w:t>
      </w:r>
    </w:p>
    <w:p w14:paraId="2B7AC484" w14:textId="77777777" w:rsidR="004205D6" w:rsidRDefault="00000000">
      <w:pPr>
        <w:spacing w:before="120" w:line="336" w:lineRule="auto"/>
        <w:ind w:left="120" w:right="143"/>
        <w:jc w:val="both"/>
        <w:rPr>
          <w:rFonts w:ascii="Arial" w:hAnsi="Arial"/>
          <w:i/>
          <w:sz w:val="20"/>
        </w:rPr>
      </w:pPr>
      <w:r>
        <w:rPr>
          <w:rFonts w:ascii="Arial" w:hAnsi="Arial"/>
          <w:i/>
          <w:sz w:val="20"/>
        </w:rPr>
        <w:t>Tercera.- La prescripción determina que el transcurso de un período determinado de tiempo extingue la posibilidad de declarar, exigir o reprimir un ilícito o violación del ordenamiento jurídico</w:t>
      </w:r>
      <w:r>
        <w:rPr>
          <w:rFonts w:ascii="Arial" w:hAnsi="Arial"/>
          <w:i/>
          <w:spacing w:val="40"/>
          <w:sz w:val="20"/>
        </w:rPr>
        <w:t xml:space="preserve"> </w:t>
      </w:r>
      <w:r>
        <w:rPr>
          <w:rFonts w:ascii="Arial" w:hAnsi="Arial"/>
          <w:i/>
          <w:sz w:val="20"/>
        </w:rPr>
        <w:t>administrativo .</w:t>
      </w:r>
    </w:p>
    <w:p w14:paraId="1FD1CEAD" w14:textId="77777777" w:rsidR="004205D6" w:rsidRDefault="00000000">
      <w:pPr>
        <w:spacing w:before="120" w:line="336" w:lineRule="auto"/>
        <w:ind w:left="120" w:right="143"/>
        <w:jc w:val="both"/>
        <w:rPr>
          <w:rFonts w:ascii="Arial" w:hAnsi="Arial"/>
          <w:i/>
          <w:sz w:val="20"/>
        </w:rPr>
      </w:pPr>
      <w:r>
        <w:rPr>
          <w:rFonts w:ascii="Arial" w:hAnsi="Arial"/>
          <w:i/>
          <w:sz w:val="20"/>
        </w:rPr>
        <w:t>Como claramente ha señalado copiosa jurisprudencia, su fundamento se encuentra en la seguridad jurídica, e implica un límite al ejercicio de ius puniendi.</w:t>
      </w:r>
    </w:p>
    <w:p w14:paraId="4EF28AB4" w14:textId="77777777" w:rsidR="004205D6" w:rsidRDefault="00000000">
      <w:pPr>
        <w:spacing w:before="120" w:line="336" w:lineRule="auto"/>
        <w:ind w:left="120" w:right="143"/>
        <w:jc w:val="both"/>
        <w:rPr>
          <w:rFonts w:ascii="Arial" w:hAnsi="Arial"/>
          <w:i/>
          <w:sz w:val="20"/>
        </w:rPr>
      </w:pPr>
      <w:r>
        <w:rPr>
          <w:rFonts w:ascii="Arial" w:hAnsi="Arial"/>
          <w:i/>
          <w:sz w:val="20"/>
        </w:rPr>
        <w:t>Así, la Ley confiere a la Administración la potestad sancionadora, pero al mismo tiempo impone que se ejerza dicha potestad en un determinado plazo, finalizado el cual el ilícito o la violación del ordenamiento jurídico queda impune y la sanción impuesta inexigible.</w:t>
      </w:r>
    </w:p>
    <w:p w14:paraId="49BFFCA6" w14:textId="77777777" w:rsidR="004205D6" w:rsidRDefault="00000000">
      <w:pPr>
        <w:spacing w:before="121" w:line="336" w:lineRule="auto"/>
        <w:ind w:left="120" w:right="142"/>
        <w:jc w:val="both"/>
        <w:rPr>
          <w:rFonts w:ascii="Arial" w:hAnsi="Arial"/>
          <w:i/>
          <w:sz w:val="20"/>
        </w:rPr>
      </w:pPr>
      <w:r>
        <w:rPr>
          <w:rFonts w:ascii="Arial" w:hAnsi="Arial"/>
          <w:i/>
          <w:sz w:val="20"/>
        </w:rPr>
        <w:t>Evidentemente, esta carga u obligación de la Administración de ejercer su potestad sancionadora en un lapso temporal determinado genera de forma correlativa el derecho subjetivo del infractor o sancionado a no ser, respectivamente, sancionado o cumplidor de la sanción.</w:t>
      </w:r>
    </w:p>
    <w:p w14:paraId="654C3D4D" w14:textId="77777777" w:rsidR="004205D6" w:rsidRDefault="00000000">
      <w:pPr>
        <w:spacing w:before="120" w:line="336" w:lineRule="auto"/>
        <w:ind w:left="120" w:right="146"/>
        <w:jc w:val="both"/>
        <w:rPr>
          <w:rFonts w:ascii="Arial" w:hAnsi="Arial"/>
          <w:i/>
          <w:sz w:val="20"/>
        </w:rPr>
      </w:pPr>
      <w:r>
        <w:rPr>
          <w:rFonts w:ascii="Arial" w:hAnsi="Arial"/>
          <w:i/>
          <w:sz w:val="20"/>
        </w:rPr>
        <w:t>Cuarto.- En definitiva, la prescripción de la infracción administrativa, resulta ser la forma de extinción de la responsabilidad sancionadora por haberse cumplido el plazo legal establecido por ley sin que la administración emprenda o reanude su actuación contra la persona responsable de alguna</w:t>
      </w:r>
      <w:r>
        <w:rPr>
          <w:rFonts w:ascii="Arial" w:hAnsi="Arial"/>
          <w:i/>
          <w:spacing w:val="40"/>
          <w:sz w:val="20"/>
        </w:rPr>
        <w:t xml:space="preserve"> </w:t>
      </w:r>
      <w:r>
        <w:rPr>
          <w:rFonts w:ascii="Arial" w:hAnsi="Arial"/>
          <w:i/>
          <w:spacing w:val="-2"/>
          <w:sz w:val="20"/>
        </w:rPr>
        <w:t>infracción”.</w:t>
      </w:r>
    </w:p>
    <w:p w14:paraId="38D89A60" w14:textId="77777777" w:rsidR="004205D6" w:rsidRDefault="00000000">
      <w:pPr>
        <w:spacing w:before="120" w:line="336" w:lineRule="auto"/>
        <w:ind w:left="120" w:right="119"/>
        <w:jc w:val="both"/>
        <w:rPr>
          <w:rFonts w:ascii="Arial" w:hAnsi="Arial"/>
          <w:b/>
          <w:sz w:val="20"/>
        </w:rPr>
      </w:pPr>
      <w:r>
        <w:rPr>
          <w:rFonts w:ascii="Arial" w:hAnsi="Arial"/>
          <w:b/>
          <w:sz w:val="20"/>
        </w:rPr>
        <w:t>Sobre la naturaleza jurídica, la interesada confunde la naturaleza del procedimiento, puesto que no nos encontramos frente a un procedimiento sancionador de la infracción urbanística. Las medidas de protección de la legalidad urbanística persiguen restaurar el ordenamiento jurídico infringido y la realidad material alterada por una actuación contraria a dicho ordenamiento, lo que tiene una naturaleza jurídica distinta de la potestad sancionadora en el ámbito urbanístico y como consecuencia de lo anterior no es de aplicación la normativa que regula el Procedimiento Sancionador y</w:t>
      </w:r>
      <w:r>
        <w:rPr>
          <w:rFonts w:ascii="Arial" w:hAnsi="Arial"/>
          <w:b/>
          <w:spacing w:val="-1"/>
          <w:sz w:val="20"/>
        </w:rPr>
        <w:t xml:space="preserve"> </w:t>
      </w:r>
      <w:r>
        <w:rPr>
          <w:rFonts w:ascii="Arial" w:hAnsi="Arial"/>
          <w:b/>
          <w:sz w:val="20"/>
        </w:rPr>
        <w:t>que la interesada ha ido fundamentando esencialmente en su escrito de alegaciones.</w:t>
      </w:r>
    </w:p>
    <w:p w14:paraId="68A721D3" w14:textId="77777777" w:rsidR="004205D6" w:rsidRDefault="00000000">
      <w:pPr>
        <w:spacing w:before="120" w:line="336" w:lineRule="auto"/>
        <w:ind w:left="120" w:right="121"/>
        <w:jc w:val="both"/>
        <w:rPr>
          <w:rFonts w:ascii="Arial" w:hAnsi="Arial"/>
          <w:b/>
          <w:sz w:val="20"/>
        </w:rPr>
      </w:pPr>
      <w:r>
        <w:rPr>
          <w:rFonts w:ascii="Arial" w:hAnsi="Arial"/>
          <w:b/>
          <w:sz w:val="20"/>
        </w:rPr>
        <w:t>La vulneración de cualquier norma administrativa por los administrados lleva aparejado el efecto principal de que, una vez declarado el incumplimiento, se produzca el restablecimiento de la legalidad alterada a su estado originario.</w:t>
      </w:r>
    </w:p>
    <w:p w14:paraId="6EC98A65" w14:textId="77777777" w:rsidR="004205D6" w:rsidRDefault="00000000">
      <w:pPr>
        <w:spacing w:before="120" w:line="336" w:lineRule="auto"/>
        <w:ind w:left="120" w:right="120"/>
        <w:jc w:val="both"/>
        <w:rPr>
          <w:rFonts w:ascii="Arial" w:hAnsi="Arial"/>
          <w:b/>
          <w:sz w:val="20"/>
        </w:rPr>
      </w:pPr>
      <w:r>
        <w:rPr>
          <w:rFonts w:ascii="Arial" w:hAnsi="Arial"/>
          <w:b/>
          <w:sz w:val="20"/>
        </w:rPr>
        <w:t>Ante la actuación contraria a las normas urbanísticas, el Ayuntamiento tiene la facultad de reaccionar declarando que determinada vulneración se ha producido, y a continuación llevar esa declaración a sus consecuencias desarrollando la actividad necesaria para devolver las cosas al estado anterior a que la vulneración se produjera. Habitualmente una transgresión de la norma urbanística es constitutiva de infracción, sin embargo, una y otra no deben confundirse</w:t>
      </w:r>
      <w:r>
        <w:rPr>
          <w:rFonts w:ascii="Arial" w:hAnsi="Arial"/>
          <w:b/>
          <w:spacing w:val="40"/>
          <w:sz w:val="20"/>
        </w:rPr>
        <w:t xml:space="preserve"> </w:t>
      </w:r>
      <w:r>
        <w:rPr>
          <w:rFonts w:ascii="Arial" w:hAnsi="Arial"/>
          <w:b/>
          <w:sz w:val="20"/>
        </w:rPr>
        <w:t>puesto</w:t>
      </w:r>
      <w:r>
        <w:rPr>
          <w:rFonts w:ascii="Arial" w:hAnsi="Arial"/>
          <w:b/>
          <w:spacing w:val="40"/>
          <w:sz w:val="20"/>
        </w:rPr>
        <w:t xml:space="preserve"> </w:t>
      </w:r>
      <w:r>
        <w:rPr>
          <w:rFonts w:ascii="Arial" w:hAnsi="Arial"/>
          <w:b/>
          <w:sz w:val="20"/>
        </w:rPr>
        <w:t>que</w:t>
      </w:r>
      <w:r>
        <w:rPr>
          <w:rFonts w:ascii="Arial" w:hAnsi="Arial"/>
          <w:b/>
          <w:spacing w:val="40"/>
          <w:sz w:val="20"/>
        </w:rPr>
        <w:t xml:space="preserve"> </w:t>
      </w:r>
      <w:r>
        <w:rPr>
          <w:rFonts w:ascii="Arial" w:hAnsi="Arial"/>
          <w:b/>
          <w:sz w:val="20"/>
        </w:rPr>
        <w:t>no</w:t>
      </w:r>
      <w:r>
        <w:rPr>
          <w:rFonts w:ascii="Arial" w:hAnsi="Arial"/>
          <w:b/>
          <w:spacing w:val="40"/>
          <w:sz w:val="20"/>
        </w:rPr>
        <w:t xml:space="preserve"> </w:t>
      </w:r>
      <w:r>
        <w:rPr>
          <w:rFonts w:ascii="Arial" w:hAnsi="Arial"/>
          <w:b/>
          <w:sz w:val="20"/>
        </w:rPr>
        <w:t>son</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la</w:t>
      </w:r>
      <w:r>
        <w:rPr>
          <w:rFonts w:ascii="Arial" w:hAnsi="Arial"/>
          <w:b/>
          <w:spacing w:val="40"/>
          <w:sz w:val="20"/>
        </w:rPr>
        <w:t xml:space="preserve"> </w:t>
      </w:r>
      <w:r>
        <w:rPr>
          <w:rFonts w:ascii="Arial" w:hAnsi="Arial"/>
          <w:b/>
          <w:sz w:val="20"/>
        </w:rPr>
        <w:t>misma</w:t>
      </w:r>
      <w:r>
        <w:rPr>
          <w:rFonts w:ascii="Arial" w:hAnsi="Arial"/>
          <w:b/>
          <w:spacing w:val="40"/>
          <w:sz w:val="20"/>
        </w:rPr>
        <w:t xml:space="preserve"> </w:t>
      </w:r>
      <w:r>
        <w:rPr>
          <w:rFonts w:ascii="Arial" w:hAnsi="Arial"/>
          <w:b/>
          <w:sz w:val="20"/>
        </w:rPr>
        <w:t>naturaleza,</w:t>
      </w:r>
      <w:r>
        <w:rPr>
          <w:rFonts w:ascii="Arial" w:hAnsi="Arial"/>
          <w:b/>
          <w:spacing w:val="40"/>
          <w:sz w:val="20"/>
        </w:rPr>
        <w:t xml:space="preserve"> </w:t>
      </w:r>
      <w:r>
        <w:rPr>
          <w:rFonts w:ascii="Arial" w:hAnsi="Arial"/>
          <w:b/>
          <w:sz w:val="20"/>
        </w:rPr>
        <w:t>tal</w:t>
      </w:r>
      <w:r>
        <w:rPr>
          <w:rFonts w:ascii="Arial" w:hAnsi="Arial"/>
          <w:b/>
          <w:spacing w:val="40"/>
          <w:sz w:val="20"/>
        </w:rPr>
        <w:t xml:space="preserve"> </w:t>
      </w:r>
      <w:r>
        <w:rPr>
          <w:rFonts w:ascii="Arial" w:hAnsi="Arial"/>
          <w:b/>
          <w:sz w:val="20"/>
        </w:rPr>
        <w:t>y</w:t>
      </w:r>
      <w:r>
        <w:rPr>
          <w:rFonts w:ascii="Arial" w:hAnsi="Arial"/>
          <w:b/>
          <w:spacing w:val="40"/>
          <w:sz w:val="20"/>
        </w:rPr>
        <w:t xml:space="preserve"> </w:t>
      </w:r>
      <w:r>
        <w:rPr>
          <w:rFonts w:ascii="Arial" w:hAnsi="Arial"/>
          <w:b/>
          <w:sz w:val="20"/>
        </w:rPr>
        <w:t>como</w:t>
      </w:r>
      <w:r>
        <w:rPr>
          <w:rFonts w:ascii="Arial" w:hAnsi="Arial"/>
          <w:b/>
          <w:spacing w:val="40"/>
          <w:sz w:val="20"/>
        </w:rPr>
        <w:t xml:space="preserve"> </w:t>
      </w:r>
      <w:r>
        <w:rPr>
          <w:rFonts w:ascii="Arial" w:hAnsi="Arial"/>
          <w:b/>
          <w:sz w:val="20"/>
        </w:rPr>
        <w:t>viene</w:t>
      </w:r>
      <w:r>
        <w:rPr>
          <w:rFonts w:ascii="Arial" w:hAnsi="Arial"/>
          <w:b/>
          <w:spacing w:val="40"/>
          <w:sz w:val="20"/>
        </w:rPr>
        <w:t xml:space="preserve"> </w:t>
      </w:r>
      <w:r>
        <w:rPr>
          <w:rFonts w:ascii="Arial" w:hAnsi="Arial"/>
          <w:b/>
          <w:sz w:val="20"/>
        </w:rPr>
        <w:t>sosteniendo</w:t>
      </w:r>
      <w:r>
        <w:rPr>
          <w:rFonts w:ascii="Arial" w:hAnsi="Arial"/>
          <w:b/>
          <w:spacing w:val="40"/>
          <w:sz w:val="20"/>
        </w:rPr>
        <w:t xml:space="preserve"> </w:t>
      </w:r>
      <w:r>
        <w:rPr>
          <w:rFonts w:ascii="Arial" w:hAnsi="Arial"/>
          <w:b/>
          <w:sz w:val="20"/>
        </w:rPr>
        <w:t>el</w:t>
      </w:r>
    </w:p>
    <w:p w14:paraId="44CF305D"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5B7F3A5F" w14:textId="63CFA07E" w:rsidR="004205D6" w:rsidRDefault="00000000">
      <w:pPr>
        <w:spacing w:before="83" w:line="336" w:lineRule="auto"/>
        <w:ind w:left="120" w:right="125"/>
        <w:jc w:val="both"/>
        <w:rPr>
          <w:rFonts w:ascii="Arial" w:hAnsi="Arial"/>
          <w:b/>
          <w:sz w:val="20"/>
        </w:rPr>
      </w:pPr>
      <w:r>
        <w:rPr>
          <w:noProof/>
        </w:rPr>
        <w:lastRenderedPageBreak/>
        <mc:AlternateContent>
          <mc:Choice Requires="wps">
            <w:drawing>
              <wp:anchor distT="0" distB="0" distL="0" distR="0" simplePos="0" relativeHeight="15847936" behindDoc="0" locked="0" layoutInCell="1" allowOverlap="1" wp14:anchorId="3D6EDA0B" wp14:editId="60AFB162">
                <wp:simplePos x="0" y="0"/>
                <wp:positionH relativeFrom="page">
                  <wp:posOffset>6807087</wp:posOffset>
                </wp:positionH>
                <wp:positionV relativeFrom="page">
                  <wp:posOffset>2818882</wp:posOffset>
                </wp:positionV>
                <wp:extent cx="419734" cy="318706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CEE91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D0445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D6EDA0B" id="Textbox 244" o:spid="_x0000_s1138" type="#_x0000_t202" style="position:absolute;left:0;text-align:left;margin-left:536pt;margin-top:221.95pt;width:33.05pt;height:250.95pt;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HQbq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8CEE91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D0445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b/>
          <w:sz w:val="20"/>
        </w:rPr>
        <w:t>Tribunal Supremo, por lo tanto, la normativa de aplicación viene regulado en el artículo 195 de la Ley 9/2001, del Suelo de la Comunidad de Madrid.</w:t>
      </w:r>
    </w:p>
    <w:p w14:paraId="3AEF3F81" w14:textId="77777777" w:rsidR="004205D6" w:rsidRDefault="00000000">
      <w:pPr>
        <w:pStyle w:val="Ttulo1"/>
        <w:jc w:val="both"/>
      </w:pPr>
      <w:r>
        <w:t>FUNDAMENTOS</w:t>
      </w:r>
      <w:r>
        <w:rPr>
          <w:spacing w:val="-8"/>
        </w:rPr>
        <w:t xml:space="preserve"> </w:t>
      </w:r>
      <w:r>
        <w:rPr>
          <w:spacing w:val="-2"/>
        </w:rPr>
        <w:t>JURÍDICOS:</w:t>
      </w:r>
    </w:p>
    <w:p w14:paraId="07640E69" w14:textId="77777777" w:rsidR="004205D6" w:rsidRDefault="00000000">
      <w:pPr>
        <w:pStyle w:val="Textoindependiente"/>
        <w:spacing w:before="212" w:line="340" w:lineRule="auto"/>
        <w:ind w:right="133"/>
      </w:pPr>
      <w:r>
        <w:rPr>
          <w:rFonts w:ascii="Arial" w:hAnsi="Arial"/>
          <w:b/>
        </w:rPr>
        <w:t xml:space="preserve">PRIMERO.- </w:t>
      </w:r>
      <w:r>
        <w:t>El apartado tres del artículo 195 de la Ley 9/2001, del Suelo de la Comunidad de Madrid, establece que la Junta de Gobierno Local acordará la demolición de las obras a costa del interesado, si estas fuesen contrarias al Plan de Ordenación Urbanística, a las ordenanzas aplicables o si no se solicitase la legalización en el plazo de dos meses.</w:t>
      </w:r>
    </w:p>
    <w:p w14:paraId="24897DC1" w14:textId="77777777" w:rsidR="004205D6" w:rsidRDefault="00000000">
      <w:pPr>
        <w:pStyle w:val="Textoindependiente"/>
        <w:spacing w:before="117" w:line="340" w:lineRule="auto"/>
        <w:ind w:right="124"/>
      </w:pPr>
      <w:r>
        <w:rPr>
          <w:rFonts w:ascii="Arial" w:hAnsi="Arial"/>
          <w:b/>
        </w:rPr>
        <w:t xml:space="preserve">SEGUNDO.- </w:t>
      </w:r>
      <w:r>
        <w:t>Es preceptivo, de conformidad con lo dispuesto en el artículo 82 de la Ley 39/2015, de 1 de octubre, del Procedimiento Administrativo Común de las Administraciones Públicas, que, previamente a la emisión de la orden de demolición correspondiente, se le conceda trámite de audiencia al interesado para que en el plazo no inferior a diez días ni superior a quince, realice las alegaciones y presente los documentos y justificaciones que estime pertinentes en defensa de sus derechos e intereses.</w:t>
      </w:r>
    </w:p>
    <w:p w14:paraId="49AA2403" w14:textId="77777777" w:rsidR="004205D6" w:rsidRDefault="00000000">
      <w:pPr>
        <w:pStyle w:val="Textoindependiente"/>
        <w:spacing w:before="122" w:line="340" w:lineRule="auto"/>
        <w:ind w:left="119" w:right="118"/>
      </w:pPr>
      <w:r>
        <w:t xml:space="preserve">La defensa del interesado se ve cumplida con el requerimiento motivado efectuado por la Concejal de Urbanismo, correspondiente al promotor o propietario de las obras para que solicite la legalización o ajuste las obras a las condiciones de la licencia u orden de ejecución que ha contravenido, y con la apertura de una fase de alegaciones en el supuesto en que sea necesario durante la instrucción del expediente administrativo. No es preciso otorgar otro trámite de audiencia al interesado, como así ha consagrado la jurisprudencia (STS, Sala 3ª, de 03/10/1988; EDJ 1988/7625, y STS, Sala 3ª, de 07/02/1990; EDJ 1990/1190), ya que el requerimiento de legalización cumple no sólo las funciones habilitadoras de una legalización, sino también las generales propias del trámite de audiencia (esta jurisprudencia viene siendo aplicada sin ambages por los TSJ, </w:t>
      </w:r>
      <w:r>
        <w:rPr>
          <w:rFonts w:ascii="Arial" w:hAnsi="Arial"/>
          <w:i/>
        </w:rPr>
        <w:t>vr.gr</w:t>
      </w:r>
      <w:r>
        <w:t xml:space="preserve">. STSJ Madrid, 20/01/2016, RA 535/2014; EDJ 2016/7509). No resulta precisa, por tanto, otra audiencia del interesado para estimar que se ha acatado el principio consagrado en el art. 24 CE, habida cuenta de que el art. 105.c) del mismo Texto Fundamental garantiza </w:t>
      </w:r>
      <w:r w:rsidRPr="00B75ACB">
        <w:rPr>
          <w:i/>
          <w:iCs/>
        </w:rPr>
        <w:t>“cuando proceda”</w:t>
      </w:r>
      <w:r>
        <w:t xml:space="preserve"> la audiencia del interesado.</w:t>
      </w:r>
    </w:p>
    <w:p w14:paraId="1F346B32" w14:textId="77777777" w:rsidR="004205D6" w:rsidRDefault="00000000">
      <w:pPr>
        <w:pStyle w:val="Textoindependiente"/>
        <w:spacing w:line="340" w:lineRule="auto"/>
        <w:ind w:left="119" w:right="125"/>
      </w:pPr>
      <w:r>
        <w:t>Tal y como se ha expuesto anteriormente, dicho trámite ha sido resuelto y notificado con fecha 2 de diciembre de 2024.</w:t>
      </w:r>
    </w:p>
    <w:p w14:paraId="39012A6A" w14:textId="77777777" w:rsidR="004205D6" w:rsidRDefault="00000000">
      <w:pPr>
        <w:spacing w:before="118" w:line="336" w:lineRule="auto"/>
        <w:ind w:left="119" w:right="113"/>
        <w:jc w:val="both"/>
        <w:rPr>
          <w:sz w:val="20"/>
        </w:rPr>
      </w:pPr>
      <w:r>
        <w:rPr>
          <w:rFonts w:ascii="Arial" w:hAnsi="Arial"/>
          <w:b/>
          <w:sz w:val="20"/>
        </w:rPr>
        <w:t>La normativa de aplicación se recoge en el art. 195 de dicha Ley relativo a los Actos de edificación o uso del suelo ya finalizados, sin licencia u orden de ejecución o sin ajustarse a las condiciones señaladas en ellas</w:t>
      </w:r>
      <w:r>
        <w:rPr>
          <w:sz w:val="20"/>
        </w:rPr>
        <w:t>, por el que establece que “</w:t>
      </w:r>
      <w:r>
        <w:rPr>
          <w:rFonts w:ascii="Arial" w:hAnsi="Arial"/>
          <w:i/>
          <w:sz w:val="20"/>
        </w:rPr>
        <w:t>Siempre que no hubieren</w:t>
      </w:r>
      <w:r>
        <w:rPr>
          <w:rFonts w:ascii="Arial" w:hAnsi="Arial"/>
          <w:i/>
          <w:spacing w:val="40"/>
          <w:sz w:val="20"/>
        </w:rPr>
        <w:t xml:space="preserve"> </w:t>
      </w:r>
      <w:r>
        <w:rPr>
          <w:rFonts w:ascii="Arial" w:hAnsi="Arial"/>
          <w:i/>
          <w:sz w:val="20"/>
        </w:rPr>
        <w:t>transcurrido más de cuatro años desde la total terminación de las obras realizadas sin licencia u</w:t>
      </w:r>
      <w:r>
        <w:rPr>
          <w:rFonts w:ascii="Arial" w:hAnsi="Arial"/>
          <w:i/>
          <w:spacing w:val="40"/>
          <w:sz w:val="20"/>
        </w:rPr>
        <w:t xml:space="preserve"> </w:t>
      </w:r>
      <w:r>
        <w:rPr>
          <w:rFonts w:ascii="Arial" w:hAnsi="Arial"/>
          <w:i/>
          <w:sz w:val="20"/>
        </w:rPr>
        <w:t xml:space="preserve">orden de ejecución o sin ajustarse a las condiciones señaladas en ellas, el Alcalde requerirá al promotor y al propietario de las obras o a sus causahabientes para que soliciten en el plazo de dos meses la legalización o ajusten las obras a las condiciones de la licencia u orden de ejecución”. </w:t>
      </w:r>
      <w:r>
        <w:rPr>
          <w:sz w:val="20"/>
        </w:rPr>
        <w:t xml:space="preserve">Así mismo, el plazo no es de prescripción sino de caducidad de la acción de restablecimiento de la </w:t>
      </w:r>
      <w:r>
        <w:rPr>
          <w:spacing w:val="-2"/>
          <w:sz w:val="20"/>
        </w:rPr>
        <w:t>legalidad.</w:t>
      </w:r>
    </w:p>
    <w:p w14:paraId="7CC508C2" w14:textId="77777777" w:rsidR="004205D6" w:rsidRDefault="00000000">
      <w:pPr>
        <w:pStyle w:val="Textoindependiente"/>
        <w:spacing w:before="134" w:line="340" w:lineRule="auto"/>
        <w:ind w:left="119" w:right="123"/>
      </w:pPr>
      <w:r>
        <w:t>Con carácter general, la presunción, por ministerio de la ley, de validez de los actos administrativos cuando, como en el presente caso, han sido hechos preceder de los trámites previos de</w:t>
      </w:r>
      <w:r>
        <w:rPr>
          <w:spacing w:val="40"/>
        </w:rPr>
        <w:t xml:space="preserve"> </w:t>
      </w:r>
      <w:r>
        <w:t>procedimiento</w:t>
      </w:r>
      <w:r>
        <w:rPr>
          <w:spacing w:val="40"/>
        </w:rPr>
        <w:t xml:space="preserve"> </w:t>
      </w:r>
      <w:r>
        <w:t>y</w:t>
      </w:r>
      <w:r>
        <w:rPr>
          <w:spacing w:val="40"/>
        </w:rPr>
        <w:t xml:space="preserve"> </w:t>
      </w:r>
      <w:r>
        <w:t>se</w:t>
      </w:r>
      <w:r>
        <w:rPr>
          <w:spacing w:val="40"/>
        </w:rPr>
        <w:t xml:space="preserve"> </w:t>
      </w:r>
      <w:r>
        <w:t>dictan</w:t>
      </w:r>
      <w:r>
        <w:rPr>
          <w:spacing w:val="40"/>
        </w:rPr>
        <w:t xml:space="preserve"> </w:t>
      </w:r>
      <w:r>
        <w:t>con</w:t>
      </w:r>
      <w:r>
        <w:rPr>
          <w:spacing w:val="40"/>
        </w:rPr>
        <w:t xml:space="preserve"> </w:t>
      </w:r>
      <w:r>
        <w:t>la</w:t>
      </w:r>
      <w:r>
        <w:rPr>
          <w:spacing w:val="40"/>
        </w:rPr>
        <w:t xml:space="preserve"> </w:t>
      </w:r>
      <w:r>
        <w:t>motivación</w:t>
      </w:r>
      <w:r>
        <w:rPr>
          <w:spacing w:val="40"/>
        </w:rPr>
        <w:t xml:space="preserve"> </w:t>
      </w:r>
      <w:r>
        <w:t>necesaria</w:t>
      </w:r>
      <w:r>
        <w:rPr>
          <w:spacing w:val="40"/>
        </w:rPr>
        <w:t xml:space="preserve"> </w:t>
      </w:r>
      <w:r>
        <w:t>dimanante</w:t>
      </w:r>
      <w:r>
        <w:rPr>
          <w:spacing w:val="40"/>
        </w:rPr>
        <w:t xml:space="preserve"> </w:t>
      </w:r>
      <w:r>
        <w:t>de</w:t>
      </w:r>
      <w:r>
        <w:rPr>
          <w:spacing w:val="40"/>
        </w:rPr>
        <w:t xml:space="preserve"> </w:t>
      </w:r>
      <w:r>
        <w:t>informes</w:t>
      </w:r>
      <w:r>
        <w:rPr>
          <w:spacing w:val="40"/>
        </w:rPr>
        <w:t xml:space="preserve"> </w:t>
      </w:r>
      <w:r>
        <w:t>y</w:t>
      </w:r>
      <w:r>
        <w:rPr>
          <w:spacing w:val="40"/>
        </w:rPr>
        <w:t xml:space="preserve"> </w:t>
      </w:r>
      <w:r>
        <w:t>actuaciones</w:t>
      </w:r>
      <w:r>
        <w:rPr>
          <w:spacing w:val="40"/>
        </w:rPr>
        <w:t xml:space="preserve"> </w:t>
      </w:r>
      <w:r>
        <w:t>de</w:t>
      </w:r>
    </w:p>
    <w:p w14:paraId="2DEDFC07" w14:textId="77777777" w:rsidR="004205D6" w:rsidRDefault="004205D6">
      <w:pPr>
        <w:spacing w:line="340" w:lineRule="auto"/>
        <w:sectPr w:rsidR="004205D6">
          <w:pgSz w:w="11910" w:h="16840"/>
          <w:pgMar w:top="1720" w:right="1300" w:bottom="1280" w:left="1300" w:header="567" w:footer="1000" w:gutter="0"/>
          <w:cols w:space="720"/>
        </w:sectPr>
      </w:pPr>
    </w:p>
    <w:p w14:paraId="1DEA74A2" w14:textId="2F4CE009" w:rsidR="004205D6" w:rsidRDefault="00000000">
      <w:pPr>
        <w:pStyle w:val="Textoindependiente"/>
        <w:spacing w:before="86" w:line="340" w:lineRule="auto"/>
        <w:ind w:right="127"/>
      </w:pPr>
      <w:r>
        <w:rPr>
          <w:noProof/>
        </w:rPr>
        <w:lastRenderedPageBreak/>
        <mc:AlternateContent>
          <mc:Choice Requires="wps">
            <w:drawing>
              <wp:anchor distT="0" distB="0" distL="0" distR="0" simplePos="0" relativeHeight="15848960" behindDoc="0" locked="0" layoutInCell="1" allowOverlap="1" wp14:anchorId="04230391" wp14:editId="4E4C8C32">
                <wp:simplePos x="0" y="0"/>
                <wp:positionH relativeFrom="page">
                  <wp:posOffset>6807087</wp:posOffset>
                </wp:positionH>
                <wp:positionV relativeFrom="page">
                  <wp:posOffset>2818882</wp:posOffset>
                </wp:positionV>
                <wp:extent cx="419734" cy="318706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2D91C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3F0EE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4230391" id="Textbox 246" o:spid="_x0000_s1139" type="#_x0000_t202" style="position:absolute;left:0;text-align:left;margin-left:536pt;margin-top:221.95pt;width:33.05pt;height:250.95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thPRV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32D91C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3F0EE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funcionarios, con presencia de informes emitido por el inspector municipal; presunción que no desvirtúan las alegaciones y pruebas propuestas por el alegante.</w:t>
      </w:r>
    </w:p>
    <w:p w14:paraId="46892765" w14:textId="77777777" w:rsidR="004205D6" w:rsidRDefault="00000000">
      <w:pPr>
        <w:pStyle w:val="Textoindependiente"/>
        <w:spacing w:before="118" w:line="340" w:lineRule="auto"/>
        <w:ind w:right="113"/>
      </w:pPr>
      <w:r>
        <w:t xml:space="preserve">Los informes técnicos municipales obrantes al expediente proporcionan motivación </w:t>
      </w:r>
      <w:r>
        <w:rPr>
          <w:rFonts w:ascii="Arial" w:hAnsi="Arial"/>
          <w:i/>
        </w:rPr>
        <w:t xml:space="preserve">in aliunde </w:t>
      </w:r>
      <w:r>
        <w:t>al acto recurrido y están asistidos, todos ellos, de igual regla de presunción, legal y jurisprudencialmente contrastada, de certeza y corrección técnica, que para ser destruida requiere prueba pericial contraria y acorde a la sana crítica, procedente de perito de iguales o superiores cualificación, imparcialidad y valor de convicción que la que se predica de los funcionarios públicos municipales titulados.</w:t>
      </w:r>
    </w:p>
    <w:p w14:paraId="16B91E8B" w14:textId="77777777" w:rsidR="004205D6" w:rsidRDefault="00000000">
      <w:pPr>
        <w:pStyle w:val="Textoindependiente"/>
        <w:spacing w:line="340" w:lineRule="auto"/>
        <w:ind w:right="136"/>
      </w:pPr>
      <w:r>
        <w:t>En cuanto a la caducidad de la acción de restablecimiento de la legalidad una amplia jurisprudencia sienta las bases:</w:t>
      </w:r>
    </w:p>
    <w:p w14:paraId="56D56D99" w14:textId="77777777" w:rsidR="004205D6" w:rsidRDefault="00000000">
      <w:pPr>
        <w:spacing w:before="121" w:line="336" w:lineRule="auto"/>
        <w:ind w:left="119" w:right="127"/>
        <w:jc w:val="both"/>
        <w:rPr>
          <w:rFonts w:ascii="Arial" w:hAnsi="Arial"/>
          <w:i/>
          <w:sz w:val="20"/>
        </w:rPr>
      </w:pPr>
      <w:r>
        <w:rPr>
          <w:sz w:val="20"/>
        </w:rPr>
        <w:t>Dice el Tribunal Supremo (Sala Tercera, de lo Contencioso-administrativo. Sección 5ª, Sentencia de 31 de enero 2001.P.: Sr. Sanz Bayón) “</w:t>
      </w:r>
      <w:r>
        <w:rPr>
          <w:rFonts w:ascii="Arial" w:hAnsi="Arial"/>
          <w:i/>
          <w:sz w:val="20"/>
        </w:rPr>
        <w:t>que la ejecución de obras sin licencia es una infracción continuada. Siendo ello así, el “dies a quo” para el cómputo del plazo de caducidad es aquel en que se deje de ejecutar las obras ilegales o, en el caso de haber sido éstas concluidas, el día en que se proceda a su legalización”.</w:t>
      </w:r>
    </w:p>
    <w:p w14:paraId="54DA5BC6" w14:textId="77777777" w:rsidR="004205D6" w:rsidRDefault="00000000">
      <w:pPr>
        <w:spacing w:before="125" w:line="336" w:lineRule="auto"/>
        <w:ind w:left="119" w:right="128"/>
        <w:jc w:val="both"/>
        <w:rPr>
          <w:rFonts w:ascii="Arial" w:hAnsi="Arial"/>
          <w:i/>
          <w:sz w:val="20"/>
        </w:rPr>
      </w:pPr>
      <w:r>
        <w:rPr>
          <w:sz w:val="20"/>
        </w:rPr>
        <w:t>En consecuencia, como paso inicial para determinar</w:t>
      </w:r>
      <w:r>
        <w:rPr>
          <w:spacing w:val="-1"/>
          <w:sz w:val="20"/>
        </w:rPr>
        <w:t xml:space="preserve"> </w:t>
      </w:r>
      <w:r>
        <w:rPr>
          <w:sz w:val="20"/>
        </w:rPr>
        <w:t xml:space="preserve">si ha trascurrido el plazo de cuatro años referido, es preciso determinar el día inicial del cómputo, y a tal efecto es reiterada la jurisprudencia que establece </w:t>
      </w:r>
      <w:r>
        <w:rPr>
          <w:rFonts w:ascii="Arial" w:hAnsi="Arial"/>
          <w:i/>
          <w:sz w:val="20"/>
        </w:rPr>
        <w:t>“que en estos supuestos la carga de la prueba la soporta no la Administración sino quien voluntariamente se ha colocado en una situación de clandestinidad en la realización de unas obras y que por tanto ha creado la dificultad para el conocimiento del “dies a quo” que en el plazo que se examina, por ello el principio de buena fe, plenamente operante en el campo procesal (art. 11.1 de la Ley Orgánica del Poder Judicial) impide, como señala las SS14-5-1991 y 3-1-1992, que el que crea una situación de ilegalidad pueda obtener ventajas de las dificultades probatorias originadas por esa ilegalidad”, STS de 25-2-1992)”.</w:t>
      </w:r>
    </w:p>
    <w:p w14:paraId="57FFA8EC" w14:textId="77777777" w:rsidR="004205D6" w:rsidRDefault="00000000">
      <w:pPr>
        <w:spacing w:before="128" w:line="338" w:lineRule="auto"/>
        <w:ind w:left="119" w:right="124"/>
        <w:jc w:val="both"/>
        <w:rPr>
          <w:rFonts w:ascii="Arial" w:hAnsi="Arial"/>
          <w:i/>
          <w:sz w:val="20"/>
        </w:rPr>
      </w:pPr>
      <w:r>
        <w:rPr>
          <w:rFonts w:ascii="Arial" w:hAnsi="Arial"/>
          <w:b/>
          <w:sz w:val="20"/>
        </w:rPr>
        <w:t>En cuanto a la factura aportada</w:t>
      </w:r>
      <w:r>
        <w:rPr>
          <w:sz w:val="20"/>
        </w:rPr>
        <w:t>, conviene recordar a este respecto lo señalado, entre otros, por la Magistrada del</w:t>
      </w:r>
      <w:r>
        <w:rPr>
          <w:spacing w:val="-3"/>
          <w:sz w:val="20"/>
        </w:rPr>
        <w:t xml:space="preserve"> </w:t>
      </w:r>
      <w:r>
        <w:rPr>
          <w:sz w:val="20"/>
        </w:rPr>
        <w:t>Juzgado de lo</w:t>
      </w:r>
      <w:r>
        <w:rPr>
          <w:spacing w:val="-2"/>
          <w:sz w:val="20"/>
        </w:rPr>
        <w:t xml:space="preserve"> </w:t>
      </w:r>
      <w:r>
        <w:rPr>
          <w:sz w:val="20"/>
        </w:rPr>
        <w:t>Contencioso Administrativo número</w:t>
      </w:r>
      <w:r>
        <w:rPr>
          <w:spacing w:val="-2"/>
          <w:sz w:val="20"/>
        </w:rPr>
        <w:t xml:space="preserve"> </w:t>
      </w:r>
      <w:r>
        <w:rPr>
          <w:sz w:val="20"/>
        </w:rPr>
        <w:t>Uno de</w:t>
      </w:r>
      <w:r>
        <w:rPr>
          <w:spacing w:val="-2"/>
          <w:sz w:val="20"/>
        </w:rPr>
        <w:t xml:space="preserve"> </w:t>
      </w:r>
      <w:r>
        <w:rPr>
          <w:sz w:val="20"/>
        </w:rPr>
        <w:t>Elche,</w:t>
      </w:r>
      <w:r>
        <w:rPr>
          <w:spacing w:val="-1"/>
          <w:sz w:val="20"/>
        </w:rPr>
        <w:t xml:space="preserve"> </w:t>
      </w:r>
      <w:r>
        <w:rPr>
          <w:sz w:val="20"/>
        </w:rPr>
        <w:t>en</w:t>
      </w:r>
      <w:r>
        <w:rPr>
          <w:spacing w:val="-2"/>
          <w:sz w:val="20"/>
        </w:rPr>
        <w:t xml:space="preserve"> </w:t>
      </w:r>
      <w:r>
        <w:rPr>
          <w:sz w:val="20"/>
        </w:rPr>
        <w:t xml:space="preserve">sentencia 451/09, de 22 de octubre, donde en relación con documentos aportados en prueba de prescripción se indica en el fundamento jurídico octavo </w:t>
      </w:r>
      <w:r>
        <w:rPr>
          <w:rFonts w:ascii="Arial" w:hAnsi="Arial"/>
          <w:i/>
          <w:sz w:val="20"/>
        </w:rPr>
        <w:t xml:space="preserve">“Puede citarse asimismo la sentencia STSJCV 1310/02, de once de octubre, de la que se deduce que </w:t>
      </w:r>
      <w:r>
        <w:rPr>
          <w:rFonts w:ascii="Arial" w:hAnsi="Arial"/>
          <w:b/>
          <w:i/>
          <w:sz w:val="20"/>
        </w:rPr>
        <w:t>no bastan las facturas, tanto porque las mismas son un documento privado que no acredita ni da fe de su fecha como porque se habían expedido por personas vinculadas al infractor</w:t>
      </w:r>
      <w:r>
        <w:rPr>
          <w:rFonts w:ascii="Arial" w:hAnsi="Arial"/>
          <w:i/>
          <w:sz w:val="20"/>
        </w:rPr>
        <w:t>; sin que además en ese caso existiera declaración de obra nueva. Y la sentencia de la sala de 18 de 12 de 2006 no sólo rechaza las facturas, sino que además añade que la apreciación personal de un perito tiempo después de concluirse la construcción no basta”.</w:t>
      </w:r>
    </w:p>
    <w:p w14:paraId="06005874" w14:textId="77777777" w:rsidR="004205D6" w:rsidRDefault="00000000">
      <w:pPr>
        <w:spacing w:before="113" w:line="336" w:lineRule="auto"/>
        <w:ind w:left="119" w:right="133"/>
        <w:jc w:val="both"/>
        <w:rPr>
          <w:rFonts w:ascii="Arial" w:hAnsi="Arial"/>
          <w:i/>
          <w:sz w:val="20"/>
        </w:rPr>
      </w:pPr>
      <w:r>
        <w:rPr>
          <w:sz w:val="20"/>
        </w:rPr>
        <w:t>Respecto a la forma en que deberá acreditarse la terminación de las obras: la STSJ Asturias nº 9010272006</w:t>
      </w:r>
      <w:r>
        <w:rPr>
          <w:spacing w:val="-14"/>
          <w:sz w:val="20"/>
        </w:rPr>
        <w:t xml:space="preserve"> </w:t>
      </w:r>
      <w:r>
        <w:rPr>
          <w:sz w:val="20"/>
        </w:rPr>
        <w:t>(Sala</w:t>
      </w:r>
      <w:r>
        <w:rPr>
          <w:spacing w:val="-9"/>
          <w:sz w:val="20"/>
        </w:rPr>
        <w:t xml:space="preserve"> </w:t>
      </w:r>
      <w:r>
        <w:rPr>
          <w:sz w:val="20"/>
        </w:rPr>
        <w:t>de</w:t>
      </w:r>
      <w:r>
        <w:rPr>
          <w:spacing w:val="-1"/>
          <w:sz w:val="20"/>
        </w:rPr>
        <w:t xml:space="preserve"> </w:t>
      </w:r>
      <w:r>
        <w:rPr>
          <w:sz w:val="20"/>
        </w:rPr>
        <w:t>lo</w:t>
      </w:r>
      <w:r>
        <w:rPr>
          <w:spacing w:val="-1"/>
          <w:sz w:val="20"/>
        </w:rPr>
        <w:t xml:space="preserve"> </w:t>
      </w:r>
      <w:r>
        <w:rPr>
          <w:sz w:val="20"/>
        </w:rPr>
        <w:t>contencioso-Administrativo,</w:t>
      </w:r>
      <w:r>
        <w:rPr>
          <w:spacing w:val="-2"/>
          <w:sz w:val="20"/>
        </w:rPr>
        <w:t xml:space="preserve"> </w:t>
      </w:r>
      <w:r>
        <w:rPr>
          <w:sz w:val="20"/>
        </w:rPr>
        <w:t>Sección 1º)</w:t>
      </w:r>
      <w:r>
        <w:rPr>
          <w:spacing w:val="-2"/>
          <w:sz w:val="20"/>
        </w:rPr>
        <w:t xml:space="preserve"> </w:t>
      </w:r>
      <w:r>
        <w:rPr>
          <w:sz w:val="20"/>
        </w:rPr>
        <w:t>de</w:t>
      </w:r>
      <w:r>
        <w:rPr>
          <w:spacing w:val="-1"/>
          <w:sz w:val="20"/>
        </w:rPr>
        <w:t xml:space="preserve"> </w:t>
      </w:r>
      <w:r>
        <w:rPr>
          <w:sz w:val="20"/>
        </w:rPr>
        <w:t>20</w:t>
      </w:r>
      <w:r>
        <w:rPr>
          <w:spacing w:val="-1"/>
          <w:sz w:val="20"/>
        </w:rPr>
        <w:t xml:space="preserve"> </w:t>
      </w:r>
      <w:r>
        <w:rPr>
          <w:sz w:val="20"/>
        </w:rPr>
        <w:t>abril</w:t>
      </w:r>
      <w:r>
        <w:rPr>
          <w:spacing w:val="-2"/>
          <w:sz w:val="20"/>
        </w:rPr>
        <w:t xml:space="preserve"> </w:t>
      </w:r>
      <w:r>
        <w:rPr>
          <w:sz w:val="20"/>
        </w:rPr>
        <w:t>JUR</w:t>
      </w:r>
      <w:r>
        <w:rPr>
          <w:spacing w:val="-1"/>
          <w:sz w:val="20"/>
        </w:rPr>
        <w:t xml:space="preserve"> </w:t>
      </w:r>
      <w:r>
        <w:rPr>
          <w:sz w:val="20"/>
        </w:rPr>
        <w:t>2006/147278:</w:t>
      </w:r>
      <w:r>
        <w:rPr>
          <w:spacing w:val="-2"/>
          <w:sz w:val="20"/>
        </w:rPr>
        <w:t xml:space="preserve"> </w:t>
      </w:r>
      <w:r>
        <w:rPr>
          <w:sz w:val="20"/>
        </w:rPr>
        <w:t>“</w:t>
      </w:r>
      <w:r>
        <w:rPr>
          <w:spacing w:val="-14"/>
          <w:sz w:val="20"/>
        </w:rPr>
        <w:t xml:space="preserve"> </w:t>
      </w:r>
      <w:r>
        <w:rPr>
          <w:rFonts w:ascii="Arial" w:hAnsi="Arial"/>
          <w:i/>
          <w:sz w:val="20"/>
        </w:rPr>
        <w:t>el</w:t>
      </w:r>
      <w:r>
        <w:rPr>
          <w:rFonts w:ascii="Arial" w:hAnsi="Arial"/>
          <w:i/>
          <w:spacing w:val="-5"/>
          <w:sz w:val="20"/>
        </w:rPr>
        <w:t xml:space="preserve"> </w:t>
      </w:r>
      <w:r>
        <w:rPr>
          <w:rFonts w:ascii="Arial" w:hAnsi="Arial"/>
          <w:i/>
          <w:sz w:val="20"/>
        </w:rPr>
        <w:t>art. 32 del reglamento de disciplina urbanística de 1978, además de determinar lo que ha de entenderse por total terminación de las obras, establece la forma en que ha de acreditarse: con el</w:t>
      </w:r>
      <w:r>
        <w:rPr>
          <w:rFonts w:ascii="Arial" w:hAnsi="Arial"/>
          <w:i/>
          <w:spacing w:val="-1"/>
          <w:sz w:val="20"/>
        </w:rPr>
        <w:t xml:space="preserve"> </w:t>
      </w:r>
      <w:r>
        <w:rPr>
          <w:rFonts w:ascii="Arial" w:hAnsi="Arial"/>
          <w:i/>
          <w:sz w:val="20"/>
        </w:rPr>
        <w:t>certificado final de obra, suscrito por el facultativo o facultativos competentes; en su defecto, desde la fecha de notificación de la licencia de ocupación o de la cédula de habitabilidad. A falta de los citados documentos, se tomará como fecha de terminación la que resulte de cualquier comprobación de esta situación por parte de la Administración municipal”.</w:t>
      </w:r>
    </w:p>
    <w:p w14:paraId="564E1123"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0BF451FF" w14:textId="08189AED" w:rsidR="004205D6" w:rsidRDefault="00000000">
      <w:pPr>
        <w:spacing w:before="83" w:line="336" w:lineRule="auto"/>
        <w:ind w:left="120" w:right="132"/>
        <w:jc w:val="both"/>
        <w:rPr>
          <w:sz w:val="20"/>
        </w:rPr>
      </w:pPr>
      <w:r>
        <w:rPr>
          <w:noProof/>
        </w:rPr>
        <w:lastRenderedPageBreak/>
        <mc:AlternateContent>
          <mc:Choice Requires="wps">
            <w:drawing>
              <wp:anchor distT="0" distB="0" distL="0" distR="0" simplePos="0" relativeHeight="15849984" behindDoc="0" locked="0" layoutInCell="1" allowOverlap="1" wp14:anchorId="6EDCC06B" wp14:editId="25CEC93A">
                <wp:simplePos x="0" y="0"/>
                <wp:positionH relativeFrom="page">
                  <wp:posOffset>6807087</wp:posOffset>
                </wp:positionH>
                <wp:positionV relativeFrom="page">
                  <wp:posOffset>2818882</wp:posOffset>
                </wp:positionV>
                <wp:extent cx="419734" cy="318706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A45347"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1BB2A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EDCC06B" id="Textbox 248" o:spid="_x0000_s1140" type="#_x0000_t202" style="position:absolute;left:0;text-align:left;margin-left:536pt;margin-top:221.95pt;width:33.05pt;height:250.95pt;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qIaD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9A45347"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1BB2A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b/>
          <w:sz w:val="20"/>
        </w:rPr>
        <w:t xml:space="preserve">TERCERO.- </w:t>
      </w:r>
      <w:r>
        <w:rPr>
          <w:sz w:val="20"/>
        </w:rPr>
        <w:t xml:space="preserve">El artículo 21 de la Ley 39/2015, de 1 de octubre, del Procedimiento Administrativo Común de las administraciones públicas, dispone que </w:t>
      </w:r>
      <w:r w:rsidR="00B75ACB">
        <w:rPr>
          <w:rFonts w:ascii="Arial" w:hAnsi="Arial"/>
          <w:i/>
          <w:sz w:val="20"/>
        </w:rPr>
        <w:t>“</w:t>
      </w:r>
      <w:r>
        <w:rPr>
          <w:rFonts w:ascii="Arial" w:hAnsi="Arial"/>
          <w:i/>
          <w:sz w:val="20"/>
        </w:rPr>
        <w:t xml:space="preserve">la Administración está obligada a dictar resolución expresa </w:t>
      </w:r>
      <w:r>
        <w:rPr>
          <w:sz w:val="20"/>
        </w:rPr>
        <w:t xml:space="preserve">y </w:t>
      </w:r>
      <w:r>
        <w:rPr>
          <w:rFonts w:ascii="Arial" w:hAnsi="Arial"/>
          <w:i/>
          <w:sz w:val="20"/>
        </w:rPr>
        <w:t xml:space="preserve">a notificarla en todos los procedimientos cualquiera que sea su forma de </w:t>
      </w:r>
      <w:r>
        <w:rPr>
          <w:rFonts w:ascii="Arial" w:hAnsi="Arial"/>
          <w:i/>
          <w:spacing w:val="-2"/>
          <w:sz w:val="20"/>
        </w:rPr>
        <w:t>iniciación</w:t>
      </w:r>
      <w:r w:rsidR="00B75ACB">
        <w:rPr>
          <w:rFonts w:ascii="Arial" w:hAnsi="Arial"/>
          <w:i/>
          <w:spacing w:val="-2"/>
          <w:sz w:val="20"/>
        </w:rPr>
        <w:t>”</w:t>
      </w:r>
      <w:r>
        <w:rPr>
          <w:spacing w:val="-2"/>
          <w:sz w:val="20"/>
        </w:rPr>
        <w:t>.</w:t>
      </w:r>
    </w:p>
    <w:p w14:paraId="36FA54CA" w14:textId="77777777" w:rsidR="004205D6" w:rsidRDefault="00000000">
      <w:pPr>
        <w:pStyle w:val="Textoindependiente"/>
        <w:spacing w:before="120" w:line="340" w:lineRule="auto"/>
        <w:ind w:right="121"/>
      </w:pPr>
      <w:r>
        <w:rPr>
          <w:rFonts w:ascii="Arial" w:hAnsi="Arial"/>
          <w:b/>
        </w:rPr>
        <w:t xml:space="preserve">CUARTO.- </w:t>
      </w:r>
      <w:r>
        <w:t>La intervención municipal, entre otras cosas,</w:t>
      </w:r>
      <w:r>
        <w:rPr>
          <w:spacing w:val="-1"/>
        </w:rPr>
        <w:t xml:space="preserve"> </w:t>
      </w:r>
      <w:r>
        <w:t>determina si las</w:t>
      </w:r>
      <w:r>
        <w:rPr>
          <w:spacing w:val="-1"/>
        </w:rPr>
        <w:t xml:space="preserve"> </w:t>
      </w:r>
      <w:r>
        <w:t>obras o instalaciones</w:t>
      </w:r>
      <w:r>
        <w:rPr>
          <w:spacing w:val="-1"/>
        </w:rPr>
        <w:t xml:space="preserve"> </w:t>
      </w:r>
      <w:r>
        <w:t>que se pretenden realizar cumplen o no con los requisitos exigidos en la legislación vigente. Esta determinación se realiza una vez que se solicita la licencia y se establece el procedimiento para conceder o denegar la licencia solicitada. Los Actos de construcción y edificación, los de</w:t>
      </w:r>
      <w:r>
        <w:rPr>
          <w:spacing w:val="80"/>
        </w:rPr>
        <w:t xml:space="preserve"> </w:t>
      </w:r>
      <w:r>
        <w:t>implantación, desarrollo o modificación de actividades o cualquier otro acto de uso del suelo requerirán, para su lícito ejercicio, de licencia, orden de ejecución o declaración responsable urbanística, en los términos establecidos en la ORDENANZA MUNICIPAL DE LA TRAMITACIÓN DE LICENCIAS</w:t>
      </w:r>
      <w:r>
        <w:rPr>
          <w:spacing w:val="10"/>
        </w:rPr>
        <w:t xml:space="preserve"> </w:t>
      </w:r>
      <w:r>
        <w:t>Y</w:t>
      </w:r>
      <w:r>
        <w:rPr>
          <w:spacing w:val="12"/>
        </w:rPr>
        <w:t xml:space="preserve"> </w:t>
      </w:r>
      <w:r>
        <w:t>DECLARACIONES</w:t>
      </w:r>
      <w:r>
        <w:rPr>
          <w:spacing w:val="13"/>
        </w:rPr>
        <w:t xml:space="preserve"> </w:t>
      </w:r>
      <w:r>
        <w:t>RESPONSABLES</w:t>
      </w:r>
      <w:r>
        <w:rPr>
          <w:spacing w:val="12"/>
        </w:rPr>
        <w:t xml:space="preserve"> </w:t>
      </w:r>
      <w:r>
        <w:t>DE</w:t>
      </w:r>
      <w:r>
        <w:rPr>
          <w:spacing w:val="12"/>
        </w:rPr>
        <w:t xml:space="preserve"> </w:t>
      </w:r>
      <w:r>
        <w:t>ACTUACIONES</w:t>
      </w:r>
      <w:r>
        <w:rPr>
          <w:spacing w:val="12"/>
        </w:rPr>
        <w:t xml:space="preserve"> </w:t>
      </w:r>
      <w:r>
        <w:t>URBANÍSTICAS</w:t>
      </w:r>
      <w:r>
        <w:rPr>
          <w:spacing w:val="13"/>
        </w:rPr>
        <w:t xml:space="preserve"> </w:t>
      </w:r>
      <w:r>
        <w:rPr>
          <w:spacing w:val="-2"/>
        </w:rPr>
        <w:t>publicada</w:t>
      </w:r>
    </w:p>
    <w:p w14:paraId="3C93A937" w14:textId="77777777" w:rsidR="004205D6" w:rsidRDefault="00000000">
      <w:pPr>
        <w:pStyle w:val="Textoindependiente"/>
        <w:spacing w:before="3" w:line="340" w:lineRule="auto"/>
        <w:ind w:right="137"/>
      </w:pPr>
      <w:r>
        <w:t>en el B.O.C.M. Núm. 190 de fecha 11 DE AGOSTO DE 2023 y, con carácter subsidiario en lo no previsto, se encuentra regulado en la Ley 9/2001, del Suelo de la Comunidad de Madrid.</w:t>
      </w:r>
    </w:p>
    <w:p w14:paraId="07CF8909" w14:textId="77777777" w:rsidR="004205D6" w:rsidRDefault="00000000">
      <w:pPr>
        <w:pStyle w:val="Textoindependiente"/>
        <w:spacing w:before="118" w:line="340" w:lineRule="auto"/>
        <w:ind w:right="130"/>
      </w:pPr>
      <w:r>
        <w:rPr>
          <w:rFonts w:ascii="Arial" w:hAnsi="Arial"/>
          <w:b/>
        </w:rPr>
        <w:t xml:space="preserve">QUINTO.- </w:t>
      </w:r>
      <w:r>
        <w:t>Según consta en el expediente, la acción de restablecimiento de la legalidad no ha caducado, al no haber transcurrido un plazo superior a cuatro años desde la ejecución y finalización de las obras objeto del presente procedimiento, en virtud de lo señalado en el Artículo 195 de la Ley 9/2001, del Suelo de la Comunidad de Madrid, relativo a las medidas sobre obras, construcciones y usos terminados.</w:t>
      </w:r>
    </w:p>
    <w:p w14:paraId="3FC8E0E2" w14:textId="77777777" w:rsidR="004205D6" w:rsidRDefault="00000000">
      <w:pPr>
        <w:pStyle w:val="Textoindependiente"/>
        <w:spacing w:before="117" w:line="340" w:lineRule="auto"/>
        <w:ind w:right="132"/>
      </w:pPr>
      <w:r>
        <w:rPr>
          <w:rFonts w:ascii="Arial" w:hAnsi="Arial"/>
          <w:b/>
        </w:rPr>
        <w:t xml:space="preserve">SEXTO.- </w:t>
      </w:r>
      <w:r>
        <w:t xml:space="preserve">El órgano competente para resolver es la Junta de Gobierno Local, en virtud del artículo 195.3, conforme a lo dispuesto en el artículo 194.2 de la Ley 9/2001, del Suelo de la Comunidad de </w:t>
      </w:r>
      <w:r>
        <w:rPr>
          <w:spacing w:val="-2"/>
        </w:rPr>
        <w:t>Madrid.</w:t>
      </w:r>
    </w:p>
    <w:p w14:paraId="186803F0" w14:textId="77777777" w:rsidR="004205D6" w:rsidRDefault="00000000">
      <w:pPr>
        <w:pStyle w:val="Textoindependiente"/>
        <w:spacing w:before="117" w:line="338" w:lineRule="auto"/>
        <w:ind w:right="123"/>
      </w:pPr>
      <w:r>
        <w:rPr>
          <w:rFonts w:ascii="Arial" w:hAnsi="Arial"/>
          <w:b/>
        </w:rPr>
        <w:t xml:space="preserve">SÉPTIMO.- </w:t>
      </w:r>
      <w:r>
        <w:t>Ha transcurrido el plazo de DOS MESES otorgado, sin que el interesado haya solicitado</w:t>
      </w:r>
      <w:r>
        <w:rPr>
          <w:spacing w:val="40"/>
        </w:rPr>
        <w:t xml:space="preserve"> </w:t>
      </w:r>
      <w:r>
        <w:t>la preceptiva licencia.</w:t>
      </w:r>
    </w:p>
    <w:p w14:paraId="696BCCC0" w14:textId="77777777" w:rsidR="004205D6" w:rsidRDefault="00000000">
      <w:pPr>
        <w:pStyle w:val="Textoindependiente"/>
        <w:spacing w:before="124" w:line="340" w:lineRule="auto"/>
        <w:ind w:right="127"/>
      </w:pPr>
      <w:r>
        <w:t>Visto el informe jurídico con propuesta de resolución emitido por el TAE de Disciplina Urbanística, de fecha trece de febrero de dos mil veinticinco,</w:t>
      </w:r>
    </w:p>
    <w:p w14:paraId="679AD54A" w14:textId="5473971F" w:rsidR="004205D6" w:rsidRDefault="00000000">
      <w:pPr>
        <w:pStyle w:val="Textoindependiente"/>
      </w:pP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PR/2025/970</w:t>
      </w:r>
      <w:r>
        <w:rPr>
          <w:spacing w:val="-2"/>
        </w:rPr>
        <w:t xml:space="preserve"> </w:t>
      </w:r>
      <w:r>
        <w:t>de</w:t>
      </w:r>
      <w:r>
        <w:rPr>
          <w:spacing w:val="-2"/>
        </w:rPr>
        <w:t xml:space="preserve"> </w:t>
      </w:r>
      <w:r>
        <w:t>14</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B75ACB">
        <w:rPr>
          <w:spacing w:val="-2"/>
        </w:rPr>
        <w:t>,</w:t>
      </w:r>
    </w:p>
    <w:p w14:paraId="39F5552B" w14:textId="77777777" w:rsidR="004205D6" w:rsidRDefault="00000000">
      <w:pPr>
        <w:pStyle w:val="Ttulo2"/>
        <w:spacing w:before="212"/>
      </w:pPr>
      <w:r>
        <w:rPr>
          <w:spacing w:val="-2"/>
        </w:rPr>
        <w:t>Resolución:</w:t>
      </w:r>
    </w:p>
    <w:p w14:paraId="13D131EF" w14:textId="5A8D6612" w:rsidR="004205D6" w:rsidRDefault="00000000">
      <w:pPr>
        <w:spacing w:before="212" w:line="336" w:lineRule="auto"/>
        <w:ind w:left="119" w:right="117"/>
        <w:jc w:val="both"/>
        <w:rPr>
          <w:rFonts w:ascii="Arial" w:hAnsi="Arial"/>
          <w:b/>
          <w:sz w:val="20"/>
        </w:rPr>
      </w:pPr>
      <w:r>
        <w:rPr>
          <w:rFonts w:ascii="Arial" w:hAnsi="Arial"/>
          <w:b/>
          <w:sz w:val="20"/>
        </w:rPr>
        <w:t xml:space="preserve">Primero.- </w:t>
      </w:r>
      <w:r>
        <w:rPr>
          <w:sz w:val="20"/>
        </w:rPr>
        <w:t>Admitir a trámite las alegaciones formuladas en fecha 20 de enero de 2024, por D. Jesús Fernández-Hijicos Mayorga, en nombre y representación de CASTILLA CENTRO COMERCIAL, S</w:t>
      </w:r>
      <w:r w:rsidR="00B75ACB">
        <w:rPr>
          <w:sz w:val="20"/>
        </w:rPr>
        <w:t>.</w:t>
      </w:r>
      <w:r>
        <w:rPr>
          <w:sz w:val="20"/>
        </w:rPr>
        <w:t>A</w:t>
      </w:r>
      <w:r w:rsidR="00B75ACB">
        <w:rPr>
          <w:sz w:val="20"/>
        </w:rPr>
        <w:t>.</w:t>
      </w:r>
      <w:r>
        <w:rPr>
          <w:sz w:val="20"/>
        </w:rPr>
        <w:t>,</w:t>
      </w:r>
      <w:r>
        <w:rPr>
          <w:spacing w:val="40"/>
          <w:sz w:val="20"/>
        </w:rPr>
        <w:t xml:space="preserve"> </w:t>
      </w:r>
      <w:r>
        <w:rPr>
          <w:sz w:val="20"/>
        </w:rPr>
        <w:t xml:space="preserve">al haberlas formulado dentro del plazo conferido, y </w:t>
      </w:r>
      <w:r>
        <w:rPr>
          <w:rFonts w:ascii="Arial" w:hAnsi="Arial"/>
          <w:b/>
          <w:sz w:val="20"/>
        </w:rPr>
        <w:t>desestimarlas íntegramente por no haber podido acreditar la caducidad de la acción de restablecimiento de la legalidad infringida. La factura por sí sola no se puede considerar un método adecuado para considerar probado el transcurso superior a los cuatro años alegados.</w:t>
      </w:r>
    </w:p>
    <w:p w14:paraId="5B755319" w14:textId="70171E4D" w:rsidR="004205D6" w:rsidRDefault="00000000">
      <w:pPr>
        <w:pStyle w:val="Ttulo2"/>
        <w:spacing w:before="125" w:line="336" w:lineRule="auto"/>
        <w:ind w:left="119" w:right="129"/>
        <w:jc w:val="both"/>
      </w:pPr>
      <w:r>
        <w:t>Segundo.- Ordenar a CASTILLA CENTRO COMERCIAL, S</w:t>
      </w:r>
      <w:r w:rsidR="00B75ACB">
        <w:t>.</w:t>
      </w:r>
      <w:r>
        <w:t>A</w:t>
      </w:r>
      <w:r w:rsidR="00B75ACB">
        <w:t>.,</w:t>
      </w:r>
      <w:r>
        <w:t xml:space="preserve"> el restablecimiento de la legalidad, procediendo a la demolición del cerramiento, devolviendo a su estado original la plaza de garaje en la CALLE </w:t>
      </w:r>
      <w:r w:rsidR="00B75ACB">
        <w:t>******************</w:t>
      </w:r>
      <w:r>
        <w:t xml:space="preserve">, REF. CATASTRAL: </w:t>
      </w:r>
      <w:r w:rsidR="00B75ACB">
        <w:t>**************************</w:t>
      </w:r>
      <w:r>
        <w:t>.</w:t>
      </w:r>
    </w:p>
    <w:p w14:paraId="3F01C58B" w14:textId="77777777" w:rsidR="004205D6" w:rsidRDefault="00000000">
      <w:pPr>
        <w:pStyle w:val="Textoindependiente"/>
        <w:ind w:left="119"/>
      </w:pPr>
      <w:r>
        <w:rPr>
          <w:rFonts w:ascii="Arial"/>
          <w:b/>
        </w:rPr>
        <w:t>Tercero.-</w:t>
      </w:r>
      <w:r>
        <w:rPr>
          <w:rFonts w:ascii="Arial"/>
          <w:b/>
          <w:spacing w:val="16"/>
        </w:rPr>
        <w:t xml:space="preserve"> </w:t>
      </w:r>
      <w:r>
        <w:t>REQUERIR</w:t>
      </w:r>
      <w:r>
        <w:rPr>
          <w:spacing w:val="17"/>
        </w:rPr>
        <w:t xml:space="preserve"> </w:t>
      </w:r>
      <w:r>
        <w:t>al</w:t>
      </w:r>
      <w:r>
        <w:rPr>
          <w:spacing w:val="16"/>
        </w:rPr>
        <w:t xml:space="preserve"> </w:t>
      </w:r>
      <w:r>
        <w:t>interesado</w:t>
      </w:r>
      <w:r>
        <w:rPr>
          <w:spacing w:val="18"/>
        </w:rPr>
        <w:t xml:space="preserve"> </w:t>
      </w:r>
      <w:r>
        <w:t>para</w:t>
      </w:r>
      <w:r>
        <w:rPr>
          <w:spacing w:val="19"/>
        </w:rPr>
        <w:t xml:space="preserve"> </w:t>
      </w:r>
      <w:r>
        <w:t>que,</w:t>
      </w:r>
      <w:r>
        <w:rPr>
          <w:spacing w:val="17"/>
        </w:rPr>
        <w:t xml:space="preserve"> </w:t>
      </w:r>
      <w:r>
        <w:t>en</w:t>
      </w:r>
      <w:r>
        <w:rPr>
          <w:spacing w:val="17"/>
        </w:rPr>
        <w:t xml:space="preserve"> </w:t>
      </w:r>
      <w:r>
        <w:t>el</w:t>
      </w:r>
      <w:r>
        <w:rPr>
          <w:spacing w:val="17"/>
        </w:rPr>
        <w:t xml:space="preserve"> </w:t>
      </w:r>
      <w:r>
        <w:t>plazo</w:t>
      </w:r>
      <w:r>
        <w:rPr>
          <w:spacing w:val="17"/>
        </w:rPr>
        <w:t xml:space="preserve"> </w:t>
      </w:r>
      <w:r>
        <w:t>de</w:t>
      </w:r>
      <w:r>
        <w:rPr>
          <w:spacing w:val="18"/>
        </w:rPr>
        <w:t xml:space="preserve"> </w:t>
      </w:r>
      <w:r>
        <w:t>un</w:t>
      </w:r>
      <w:r>
        <w:rPr>
          <w:spacing w:val="17"/>
        </w:rPr>
        <w:t xml:space="preserve"> </w:t>
      </w:r>
      <w:r>
        <w:t>mes,</w:t>
      </w:r>
      <w:r>
        <w:rPr>
          <w:spacing w:val="17"/>
        </w:rPr>
        <w:t xml:space="preserve"> </w:t>
      </w:r>
      <w:r>
        <w:t>proceda</w:t>
      </w:r>
      <w:r>
        <w:rPr>
          <w:spacing w:val="17"/>
        </w:rPr>
        <w:t xml:space="preserve"> </w:t>
      </w:r>
      <w:r>
        <w:t>a</w:t>
      </w:r>
      <w:r>
        <w:rPr>
          <w:spacing w:val="18"/>
        </w:rPr>
        <w:t xml:space="preserve"> </w:t>
      </w:r>
      <w:r>
        <w:t>restituir</w:t>
      </w:r>
      <w:r>
        <w:rPr>
          <w:spacing w:val="17"/>
        </w:rPr>
        <w:t xml:space="preserve"> </w:t>
      </w:r>
      <w:r>
        <w:t>la</w:t>
      </w:r>
      <w:r>
        <w:rPr>
          <w:spacing w:val="18"/>
        </w:rPr>
        <w:t xml:space="preserve"> </w:t>
      </w:r>
      <w:r>
        <w:rPr>
          <w:spacing w:val="-2"/>
        </w:rPr>
        <w:t>realidad</w:t>
      </w:r>
    </w:p>
    <w:p w14:paraId="420428B5" w14:textId="77777777" w:rsidR="004205D6" w:rsidRDefault="004205D6">
      <w:pPr>
        <w:sectPr w:rsidR="004205D6">
          <w:pgSz w:w="11910" w:h="16840"/>
          <w:pgMar w:top="1720" w:right="1300" w:bottom="1280" w:left="1300" w:header="567" w:footer="1000" w:gutter="0"/>
          <w:cols w:space="720"/>
        </w:sectPr>
      </w:pPr>
    </w:p>
    <w:p w14:paraId="349A7EF9" w14:textId="2FDB6105" w:rsidR="004205D6" w:rsidRDefault="00000000">
      <w:pPr>
        <w:pStyle w:val="Textoindependiente"/>
        <w:spacing w:before="86" w:line="340" w:lineRule="auto"/>
        <w:ind w:right="125"/>
      </w:pPr>
      <w:r>
        <w:rPr>
          <w:noProof/>
        </w:rPr>
        <w:lastRenderedPageBreak/>
        <mc:AlternateContent>
          <mc:Choice Requires="wps">
            <w:drawing>
              <wp:anchor distT="0" distB="0" distL="0" distR="0" simplePos="0" relativeHeight="15851008" behindDoc="0" locked="0" layoutInCell="1" allowOverlap="1" wp14:anchorId="33D60B45" wp14:editId="357B1B3A">
                <wp:simplePos x="0" y="0"/>
                <wp:positionH relativeFrom="page">
                  <wp:posOffset>6807087</wp:posOffset>
                </wp:positionH>
                <wp:positionV relativeFrom="page">
                  <wp:posOffset>2818882</wp:posOffset>
                </wp:positionV>
                <wp:extent cx="419734" cy="318706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E562B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08B78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3D60B45" id="Textbox 250" o:spid="_x0000_s1141" type="#_x0000_t202" style="position:absolute;left:0;text-align:left;margin-left:536pt;margin-top:221.95pt;width:33.05pt;height:250.95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nU6G6IBAAAzAwAADgAAAAAAAAAAAAAAAAAuAgAAZHJzL2Uyb0RvYy54bWxQSwECLQAUAAYA&#10;CAAAACEAclM5qOEAAAANAQAADwAAAAAAAAAAAAAAAAD8AwAAZHJzL2Rvd25yZXYueG1sUEsFBgAA&#10;AAAEAAQA8wAAAAoFAAAAAA==&#10;" filled="f" stroked="f">
                <v:textbox style="layout-flow:vertical;mso-layout-flow-alt:bottom-to-top" inset="0,0,0,0">
                  <w:txbxContent>
                    <w:p w14:paraId="2AE562B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08B78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material ilícitamente alterada realizando las actuaciones anteriormente indicadas. Una vez efectuada la restitución ordenada se comunicará, por escrito, dicha circunstancia, para su comprobación por los servicios técnicos municipales.</w:t>
      </w:r>
    </w:p>
    <w:p w14:paraId="2605DA6B" w14:textId="77777777" w:rsidR="004205D6" w:rsidRDefault="00000000">
      <w:pPr>
        <w:pStyle w:val="Textoindependiente"/>
        <w:spacing w:before="122" w:line="340" w:lineRule="auto"/>
        <w:ind w:right="126"/>
      </w:pPr>
      <w: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 Fiscal a los efectos de la exigencia de la responsabilidad penal que proceda.</w:t>
      </w:r>
    </w:p>
    <w:p w14:paraId="49990B0B" w14:textId="77777777" w:rsidR="004205D6" w:rsidRDefault="00000000">
      <w:pPr>
        <w:pStyle w:val="Textoindependiente"/>
        <w:spacing w:before="120" w:line="340" w:lineRule="auto"/>
        <w:ind w:right="113"/>
      </w:pPr>
      <w:r>
        <w:rPr>
          <w:rFonts w:ascii="Arial" w:hAnsi="Arial"/>
          <w:b/>
        </w:rPr>
        <w:t xml:space="preserve">Cuarto.- </w:t>
      </w:r>
      <w:r>
        <w:t>Notificar la resolución a los interesados en el procedimiento, a la Policía local y a los</w:t>
      </w:r>
      <w:r>
        <w:rPr>
          <w:spacing w:val="40"/>
        </w:rPr>
        <w:t xml:space="preserve"> </w:t>
      </w:r>
      <w:r>
        <w:t>servicios de inspección municipales, para que acudan al citado emplazamiento, una vez concluido el plazo voluntario para proceder a la demolición de las obras, con la finalidad de que se compruebe su ejecución y en los términos que se ha procedido, teniendo que dar cuenta a los servicios jurídicos</w:t>
      </w:r>
      <w:r>
        <w:rPr>
          <w:spacing w:val="40"/>
        </w:rPr>
        <w:t xml:space="preserve"> </w:t>
      </w:r>
      <w:r>
        <w:t>de Disciplina Urbanística del resultado de la inspección con la finalidad de que se procedan a realizar los trámites que correspondan. Así mismo se dará cuenta al servicio de licencias.</w:t>
      </w:r>
    </w:p>
    <w:p w14:paraId="0F498C7A" w14:textId="77777777" w:rsidR="004205D6" w:rsidRDefault="00000000">
      <w:pPr>
        <w:pStyle w:val="Textoindependiente"/>
        <w:spacing w:before="118" w:line="338" w:lineRule="auto"/>
        <w:ind w:right="136"/>
      </w:pPr>
      <w:r>
        <w:rPr>
          <w:rFonts w:ascii="Arial" w:hAnsi="Arial"/>
          <w:b/>
        </w:rPr>
        <w:t xml:space="preserve">Quinto.- </w:t>
      </w:r>
      <w:r>
        <w:t>Dar traslado a los Servicios Jurídicos competentes, con la finalidad de que se tramite en su caso, la incoación de Procedimiento Sancionador.</w:t>
      </w:r>
    </w:p>
    <w:p w14:paraId="139ED1E1" w14:textId="77777777" w:rsidR="004205D6" w:rsidRDefault="004205D6">
      <w:pPr>
        <w:pStyle w:val="Textoindependiente"/>
        <w:spacing w:before="7"/>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7856EAAE" w14:textId="77777777">
        <w:trPr>
          <w:trHeight w:val="1343"/>
        </w:trPr>
        <w:tc>
          <w:tcPr>
            <w:tcW w:w="9072" w:type="dxa"/>
            <w:gridSpan w:val="2"/>
          </w:tcPr>
          <w:p w14:paraId="4EE668FF" w14:textId="1FB5FDC2" w:rsidR="004205D6" w:rsidRDefault="00000000">
            <w:pPr>
              <w:pStyle w:val="TableParagraph"/>
              <w:spacing w:before="28" w:line="336" w:lineRule="auto"/>
              <w:ind w:left="66" w:right="62" w:firstLine="2"/>
              <w:jc w:val="center"/>
              <w:rPr>
                <w:b/>
                <w:sz w:val="20"/>
              </w:rPr>
            </w:pPr>
            <w:r>
              <w:rPr>
                <w:b/>
                <w:sz w:val="20"/>
              </w:rPr>
              <w:t xml:space="preserve">Admitir a trámite las alegaciones de </w:t>
            </w:r>
            <w:r w:rsidR="00B75ACB">
              <w:rPr>
                <w:b/>
                <w:sz w:val="20"/>
              </w:rPr>
              <w:t>D.ª</w:t>
            </w:r>
            <w:r>
              <w:rPr>
                <w:b/>
                <w:sz w:val="20"/>
              </w:rPr>
              <w:t xml:space="preserve"> M.D.F. y desestimarlas íntegramente</w:t>
            </w:r>
            <w:r w:rsidR="00B75ACB">
              <w:rPr>
                <w:b/>
                <w:sz w:val="20"/>
              </w:rPr>
              <w:t>,</w:t>
            </w:r>
            <w:r>
              <w:rPr>
                <w:b/>
                <w:sz w:val="20"/>
              </w:rPr>
              <w:t xml:space="preserve"> por no haber podido acreditar la caducidad de la acción de restablecimiento de la legalidad infringida en el cerramiento</w:t>
            </w:r>
            <w:r>
              <w:rPr>
                <w:b/>
                <w:spacing w:val="-3"/>
                <w:sz w:val="20"/>
              </w:rPr>
              <w:t xml:space="preserve"> </w:t>
            </w:r>
            <w:r>
              <w:rPr>
                <w:b/>
                <w:sz w:val="20"/>
              </w:rPr>
              <w:t>de</w:t>
            </w:r>
            <w:r>
              <w:rPr>
                <w:b/>
                <w:spacing w:val="-4"/>
                <w:sz w:val="20"/>
              </w:rPr>
              <w:t xml:space="preserve"> </w:t>
            </w:r>
            <w:r>
              <w:rPr>
                <w:b/>
                <w:sz w:val="20"/>
              </w:rPr>
              <w:t>1</w:t>
            </w:r>
            <w:r>
              <w:rPr>
                <w:b/>
                <w:spacing w:val="-3"/>
                <w:sz w:val="20"/>
              </w:rPr>
              <w:t xml:space="preserve"> </w:t>
            </w:r>
            <w:r>
              <w:rPr>
                <w:b/>
                <w:sz w:val="20"/>
              </w:rPr>
              <w:t>plaza</w:t>
            </w:r>
            <w:r>
              <w:rPr>
                <w:b/>
                <w:spacing w:val="-4"/>
                <w:sz w:val="20"/>
              </w:rPr>
              <w:t xml:space="preserve"> </w:t>
            </w:r>
            <w:r>
              <w:rPr>
                <w:b/>
                <w:sz w:val="20"/>
              </w:rPr>
              <w:t>de</w:t>
            </w:r>
            <w:r>
              <w:rPr>
                <w:b/>
                <w:spacing w:val="-3"/>
                <w:sz w:val="20"/>
              </w:rPr>
              <w:t xml:space="preserve"> </w:t>
            </w:r>
            <w:r>
              <w:rPr>
                <w:b/>
                <w:sz w:val="20"/>
              </w:rPr>
              <w:t>garaje,</w:t>
            </w:r>
            <w:r>
              <w:rPr>
                <w:b/>
                <w:spacing w:val="-3"/>
                <w:sz w:val="20"/>
              </w:rPr>
              <w:t xml:space="preserve"> </w:t>
            </w:r>
            <w:r>
              <w:rPr>
                <w:b/>
                <w:sz w:val="20"/>
              </w:rPr>
              <w:t>sita</w:t>
            </w:r>
            <w:r>
              <w:rPr>
                <w:b/>
                <w:spacing w:val="-3"/>
                <w:sz w:val="20"/>
              </w:rPr>
              <w:t xml:space="preserve"> </w:t>
            </w:r>
            <w:r>
              <w:rPr>
                <w:b/>
                <w:sz w:val="20"/>
              </w:rPr>
              <w:t>en</w:t>
            </w:r>
            <w:r>
              <w:rPr>
                <w:b/>
                <w:spacing w:val="-3"/>
                <w:sz w:val="20"/>
              </w:rPr>
              <w:t xml:space="preserve"> </w:t>
            </w:r>
            <w:r>
              <w:rPr>
                <w:b/>
                <w:sz w:val="20"/>
              </w:rPr>
              <w:t>la</w:t>
            </w:r>
            <w:r>
              <w:rPr>
                <w:b/>
                <w:spacing w:val="-4"/>
                <w:sz w:val="20"/>
              </w:rPr>
              <w:t xml:space="preserve"> </w:t>
            </w:r>
            <w:r>
              <w:rPr>
                <w:b/>
                <w:sz w:val="20"/>
              </w:rPr>
              <w:t>calle</w:t>
            </w:r>
            <w:r>
              <w:rPr>
                <w:b/>
                <w:spacing w:val="-4"/>
                <w:sz w:val="20"/>
              </w:rPr>
              <w:t xml:space="preserve"> </w:t>
            </w:r>
            <w:r w:rsidR="00B75ACB">
              <w:rPr>
                <w:b/>
                <w:sz w:val="20"/>
              </w:rPr>
              <w:t>********************</w:t>
            </w:r>
            <w:r>
              <w:rPr>
                <w:b/>
                <w:sz w:val="20"/>
              </w:rPr>
              <w:t>. Expte. 57671/2024.</w:t>
            </w:r>
          </w:p>
        </w:tc>
      </w:tr>
      <w:tr w:rsidR="004205D6" w14:paraId="4EFFC720" w14:textId="77777777">
        <w:trPr>
          <w:trHeight w:val="377"/>
        </w:trPr>
        <w:tc>
          <w:tcPr>
            <w:tcW w:w="1984" w:type="dxa"/>
          </w:tcPr>
          <w:p w14:paraId="39761291" w14:textId="77777777" w:rsidR="004205D6" w:rsidRDefault="00000000">
            <w:pPr>
              <w:pStyle w:val="TableParagraph"/>
              <w:spacing w:before="28"/>
              <w:rPr>
                <w:b/>
                <w:sz w:val="20"/>
              </w:rPr>
            </w:pPr>
            <w:r>
              <w:rPr>
                <w:b/>
                <w:spacing w:val="-2"/>
                <w:sz w:val="20"/>
              </w:rPr>
              <w:t>Favorable</w:t>
            </w:r>
          </w:p>
        </w:tc>
        <w:tc>
          <w:tcPr>
            <w:tcW w:w="7088" w:type="dxa"/>
          </w:tcPr>
          <w:p w14:paraId="01B31A2C"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4586F8DC" w14:textId="77777777" w:rsidR="004205D6" w:rsidRDefault="00000000">
      <w:pPr>
        <w:pStyle w:val="Ttulo2"/>
        <w:spacing w:before="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6605DF6B" w14:textId="2E69E74E" w:rsidR="004205D6" w:rsidRDefault="00000000">
      <w:pPr>
        <w:pStyle w:val="Textoindependiente"/>
        <w:spacing w:before="215" w:line="340" w:lineRule="auto"/>
        <w:ind w:right="125"/>
      </w:pPr>
      <w:r>
        <w:t>Visto el expediente de referencia incoado por el cerramiento de plaza de garaje a zona común en</w:t>
      </w:r>
      <w:r>
        <w:rPr>
          <w:spacing w:val="40"/>
        </w:rPr>
        <w:t xml:space="preserve"> </w:t>
      </w:r>
      <w:r>
        <w:t xml:space="preserve">calle </w:t>
      </w:r>
      <w:r w:rsidR="00B75ACB">
        <w:t>**************************</w:t>
      </w:r>
      <w:r>
        <w:t>, en el que constan los siguientes</w:t>
      </w:r>
      <w:r w:rsidR="00B75ACB">
        <w:t>,</w:t>
      </w:r>
    </w:p>
    <w:p w14:paraId="0A59015D" w14:textId="77777777" w:rsidR="004205D6" w:rsidRDefault="00000000">
      <w:pPr>
        <w:pStyle w:val="Ttulo1"/>
        <w:spacing w:before="118"/>
        <w:jc w:val="left"/>
      </w:pPr>
      <w:r>
        <w:rPr>
          <w:spacing w:val="-2"/>
        </w:rPr>
        <w:t>ANTECEDENTES:</w:t>
      </w:r>
    </w:p>
    <w:p w14:paraId="1395F912" w14:textId="77777777" w:rsidR="004205D6" w:rsidRDefault="00000000">
      <w:pPr>
        <w:pStyle w:val="Textoindependiente"/>
        <w:spacing w:before="212" w:line="338" w:lineRule="auto"/>
        <w:ind w:right="131"/>
      </w:pPr>
      <w:r>
        <w:rPr>
          <w:rFonts w:ascii="Arial" w:hAnsi="Arial"/>
          <w:b/>
        </w:rPr>
        <w:t xml:space="preserve">PRIMERO.- </w:t>
      </w:r>
      <w:r>
        <w:t>Tras la inspección efectuada en el emplazamiento referenciado, el Arquitecto Técnico municipal emitió informe cuyas conclusiones son:</w:t>
      </w:r>
    </w:p>
    <w:p w14:paraId="7B80E86C" w14:textId="77777777" w:rsidR="004205D6" w:rsidRDefault="00000000">
      <w:pPr>
        <w:spacing w:before="121" w:line="336" w:lineRule="auto"/>
        <w:ind w:left="120" w:right="156"/>
        <w:jc w:val="both"/>
        <w:rPr>
          <w:rFonts w:ascii="Arial" w:hAnsi="Arial"/>
          <w:i/>
          <w:sz w:val="20"/>
        </w:rPr>
      </w:pPr>
      <w:r>
        <w:rPr>
          <w:sz w:val="20"/>
        </w:rPr>
        <w:t>“</w:t>
      </w:r>
      <w:r>
        <w:rPr>
          <w:rFonts w:ascii="Arial" w:hAnsi="Arial"/>
          <w:i/>
          <w:sz w:val="20"/>
        </w:rPr>
        <w:t>Que</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actos</w:t>
      </w:r>
      <w:r>
        <w:rPr>
          <w:rFonts w:ascii="Arial" w:hAnsi="Arial"/>
          <w:i/>
          <w:spacing w:val="-1"/>
          <w:sz w:val="20"/>
        </w:rPr>
        <w:t xml:space="preserve"> </w:t>
      </w:r>
      <w:r>
        <w:rPr>
          <w:rFonts w:ascii="Arial" w:hAnsi="Arial"/>
          <w:i/>
          <w:sz w:val="20"/>
        </w:rPr>
        <w:t>realizados</w:t>
      </w:r>
      <w:r>
        <w:rPr>
          <w:rFonts w:ascii="Arial" w:hAnsi="Arial"/>
          <w:i/>
          <w:spacing w:val="-1"/>
          <w:sz w:val="20"/>
        </w:rPr>
        <w:t xml:space="preserve"> </w:t>
      </w:r>
      <w:r>
        <w:rPr>
          <w:rFonts w:ascii="Arial" w:hAnsi="Arial"/>
          <w:i/>
          <w:sz w:val="20"/>
        </w:rPr>
        <w:t>(Cerramiento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frente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plaza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garaje</w:t>
      </w:r>
      <w:r>
        <w:rPr>
          <w:rFonts w:ascii="Arial" w:hAnsi="Arial"/>
          <w:i/>
          <w:spacing w:val="-3"/>
          <w:sz w:val="20"/>
        </w:rPr>
        <w:t xml:space="preserve"> </w:t>
      </w:r>
      <w:r>
        <w:rPr>
          <w:rFonts w:ascii="Arial" w:hAnsi="Arial"/>
          <w:i/>
          <w:sz w:val="20"/>
        </w:rPr>
        <w:t>doble</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dimensiones</w:t>
      </w:r>
      <w:r>
        <w:rPr>
          <w:rFonts w:ascii="Arial" w:hAnsi="Arial"/>
          <w:i/>
          <w:spacing w:val="-3"/>
          <w:sz w:val="20"/>
        </w:rPr>
        <w:t xml:space="preserve"> </w:t>
      </w:r>
      <w:r>
        <w:rPr>
          <w:rFonts w:ascii="Arial" w:hAnsi="Arial"/>
          <w:i/>
          <w:sz w:val="20"/>
        </w:rPr>
        <w:t>aprox</w:t>
      </w:r>
      <w:r>
        <w:rPr>
          <w:rFonts w:ascii="Arial" w:hAnsi="Arial"/>
          <w:i/>
          <w:spacing w:val="-3"/>
          <w:sz w:val="20"/>
        </w:rPr>
        <w:t xml:space="preserve"> </w:t>
      </w:r>
      <w:r>
        <w:rPr>
          <w:rFonts w:ascii="Arial" w:hAnsi="Arial"/>
          <w:i/>
          <w:sz w:val="20"/>
        </w:rPr>
        <w:t>5,00 m de ancho por 3,00 m de alto a calle de circulación con tabiquería y portón de vehículos, pueden constituir infracción urbanística.</w:t>
      </w:r>
    </w:p>
    <w:p w14:paraId="1B6182FA" w14:textId="77777777" w:rsidR="004205D6" w:rsidRDefault="00000000">
      <w:pPr>
        <w:spacing w:before="120" w:line="460" w:lineRule="auto"/>
        <w:ind w:left="120" w:right="493"/>
        <w:jc w:val="both"/>
        <w:rPr>
          <w:rFonts w:ascii="Arial" w:hAnsi="Arial"/>
          <w:i/>
          <w:sz w:val="20"/>
        </w:rPr>
      </w:pPr>
      <w:r>
        <w:rPr>
          <w:rFonts w:ascii="Arial" w:hAnsi="Arial"/>
          <w:i/>
          <w:sz w:val="20"/>
        </w:rPr>
        <w:t>Que,</w:t>
      </w:r>
      <w:r>
        <w:rPr>
          <w:rFonts w:ascii="Arial" w:hAnsi="Arial"/>
          <w:i/>
          <w:spacing w:val="-4"/>
          <w:sz w:val="20"/>
        </w:rPr>
        <w:t xml:space="preserve"> </w:t>
      </w:r>
      <w:r>
        <w:rPr>
          <w:rFonts w:ascii="Arial" w:hAnsi="Arial"/>
          <w:i/>
          <w:sz w:val="20"/>
        </w:rPr>
        <w:t>al</w:t>
      </w:r>
      <w:r>
        <w:rPr>
          <w:rFonts w:ascii="Arial" w:hAnsi="Arial"/>
          <w:i/>
          <w:spacing w:val="-4"/>
          <w:sz w:val="20"/>
        </w:rPr>
        <w:t xml:space="preserve"> </w:t>
      </w:r>
      <w:r>
        <w:rPr>
          <w:rFonts w:ascii="Arial" w:hAnsi="Arial"/>
          <w:i/>
          <w:sz w:val="20"/>
        </w:rPr>
        <w:t>encontrarse</w:t>
      </w:r>
      <w:r>
        <w:rPr>
          <w:rFonts w:ascii="Arial" w:hAnsi="Arial"/>
          <w:i/>
          <w:spacing w:val="-4"/>
          <w:sz w:val="20"/>
        </w:rPr>
        <w:t xml:space="preserve"> </w:t>
      </w:r>
      <w:r>
        <w:rPr>
          <w:rFonts w:ascii="Arial" w:hAnsi="Arial"/>
          <w:i/>
          <w:sz w:val="20"/>
        </w:rPr>
        <w:t>los</w:t>
      </w:r>
      <w:r>
        <w:rPr>
          <w:rFonts w:ascii="Arial" w:hAnsi="Arial"/>
          <w:i/>
          <w:spacing w:val="-4"/>
          <w:sz w:val="20"/>
        </w:rPr>
        <w:t xml:space="preserve"> </w:t>
      </w:r>
      <w:r>
        <w:rPr>
          <w:rFonts w:ascii="Arial" w:hAnsi="Arial"/>
          <w:i/>
          <w:sz w:val="20"/>
        </w:rPr>
        <w:t>actos</w:t>
      </w:r>
      <w:r>
        <w:rPr>
          <w:rFonts w:ascii="Arial" w:hAnsi="Arial"/>
          <w:i/>
          <w:spacing w:val="-4"/>
          <w:sz w:val="20"/>
        </w:rPr>
        <w:t xml:space="preserve"> </w:t>
      </w:r>
      <w:r>
        <w:rPr>
          <w:rFonts w:ascii="Arial" w:hAnsi="Arial"/>
          <w:i/>
          <w:sz w:val="20"/>
        </w:rPr>
        <w:t>finalizados,</w:t>
      </w:r>
      <w:r>
        <w:rPr>
          <w:rFonts w:ascii="Arial" w:hAnsi="Arial"/>
          <w:i/>
          <w:spacing w:val="-4"/>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4"/>
          <w:sz w:val="20"/>
        </w:rPr>
        <w:t xml:space="preserve"> </w:t>
      </w:r>
      <w:r>
        <w:rPr>
          <w:rFonts w:ascii="Arial" w:hAnsi="Arial"/>
          <w:i/>
          <w:sz w:val="20"/>
        </w:rPr>
        <w:t>ordenar</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suspensión</w:t>
      </w:r>
      <w:r>
        <w:rPr>
          <w:rFonts w:ascii="Arial" w:hAnsi="Arial"/>
          <w:i/>
          <w:spacing w:val="-4"/>
          <w:sz w:val="20"/>
        </w:rPr>
        <w:t xml:space="preserve"> </w:t>
      </w:r>
      <w:r>
        <w:rPr>
          <w:rFonts w:ascii="Arial" w:hAnsi="Arial"/>
          <w:i/>
          <w:sz w:val="20"/>
        </w:rPr>
        <w:t>cautelar</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las</w:t>
      </w:r>
      <w:r>
        <w:rPr>
          <w:rFonts w:ascii="Arial" w:hAnsi="Arial"/>
          <w:i/>
          <w:spacing w:val="-4"/>
          <w:sz w:val="20"/>
        </w:rPr>
        <w:t xml:space="preserve"> </w:t>
      </w:r>
      <w:r>
        <w:rPr>
          <w:rFonts w:ascii="Arial" w:hAnsi="Arial"/>
          <w:i/>
          <w:sz w:val="20"/>
        </w:rPr>
        <w:t>obras. Que procede incoar expediente de protección de la legalidad urbanística.</w:t>
      </w:r>
    </w:p>
    <w:p w14:paraId="06EA8186" w14:textId="77777777" w:rsidR="004205D6" w:rsidRDefault="00000000">
      <w:pPr>
        <w:spacing w:before="1" w:line="336" w:lineRule="auto"/>
        <w:ind w:left="120" w:right="144"/>
        <w:jc w:val="both"/>
        <w:rPr>
          <w:rFonts w:ascii="Arial" w:hAnsi="Arial"/>
          <w:i/>
          <w:sz w:val="20"/>
        </w:rPr>
      </w:pPr>
      <w:r>
        <w:rPr>
          <w:rFonts w:ascii="Arial" w:hAnsi="Arial"/>
          <w:i/>
          <w:sz w:val="20"/>
        </w:rPr>
        <w:t>Que el titular/responsable de las actuaciones deberá solicitar la legalización de las mismas, en el plazo de 2 meses, de conformidad con lo dispuesto en el artículo 195.1 de la Ley 9/2001. Que en caso de incumplimiento o si la legalización fuera denegada, se procederá según lo dispuesto en el artículo 194 puntos 2 y 6, de la Ley 9/2001”.</w:t>
      </w:r>
    </w:p>
    <w:p w14:paraId="6D7796D7" w14:textId="77777777" w:rsidR="004205D6" w:rsidRDefault="00000000">
      <w:pPr>
        <w:pStyle w:val="Textoindependiente"/>
        <w:spacing w:before="120"/>
      </w:pPr>
      <w:r>
        <w:rPr>
          <w:rFonts w:ascii="Arial" w:hAnsi="Arial"/>
          <w:b/>
        </w:rPr>
        <w:t>SEGUNDO.-</w:t>
      </w:r>
      <w:r>
        <w:rPr>
          <w:rFonts w:ascii="Arial" w:hAnsi="Arial"/>
          <w:b/>
          <w:spacing w:val="-5"/>
        </w:rPr>
        <w:t xml:space="preserve"> </w:t>
      </w:r>
      <w:r>
        <w:t>Como</w:t>
      </w:r>
      <w:r>
        <w:rPr>
          <w:spacing w:val="-2"/>
        </w:rPr>
        <w:t xml:space="preserve"> </w:t>
      </w:r>
      <w:r>
        <w:t>consecuencia</w:t>
      </w:r>
      <w:r>
        <w:rPr>
          <w:spacing w:val="-2"/>
        </w:rPr>
        <w:t xml:space="preserve"> </w:t>
      </w:r>
      <w:r>
        <w:t>de</w:t>
      </w:r>
      <w:r>
        <w:rPr>
          <w:spacing w:val="-2"/>
        </w:rPr>
        <w:t xml:space="preserve"> </w:t>
      </w:r>
      <w:r>
        <w:t>lo</w:t>
      </w:r>
      <w:r>
        <w:rPr>
          <w:spacing w:val="-2"/>
        </w:rPr>
        <w:t xml:space="preserve"> </w:t>
      </w:r>
      <w:r>
        <w:t>anterior,</w:t>
      </w:r>
      <w:r>
        <w:rPr>
          <w:spacing w:val="-3"/>
        </w:rPr>
        <w:t xml:space="preserve"> </w:t>
      </w:r>
      <w:r>
        <w:t>la</w:t>
      </w:r>
      <w:r>
        <w:rPr>
          <w:spacing w:val="-2"/>
        </w:rPr>
        <w:t xml:space="preserve"> </w:t>
      </w:r>
      <w:r>
        <w:t>Concejal</w:t>
      </w:r>
      <w:r>
        <w:rPr>
          <w:spacing w:val="-3"/>
        </w:rPr>
        <w:t xml:space="preserve"> </w:t>
      </w:r>
      <w:r>
        <w:t>de</w:t>
      </w:r>
      <w:r>
        <w:rPr>
          <w:spacing w:val="-3"/>
        </w:rPr>
        <w:t xml:space="preserve"> </w:t>
      </w:r>
      <w:r>
        <w:t>Urbanismo</w:t>
      </w:r>
      <w:r>
        <w:rPr>
          <w:spacing w:val="-2"/>
        </w:rPr>
        <w:t xml:space="preserve"> resolvió:</w:t>
      </w:r>
    </w:p>
    <w:p w14:paraId="1FE2B9E8" w14:textId="77777777" w:rsidR="004205D6" w:rsidRDefault="004205D6">
      <w:pPr>
        <w:sectPr w:rsidR="004205D6">
          <w:pgSz w:w="11910" w:h="16840"/>
          <w:pgMar w:top="1720" w:right="1300" w:bottom="1280" w:left="1300" w:header="567" w:footer="1000" w:gutter="0"/>
          <w:cols w:space="720"/>
        </w:sectPr>
      </w:pPr>
    </w:p>
    <w:p w14:paraId="5802C03D" w14:textId="48E2FC4A" w:rsidR="004205D6" w:rsidRDefault="00000000">
      <w:pPr>
        <w:spacing w:before="83" w:line="336" w:lineRule="auto"/>
        <w:ind w:left="120" w:right="136"/>
        <w:jc w:val="both"/>
        <w:rPr>
          <w:rFonts w:ascii="Arial" w:hAnsi="Arial"/>
          <w:i/>
          <w:sz w:val="20"/>
        </w:rPr>
      </w:pPr>
      <w:r>
        <w:rPr>
          <w:noProof/>
        </w:rPr>
        <w:lastRenderedPageBreak/>
        <mc:AlternateContent>
          <mc:Choice Requires="wps">
            <w:drawing>
              <wp:anchor distT="0" distB="0" distL="0" distR="0" simplePos="0" relativeHeight="15852032" behindDoc="0" locked="0" layoutInCell="1" allowOverlap="1" wp14:anchorId="6CF3F32A" wp14:editId="65C49142">
                <wp:simplePos x="0" y="0"/>
                <wp:positionH relativeFrom="page">
                  <wp:posOffset>6807087</wp:posOffset>
                </wp:positionH>
                <wp:positionV relativeFrom="page">
                  <wp:posOffset>2818882</wp:posOffset>
                </wp:positionV>
                <wp:extent cx="419734" cy="31870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753C3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946BF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CF3F32A" id="Textbox 252" o:spid="_x0000_s1142" type="#_x0000_t202" style="position:absolute;left:0;text-align:left;margin-left:536pt;margin-top:221.95pt;width:33.05pt;height:250.95pt;z-index:158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juX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E753C3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946BF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w:t>
      </w:r>
      <w:r>
        <w:rPr>
          <w:rFonts w:ascii="Arial" w:hAnsi="Arial"/>
          <w:b/>
          <w:i/>
          <w:sz w:val="20"/>
        </w:rPr>
        <w:t xml:space="preserve">Primero.- Incoar expediente para la protección de la legalidad urbanística, </w:t>
      </w:r>
      <w:r>
        <w:rPr>
          <w:rFonts w:ascii="Arial" w:hAnsi="Arial"/>
          <w:i/>
          <w:sz w:val="20"/>
        </w:rPr>
        <w:t>por las obras ejecutadas y finalizadas, al carecer de la previa y preceptiva licencia u orden de ejecución o sin ajustarse a título habilitante que los legitimen consistentes en:</w:t>
      </w:r>
    </w:p>
    <w:p w14:paraId="17BAF6C5" w14:textId="670A5984" w:rsidR="004205D6" w:rsidRPr="00B75ACB" w:rsidRDefault="00000000" w:rsidP="00B75ACB">
      <w:pPr>
        <w:pStyle w:val="Ttulo2"/>
        <w:spacing w:before="120"/>
        <w:jc w:val="both"/>
        <w:rPr>
          <w:b w:val="0"/>
          <w:i/>
          <w:iCs/>
        </w:rPr>
      </w:pPr>
      <w:r w:rsidRPr="00B75ACB">
        <w:rPr>
          <w:i/>
          <w:iCs/>
        </w:rPr>
        <w:t>“CERRAMIENTO</w:t>
      </w:r>
      <w:r w:rsidRPr="00B75ACB">
        <w:rPr>
          <w:i/>
          <w:iCs/>
          <w:spacing w:val="-6"/>
        </w:rPr>
        <w:t xml:space="preserve"> </w:t>
      </w:r>
      <w:r w:rsidRPr="00B75ACB">
        <w:rPr>
          <w:i/>
          <w:iCs/>
        </w:rPr>
        <w:t>DE</w:t>
      </w:r>
      <w:r w:rsidRPr="00B75ACB">
        <w:rPr>
          <w:i/>
          <w:iCs/>
          <w:spacing w:val="-4"/>
        </w:rPr>
        <w:t xml:space="preserve"> </w:t>
      </w:r>
      <w:r w:rsidRPr="00B75ACB">
        <w:rPr>
          <w:i/>
          <w:iCs/>
        </w:rPr>
        <w:t>PLAZA</w:t>
      </w:r>
      <w:r w:rsidRPr="00B75ACB">
        <w:rPr>
          <w:i/>
          <w:iCs/>
          <w:spacing w:val="-3"/>
        </w:rPr>
        <w:t xml:space="preserve"> </w:t>
      </w:r>
      <w:r w:rsidRPr="00B75ACB">
        <w:rPr>
          <w:i/>
          <w:iCs/>
        </w:rPr>
        <w:t>DE</w:t>
      </w:r>
      <w:r w:rsidRPr="00B75ACB">
        <w:rPr>
          <w:i/>
          <w:iCs/>
          <w:spacing w:val="-5"/>
        </w:rPr>
        <w:t xml:space="preserve"> </w:t>
      </w:r>
      <w:r w:rsidRPr="00B75ACB">
        <w:rPr>
          <w:i/>
          <w:iCs/>
        </w:rPr>
        <w:t>GARAJE”.</w:t>
      </w:r>
      <w:r w:rsidRPr="00B75ACB">
        <w:rPr>
          <w:i/>
          <w:iCs/>
          <w:spacing w:val="-4"/>
        </w:rPr>
        <w:t xml:space="preserve"> </w:t>
      </w:r>
      <w:r w:rsidRPr="00B75ACB">
        <w:rPr>
          <w:i/>
          <w:iCs/>
        </w:rPr>
        <w:t>Cuyo</w:t>
      </w:r>
      <w:r w:rsidRPr="00B75ACB">
        <w:rPr>
          <w:i/>
          <w:iCs/>
          <w:spacing w:val="-6"/>
        </w:rPr>
        <w:t xml:space="preserve"> </w:t>
      </w:r>
      <w:r w:rsidRPr="00B75ACB">
        <w:rPr>
          <w:i/>
          <w:iCs/>
        </w:rPr>
        <w:t>presunto</w:t>
      </w:r>
      <w:r w:rsidRPr="00B75ACB">
        <w:rPr>
          <w:i/>
          <w:iCs/>
          <w:spacing w:val="-3"/>
        </w:rPr>
        <w:t xml:space="preserve"> </w:t>
      </w:r>
      <w:r w:rsidRPr="00B75ACB">
        <w:rPr>
          <w:i/>
          <w:iCs/>
        </w:rPr>
        <w:t>responsable</w:t>
      </w:r>
      <w:r w:rsidRPr="00B75ACB">
        <w:rPr>
          <w:i/>
          <w:iCs/>
          <w:spacing w:val="-4"/>
        </w:rPr>
        <w:t xml:space="preserve"> </w:t>
      </w:r>
      <w:r w:rsidRPr="00B75ACB">
        <w:rPr>
          <w:i/>
          <w:iCs/>
        </w:rPr>
        <w:t>es</w:t>
      </w:r>
      <w:r w:rsidRPr="00B75ACB">
        <w:rPr>
          <w:i/>
          <w:iCs/>
          <w:spacing w:val="-4"/>
        </w:rPr>
        <w:t xml:space="preserve"> </w:t>
      </w:r>
      <w:r w:rsidR="00B75ACB" w:rsidRPr="00B75ACB">
        <w:rPr>
          <w:i/>
          <w:iCs/>
          <w:spacing w:val="-4"/>
        </w:rPr>
        <w:t xml:space="preserve">D.ª M.D.F., </w:t>
      </w:r>
      <w:r w:rsidRPr="00B75ACB">
        <w:rPr>
          <w:i/>
          <w:iCs/>
        </w:rPr>
        <w:t>ejecutadas</w:t>
      </w:r>
      <w:r w:rsidRPr="00B75ACB">
        <w:rPr>
          <w:i/>
          <w:iCs/>
          <w:spacing w:val="-3"/>
        </w:rPr>
        <w:t xml:space="preserve"> </w:t>
      </w:r>
      <w:r w:rsidRPr="00B75ACB">
        <w:rPr>
          <w:i/>
          <w:iCs/>
        </w:rPr>
        <w:t>en</w:t>
      </w:r>
      <w:r w:rsidRPr="00B75ACB">
        <w:rPr>
          <w:i/>
          <w:iCs/>
          <w:spacing w:val="-3"/>
        </w:rPr>
        <w:t xml:space="preserve"> </w:t>
      </w:r>
      <w:r w:rsidRPr="00B75ACB">
        <w:rPr>
          <w:i/>
          <w:iCs/>
        </w:rPr>
        <w:t>CALLE</w:t>
      </w:r>
      <w:r w:rsidRPr="00B75ACB">
        <w:rPr>
          <w:i/>
          <w:iCs/>
          <w:spacing w:val="-4"/>
        </w:rPr>
        <w:t xml:space="preserve"> </w:t>
      </w:r>
      <w:r w:rsidR="00B75ACB" w:rsidRPr="00B75ACB">
        <w:rPr>
          <w:i/>
          <w:iCs/>
        </w:rPr>
        <w:t>**********************</w:t>
      </w:r>
      <w:r w:rsidRPr="00B75ACB">
        <w:rPr>
          <w:i/>
          <w:iCs/>
        </w:rPr>
        <w:t>,</w:t>
      </w:r>
      <w:r w:rsidRPr="00B75ACB">
        <w:rPr>
          <w:i/>
          <w:iCs/>
          <w:spacing w:val="-5"/>
        </w:rPr>
        <w:t xml:space="preserve"> </w:t>
      </w:r>
      <w:r w:rsidRPr="00B75ACB">
        <w:rPr>
          <w:i/>
          <w:iCs/>
        </w:rPr>
        <w:t>REF.</w:t>
      </w:r>
      <w:r w:rsidRPr="00B75ACB">
        <w:rPr>
          <w:i/>
          <w:iCs/>
          <w:spacing w:val="-3"/>
        </w:rPr>
        <w:t xml:space="preserve"> </w:t>
      </w:r>
      <w:r w:rsidRPr="00B75ACB">
        <w:rPr>
          <w:i/>
          <w:iCs/>
        </w:rPr>
        <w:t xml:space="preserve">CATASTRAL: </w:t>
      </w:r>
      <w:r w:rsidR="00B75ACB" w:rsidRPr="00B75ACB">
        <w:rPr>
          <w:i/>
          <w:iCs/>
          <w:spacing w:val="-2"/>
        </w:rPr>
        <w:t>*************************.</w:t>
      </w:r>
    </w:p>
    <w:p w14:paraId="7A99A02E" w14:textId="77777777" w:rsidR="004205D6" w:rsidRDefault="00000000">
      <w:pPr>
        <w:spacing w:before="120" w:line="336" w:lineRule="auto"/>
        <w:ind w:left="120" w:right="145"/>
        <w:jc w:val="both"/>
        <w:rPr>
          <w:rFonts w:ascii="Arial" w:hAnsi="Arial"/>
          <w:i/>
          <w:sz w:val="20"/>
        </w:rPr>
      </w:pPr>
      <w:r>
        <w:rPr>
          <w:rFonts w:ascii="Arial" w:hAnsi="Arial"/>
          <w:b/>
          <w:i/>
          <w:sz w:val="20"/>
        </w:rPr>
        <w:t xml:space="preserve">Segundo.- </w:t>
      </w:r>
      <w:r>
        <w:rPr>
          <w:rFonts w:ascii="Arial" w:hAnsi="Arial"/>
          <w:i/>
          <w:sz w:val="20"/>
        </w:rPr>
        <w:t>Conceder al interesado un plazo de DOS MESES, a contar desde la comunicación de 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las mismas a costa del interesado y procederá a impedir definitivamente los usos a los que diera lugar, a tenor de lo dispuesto en el artículo 194.6 de la Ley 9/2001 del Suelo de la Comunidad de Madrid, por expresa remisión del artículo 195.3.</w:t>
      </w:r>
    </w:p>
    <w:p w14:paraId="72A302E3" w14:textId="77777777" w:rsidR="004205D6" w:rsidRDefault="00000000">
      <w:pPr>
        <w:spacing w:before="121" w:line="336" w:lineRule="auto"/>
        <w:ind w:left="120" w:right="147"/>
        <w:jc w:val="both"/>
        <w:rPr>
          <w:rFonts w:ascii="Arial" w:hAnsi="Arial"/>
          <w:i/>
          <w:sz w:val="20"/>
        </w:rPr>
      </w:pPr>
      <w:r>
        <w:rPr>
          <w:rFonts w:ascii="Arial" w:hAnsi="Arial"/>
          <w:b/>
          <w:i/>
          <w:sz w:val="20"/>
        </w:rPr>
        <w:t xml:space="preserve">Tercero.- </w:t>
      </w:r>
      <w:r>
        <w:rPr>
          <w:rFonts w:ascii="Arial" w:hAnsi="Arial"/>
          <w:i/>
          <w:sz w:val="20"/>
        </w:rPr>
        <w:t>Durante el plazo conferido a los interesados para que se inste la legalización, queda de manifiesto</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expediente</w:t>
      </w:r>
      <w:r>
        <w:rPr>
          <w:rFonts w:ascii="Arial" w:hAnsi="Arial"/>
          <w:i/>
          <w:spacing w:val="-1"/>
          <w:sz w:val="20"/>
        </w:rPr>
        <w:t xml:space="preserve"> </w:t>
      </w:r>
      <w:r>
        <w:rPr>
          <w:rFonts w:ascii="Arial" w:hAnsi="Arial"/>
          <w:i/>
          <w:sz w:val="20"/>
        </w:rPr>
        <w:t>a</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mismos,</w:t>
      </w:r>
      <w:r>
        <w:rPr>
          <w:rFonts w:ascii="Arial" w:hAnsi="Arial"/>
          <w:i/>
          <w:spacing w:val="-1"/>
          <w:sz w:val="20"/>
        </w:rPr>
        <w:t xml:space="preserve"> </w:t>
      </w:r>
      <w:r>
        <w:rPr>
          <w:rFonts w:ascii="Arial" w:hAnsi="Arial"/>
          <w:i/>
          <w:sz w:val="20"/>
        </w:rPr>
        <w:t>por</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que</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conformidad</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trámite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audiencia</w:t>
      </w:r>
      <w:r>
        <w:rPr>
          <w:rFonts w:ascii="Arial" w:hAnsi="Arial"/>
          <w:i/>
          <w:spacing w:val="-1"/>
          <w:sz w:val="20"/>
        </w:rPr>
        <w:t xml:space="preserve"> </w:t>
      </w:r>
      <w:r>
        <w:rPr>
          <w:rFonts w:ascii="Arial" w:hAnsi="Arial"/>
          <w:i/>
          <w:sz w:val="20"/>
        </w:rPr>
        <w:t>previsto con</w:t>
      </w:r>
      <w:r>
        <w:rPr>
          <w:rFonts w:ascii="Arial" w:hAnsi="Arial"/>
          <w:i/>
          <w:spacing w:val="-3"/>
          <w:sz w:val="20"/>
        </w:rPr>
        <w:t xml:space="preserve"> </w:t>
      </w:r>
      <w:r>
        <w:rPr>
          <w:rFonts w:ascii="Arial" w:hAnsi="Arial"/>
          <w:i/>
          <w:sz w:val="20"/>
        </w:rPr>
        <w:t>carácter</w:t>
      </w:r>
      <w:r>
        <w:rPr>
          <w:rFonts w:ascii="Arial" w:hAnsi="Arial"/>
          <w:i/>
          <w:spacing w:val="-4"/>
          <w:sz w:val="20"/>
        </w:rPr>
        <w:t xml:space="preserve"> </w:t>
      </w:r>
      <w:r>
        <w:rPr>
          <w:rFonts w:ascii="Arial" w:hAnsi="Arial"/>
          <w:i/>
          <w:sz w:val="20"/>
        </w:rPr>
        <w:t>general</w:t>
      </w:r>
      <w:r>
        <w:rPr>
          <w:rFonts w:ascii="Arial" w:hAnsi="Arial"/>
          <w:i/>
          <w:spacing w:val="-4"/>
          <w:sz w:val="20"/>
        </w:rPr>
        <w:t xml:space="preserve"> </w:t>
      </w:r>
      <w:r>
        <w:rPr>
          <w:rFonts w:ascii="Arial" w:hAnsi="Arial"/>
          <w:i/>
          <w:sz w:val="20"/>
        </w:rPr>
        <w:t>en</w:t>
      </w:r>
      <w:r>
        <w:rPr>
          <w:rFonts w:ascii="Arial" w:hAnsi="Arial"/>
          <w:i/>
          <w:spacing w:val="-3"/>
          <w:sz w:val="20"/>
        </w:rPr>
        <w:t xml:space="preserve"> </w:t>
      </w:r>
      <w:r>
        <w:rPr>
          <w:rFonts w:ascii="Arial" w:hAnsi="Arial"/>
          <w:i/>
          <w:sz w:val="20"/>
        </w:rPr>
        <w:t>el</w:t>
      </w:r>
      <w:r>
        <w:rPr>
          <w:rFonts w:ascii="Arial" w:hAnsi="Arial"/>
          <w:i/>
          <w:spacing w:val="-5"/>
          <w:sz w:val="20"/>
        </w:rPr>
        <w:t xml:space="preserve"> </w:t>
      </w:r>
      <w:r>
        <w:rPr>
          <w:rFonts w:ascii="Arial" w:hAnsi="Arial"/>
          <w:i/>
          <w:sz w:val="20"/>
        </w:rPr>
        <w:t>artículo</w:t>
      </w:r>
      <w:r>
        <w:rPr>
          <w:rFonts w:ascii="Arial" w:hAnsi="Arial"/>
          <w:i/>
          <w:spacing w:val="-3"/>
          <w:sz w:val="20"/>
        </w:rPr>
        <w:t xml:space="preserve"> </w:t>
      </w:r>
      <w:r>
        <w:rPr>
          <w:rFonts w:ascii="Arial" w:hAnsi="Arial"/>
          <w:i/>
          <w:sz w:val="20"/>
        </w:rPr>
        <w:t>82</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4"/>
          <w:sz w:val="20"/>
        </w:rPr>
        <w:t xml:space="preserve"> </w:t>
      </w:r>
      <w:r>
        <w:rPr>
          <w:rFonts w:ascii="Arial" w:hAnsi="Arial"/>
          <w:i/>
          <w:sz w:val="20"/>
        </w:rPr>
        <w:t>Ley</w:t>
      </w:r>
      <w:r>
        <w:rPr>
          <w:rFonts w:ascii="Arial" w:hAnsi="Arial"/>
          <w:i/>
          <w:spacing w:val="-5"/>
          <w:sz w:val="20"/>
        </w:rPr>
        <w:t xml:space="preserve"> </w:t>
      </w:r>
      <w:r>
        <w:rPr>
          <w:rFonts w:ascii="Arial" w:hAnsi="Arial"/>
          <w:i/>
          <w:sz w:val="20"/>
        </w:rPr>
        <w:t>39/2015,</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26</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noviembre,</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Régimen</w:t>
      </w:r>
      <w:r>
        <w:rPr>
          <w:rFonts w:ascii="Arial" w:hAnsi="Arial"/>
          <w:i/>
          <w:spacing w:val="-3"/>
          <w:sz w:val="20"/>
        </w:rPr>
        <w:t xml:space="preserve"> </w:t>
      </w:r>
      <w:r>
        <w:rPr>
          <w:rFonts w:ascii="Arial" w:hAnsi="Arial"/>
          <w:i/>
          <w:sz w:val="20"/>
        </w:rPr>
        <w:t>Jurídico</w:t>
      </w:r>
      <w:r>
        <w:rPr>
          <w:rFonts w:ascii="Arial" w:hAnsi="Arial"/>
          <w:i/>
          <w:spacing w:val="-3"/>
          <w:sz w:val="20"/>
        </w:rPr>
        <w:t xml:space="preserve"> </w:t>
      </w:r>
      <w:r>
        <w:rPr>
          <w:rFonts w:ascii="Arial" w:hAnsi="Arial"/>
          <w:i/>
          <w:sz w:val="20"/>
        </w:rPr>
        <w:t>de las Administraciones Públicas y Procedimiento Administrativo Común, podrán presentar cuantas alegaciones y documentos consideren pertinentes en defensa de sus derechos”.</w:t>
      </w:r>
    </w:p>
    <w:p w14:paraId="72B2BA2B" w14:textId="77777777" w:rsidR="004205D6" w:rsidRDefault="00000000">
      <w:pPr>
        <w:pStyle w:val="Textoindependiente"/>
        <w:spacing w:before="123"/>
      </w:pPr>
      <w:r>
        <w:t>La</w:t>
      </w:r>
      <w:r>
        <w:rPr>
          <w:spacing w:val="-1"/>
        </w:rPr>
        <w:t xml:space="preserve"> </w:t>
      </w:r>
      <w:r>
        <w:t>notificación</w:t>
      </w:r>
      <w:r>
        <w:rPr>
          <w:spacing w:val="-1"/>
        </w:rPr>
        <w:t xml:space="preserve"> </w:t>
      </w:r>
      <w:r>
        <w:t>fue</w:t>
      </w:r>
      <w:r>
        <w:rPr>
          <w:spacing w:val="-3"/>
        </w:rPr>
        <w:t xml:space="preserve"> </w:t>
      </w:r>
      <w:r>
        <w:t>practicada</w:t>
      </w:r>
      <w:r>
        <w:rPr>
          <w:spacing w:val="-2"/>
        </w:rPr>
        <w:t xml:space="preserve"> </w:t>
      </w:r>
      <w:r>
        <w:t>con</w:t>
      </w:r>
      <w:r>
        <w:rPr>
          <w:spacing w:val="-1"/>
        </w:rPr>
        <w:t xml:space="preserve"> </w:t>
      </w:r>
      <w:r>
        <w:t>fecha</w:t>
      </w:r>
      <w:r>
        <w:rPr>
          <w:spacing w:val="-3"/>
        </w:rPr>
        <w:t xml:space="preserve"> </w:t>
      </w:r>
      <w:r>
        <w:t>12</w:t>
      </w:r>
      <w:r>
        <w:rPr>
          <w:spacing w:val="-3"/>
        </w:rPr>
        <w:t xml:space="preserve"> </w:t>
      </w:r>
      <w:r>
        <w:t>de</w:t>
      </w:r>
      <w:r>
        <w:rPr>
          <w:spacing w:val="-2"/>
        </w:rPr>
        <w:t xml:space="preserve"> </w:t>
      </w:r>
      <w:r>
        <w:t>diciembre</w:t>
      </w:r>
      <w:r>
        <w:rPr>
          <w:spacing w:val="-1"/>
        </w:rPr>
        <w:t xml:space="preserve"> </w:t>
      </w:r>
      <w:r>
        <w:t>de</w:t>
      </w:r>
      <w:r>
        <w:rPr>
          <w:spacing w:val="-3"/>
        </w:rPr>
        <w:t xml:space="preserve"> </w:t>
      </w:r>
      <w:r>
        <w:rPr>
          <w:spacing w:val="-2"/>
        </w:rPr>
        <w:t>2024.</w:t>
      </w:r>
    </w:p>
    <w:p w14:paraId="4D9CFFA0" w14:textId="116E208A" w:rsidR="004205D6" w:rsidRDefault="00000000">
      <w:pPr>
        <w:pStyle w:val="Textoindependiente"/>
        <w:spacing w:before="212" w:line="338" w:lineRule="auto"/>
        <w:ind w:left="119" w:right="113"/>
      </w:pPr>
      <w:r>
        <w:rPr>
          <w:rFonts w:ascii="Arial" w:hAnsi="Arial"/>
          <w:b/>
        </w:rPr>
        <w:t xml:space="preserve">TERCERO.- </w:t>
      </w:r>
      <w:r>
        <w:t xml:space="preserve">Dentro del plazo conferido, con fecha 20 de enero de 2025, </w:t>
      </w:r>
      <w:r>
        <w:rPr>
          <w:rFonts w:ascii="Arial" w:hAnsi="Arial"/>
          <w:b/>
        </w:rPr>
        <w:t>D</w:t>
      </w:r>
      <w:r w:rsidR="00B75ACB">
        <w:rPr>
          <w:rFonts w:ascii="Arial" w:hAnsi="Arial"/>
          <w:b/>
        </w:rPr>
        <w:t>.</w:t>
      </w:r>
      <w:r>
        <w:rPr>
          <w:rFonts w:ascii="Arial" w:hAnsi="Arial"/>
          <w:b/>
        </w:rPr>
        <w:t xml:space="preserve">ª </w:t>
      </w:r>
      <w:r w:rsidR="00B75ACB">
        <w:rPr>
          <w:rFonts w:ascii="Arial" w:hAnsi="Arial"/>
          <w:b/>
        </w:rPr>
        <w:t xml:space="preserve">M.D.F., </w:t>
      </w:r>
      <w:r>
        <w:t>emite un escrito de alegaciones dirigido a los dos expedientes que se han aperturado contra su persona: Expedientes: 57671/2024 y 57666/2024, y viene a decir en términos de defensa:</w:t>
      </w:r>
    </w:p>
    <w:p w14:paraId="1B078EA5" w14:textId="77777777" w:rsidR="004205D6" w:rsidRDefault="00000000">
      <w:pPr>
        <w:spacing w:before="119" w:line="336" w:lineRule="auto"/>
        <w:ind w:left="119" w:right="155"/>
        <w:jc w:val="both"/>
        <w:rPr>
          <w:rFonts w:ascii="Arial" w:hAnsi="Arial"/>
          <w:i/>
          <w:sz w:val="20"/>
        </w:rPr>
      </w:pPr>
      <w:r>
        <w:rPr>
          <w:rFonts w:ascii="Arial" w:hAnsi="Arial"/>
          <w:i/>
          <w:sz w:val="20"/>
        </w:rPr>
        <w:t>“Primera.- Las plazas de garaje, al momento de adquirirlas, ya estaban cerradas por puerta, sin que</w:t>
      </w:r>
      <w:r>
        <w:rPr>
          <w:rFonts w:ascii="Arial" w:hAnsi="Arial"/>
          <w:i/>
          <w:spacing w:val="40"/>
          <w:sz w:val="20"/>
        </w:rPr>
        <w:t xml:space="preserve"> </w:t>
      </w:r>
      <w:r>
        <w:rPr>
          <w:rFonts w:ascii="Arial" w:hAnsi="Arial"/>
          <w:i/>
          <w:sz w:val="20"/>
        </w:rPr>
        <w:t>la dicente haya hecho ninguna obra que modifique el estado en el que compró.</w:t>
      </w:r>
    </w:p>
    <w:p w14:paraId="0BF80A8A" w14:textId="77777777" w:rsidR="004205D6" w:rsidRDefault="00000000">
      <w:pPr>
        <w:spacing w:before="120" w:line="336" w:lineRule="auto"/>
        <w:ind w:left="119" w:right="145"/>
        <w:jc w:val="both"/>
        <w:rPr>
          <w:rFonts w:ascii="Arial" w:hAnsi="Arial"/>
          <w:i/>
          <w:sz w:val="20"/>
        </w:rPr>
      </w:pPr>
      <w:r>
        <w:rPr>
          <w:rFonts w:ascii="Arial" w:hAnsi="Arial"/>
          <w:i/>
          <w:sz w:val="20"/>
        </w:rPr>
        <w:t>Puesta</w:t>
      </w:r>
      <w:r>
        <w:rPr>
          <w:rFonts w:ascii="Arial" w:hAnsi="Arial"/>
          <w:i/>
          <w:spacing w:val="-2"/>
          <w:sz w:val="20"/>
        </w:rPr>
        <w:t xml:space="preserve"> </w:t>
      </w:r>
      <w:r>
        <w:rPr>
          <w:rFonts w:ascii="Arial" w:hAnsi="Arial"/>
          <w:i/>
          <w:sz w:val="20"/>
        </w:rPr>
        <w:t>al</w:t>
      </w:r>
      <w:r>
        <w:rPr>
          <w:rFonts w:ascii="Arial" w:hAnsi="Arial"/>
          <w:i/>
          <w:spacing w:val="-3"/>
          <w:sz w:val="20"/>
        </w:rPr>
        <w:t xml:space="preserve"> </w:t>
      </w:r>
      <w:r>
        <w:rPr>
          <w:rFonts w:ascii="Arial" w:hAnsi="Arial"/>
          <w:i/>
          <w:sz w:val="20"/>
        </w:rPr>
        <w:t>habla</w:t>
      </w:r>
      <w:r>
        <w:rPr>
          <w:rFonts w:ascii="Arial" w:hAnsi="Arial"/>
          <w:i/>
          <w:spacing w:val="-2"/>
          <w:sz w:val="20"/>
        </w:rPr>
        <w:t xml:space="preserve"> </w:t>
      </w:r>
      <w:r>
        <w:rPr>
          <w:rFonts w:ascii="Arial" w:hAnsi="Arial"/>
          <w:i/>
          <w:sz w:val="20"/>
        </w:rPr>
        <w:t>con la empresa</w:t>
      </w:r>
      <w:r>
        <w:rPr>
          <w:rFonts w:ascii="Arial" w:hAnsi="Arial"/>
          <w:i/>
          <w:spacing w:val="-2"/>
          <w:sz w:val="20"/>
        </w:rPr>
        <w:t xml:space="preserve"> </w:t>
      </w:r>
      <w:r>
        <w:rPr>
          <w:rFonts w:ascii="Arial" w:hAnsi="Arial"/>
          <w:i/>
          <w:sz w:val="20"/>
        </w:rPr>
        <w:t>que</w:t>
      </w:r>
      <w:r>
        <w:rPr>
          <w:rFonts w:ascii="Arial" w:hAnsi="Arial"/>
          <w:i/>
          <w:spacing w:val="-2"/>
          <w:sz w:val="20"/>
        </w:rPr>
        <w:t xml:space="preserve"> </w:t>
      </w:r>
      <w:r>
        <w:rPr>
          <w:rFonts w:ascii="Arial" w:hAnsi="Arial"/>
          <w:i/>
          <w:sz w:val="20"/>
        </w:rPr>
        <w:t>transmitió dichas</w:t>
      </w:r>
      <w:r>
        <w:rPr>
          <w:rFonts w:ascii="Arial" w:hAnsi="Arial"/>
          <w:i/>
          <w:spacing w:val="-2"/>
          <w:sz w:val="20"/>
        </w:rPr>
        <w:t xml:space="preserve"> </w:t>
      </w:r>
      <w:r>
        <w:rPr>
          <w:rFonts w:ascii="Arial" w:hAnsi="Arial"/>
          <w:i/>
          <w:sz w:val="20"/>
        </w:rPr>
        <w:t>plazas,</w:t>
      </w:r>
      <w:r>
        <w:rPr>
          <w:rFonts w:ascii="Arial" w:hAnsi="Arial"/>
          <w:i/>
          <w:spacing w:val="-2"/>
          <w:sz w:val="20"/>
        </w:rPr>
        <w:t xml:space="preserve"> </w:t>
      </w:r>
      <w:r>
        <w:rPr>
          <w:rFonts w:ascii="Arial" w:hAnsi="Arial"/>
          <w:i/>
          <w:sz w:val="20"/>
        </w:rPr>
        <w:t>CASTILLA</w:t>
      </w:r>
      <w:r>
        <w:rPr>
          <w:rFonts w:ascii="Arial" w:hAnsi="Arial"/>
          <w:i/>
          <w:spacing w:val="-2"/>
          <w:sz w:val="20"/>
        </w:rPr>
        <w:t xml:space="preserve"> </w:t>
      </w:r>
      <w:r>
        <w:rPr>
          <w:rFonts w:ascii="Arial" w:hAnsi="Arial"/>
          <w:i/>
          <w:sz w:val="20"/>
        </w:rPr>
        <w:t>CENTRO COMERCIAL,</w:t>
      </w:r>
      <w:r>
        <w:rPr>
          <w:rFonts w:ascii="Arial" w:hAnsi="Arial"/>
          <w:i/>
          <w:spacing w:val="-2"/>
          <w:sz w:val="20"/>
        </w:rPr>
        <w:t xml:space="preserve"> </w:t>
      </w:r>
      <w:r>
        <w:rPr>
          <w:rFonts w:ascii="Arial" w:hAnsi="Arial"/>
          <w:i/>
          <w:sz w:val="20"/>
        </w:rPr>
        <w:t>SA, me informa de que las obras de cerramiento de esta plaza de garaje y otras más del mismo edificio tuvieron lugar entre los años 2014 y 2015, según acredito con la factura de compra de 2 puertas al proveedor ROPER, SL.</w:t>
      </w:r>
    </w:p>
    <w:p w14:paraId="45B90542" w14:textId="77777777" w:rsidR="004205D6" w:rsidRDefault="00000000">
      <w:pPr>
        <w:spacing w:before="120" w:line="336" w:lineRule="auto"/>
        <w:ind w:left="119" w:right="155"/>
        <w:jc w:val="both"/>
        <w:rPr>
          <w:rFonts w:ascii="Arial" w:hAnsi="Arial"/>
          <w:i/>
          <w:sz w:val="20"/>
        </w:rPr>
      </w:pPr>
      <w:r>
        <w:rPr>
          <w:rFonts w:ascii="Arial" w:hAnsi="Arial"/>
          <w:i/>
          <w:sz w:val="20"/>
        </w:rPr>
        <w:t>Segunda.- Conforme se indica en el</w:t>
      </w:r>
      <w:r>
        <w:rPr>
          <w:rFonts w:ascii="Arial" w:hAnsi="Arial"/>
          <w:i/>
          <w:spacing w:val="-1"/>
          <w:sz w:val="20"/>
        </w:rPr>
        <w:t xml:space="preserve"> </w:t>
      </w:r>
      <w:r>
        <w:rPr>
          <w:rFonts w:ascii="Arial" w:hAnsi="Arial"/>
          <w:i/>
          <w:sz w:val="20"/>
        </w:rPr>
        <w:t>art. 236 de la Ley 9/2001, del Suelo de la Comunidad de Madrid, la prescripción de las infracciones urbanísticas se producirá por el transcurso de cuatro años, salvo las que afecten a suelo no urbanizable de protección, zonas verdes y espacios libres, que no tienen plazo de prescripción.</w:t>
      </w:r>
    </w:p>
    <w:p w14:paraId="660B867F" w14:textId="77777777" w:rsidR="004205D6" w:rsidRDefault="00000000">
      <w:pPr>
        <w:spacing w:before="120" w:line="336" w:lineRule="auto"/>
        <w:ind w:left="119" w:right="147"/>
        <w:jc w:val="both"/>
        <w:rPr>
          <w:rFonts w:ascii="Arial" w:hAnsi="Arial"/>
          <w:i/>
          <w:sz w:val="20"/>
        </w:rPr>
      </w:pPr>
      <w:r>
        <w:rPr>
          <w:rFonts w:ascii="Arial" w:hAnsi="Arial"/>
          <w:i/>
          <w:sz w:val="20"/>
        </w:rPr>
        <w:t>Y</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art.</w:t>
      </w:r>
      <w:r>
        <w:rPr>
          <w:rFonts w:ascii="Arial" w:hAnsi="Arial"/>
          <w:i/>
          <w:spacing w:val="-2"/>
          <w:sz w:val="20"/>
        </w:rPr>
        <w:t xml:space="preserve"> </w:t>
      </w:r>
      <w:r>
        <w:rPr>
          <w:rFonts w:ascii="Arial" w:hAnsi="Arial"/>
          <w:i/>
          <w:sz w:val="20"/>
        </w:rPr>
        <w:t>237</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misma Ley</w:t>
      </w:r>
      <w:r>
        <w:rPr>
          <w:rFonts w:ascii="Arial" w:hAnsi="Arial"/>
          <w:i/>
          <w:spacing w:val="-2"/>
          <w:sz w:val="20"/>
        </w:rPr>
        <w:t xml:space="preserve"> </w:t>
      </w:r>
      <w:r>
        <w:rPr>
          <w:rFonts w:ascii="Arial" w:hAnsi="Arial"/>
          <w:i/>
          <w:sz w:val="20"/>
        </w:rPr>
        <w:t>que</w:t>
      </w:r>
      <w:r>
        <w:rPr>
          <w:rFonts w:ascii="Arial" w:hAnsi="Arial"/>
          <w:i/>
          <w:spacing w:val="-2"/>
          <w:sz w:val="20"/>
        </w:rPr>
        <w:t xml:space="preserve"> </w:t>
      </w:r>
      <w:r>
        <w:rPr>
          <w:rFonts w:ascii="Arial" w:hAnsi="Arial"/>
          <w:i/>
          <w:sz w:val="20"/>
        </w:rPr>
        <w:t>indica que</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plazo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prescripción 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infracciones</w:t>
      </w:r>
      <w:r>
        <w:rPr>
          <w:rFonts w:ascii="Arial" w:hAnsi="Arial"/>
          <w:i/>
          <w:spacing w:val="-2"/>
          <w:sz w:val="20"/>
        </w:rPr>
        <w:t xml:space="preserve"> </w:t>
      </w:r>
      <w:r>
        <w:rPr>
          <w:rFonts w:ascii="Arial" w:hAnsi="Arial"/>
          <w:i/>
          <w:sz w:val="20"/>
        </w:rPr>
        <w:t>comenzará</w:t>
      </w:r>
      <w:r>
        <w:rPr>
          <w:rFonts w:ascii="Arial" w:hAnsi="Arial"/>
          <w:i/>
          <w:spacing w:val="-2"/>
          <w:sz w:val="20"/>
        </w:rPr>
        <w:t xml:space="preserve"> </w:t>
      </w:r>
      <w:r>
        <w:rPr>
          <w:rFonts w:ascii="Arial" w:hAnsi="Arial"/>
          <w:i/>
          <w:sz w:val="20"/>
        </w:rPr>
        <w:t>a correr desde el día en que la infracción se haya cometido o, en su caso, desde aquel en que hubiera podido</w:t>
      </w:r>
      <w:r>
        <w:rPr>
          <w:rFonts w:ascii="Arial" w:hAnsi="Arial"/>
          <w:i/>
          <w:spacing w:val="-2"/>
          <w:sz w:val="20"/>
        </w:rPr>
        <w:t xml:space="preserve"> </w:t>
      </w:r>
      <w:r>
        <w:rPr>
          <w:rFonts w:ascii="Arial" w:hAnsi="Arial"/>
          <w:i/>
          <w:sz w:val="20"/>
        </w:rPr>
        <w:t>incoarse</w:t>
      </w:r>
      <w:r>
        <w:rPr>
          <w:rFonts w:ascii="Arial" w:hAnsi="Arial"/>
          <w:i/>
          <w:spacing w:val="-4"/>
          <w:sz w:val="20"/>
        </w:rPr>
        <w:t xml:space="preserve"> </w:t>
      </w:r>
      <w:r>
        <w:rPr>
          <w:rFonts w:ascii="Arial" w:hAnsi="Arial"/>
          <w:i/>
          <w:sz w:val="20"/>
        </w:rPr>
        <w:t>el</w:t>
      </w:r>
      <w:r>
        <w:rPr>
          <w:rFonts w:ascii="Arial" w:hAnsi="Arial"/>
          <w:i/>
          <w:spacing w:val="-3"/>
          <w:sz w:val="20"/>
        </w:rPr>
        <w:t xml:space="preserve"> </w:t>
      </w:r>
      <w:r>
        <w:rPr>
          <w:rFonts w:ascii="Arial" w:hAnsi="Arial"/>
          <w:i/>
          <w:sz w:val="20"/>
        </w:rPr>
        <w:t>procedimiento</w:t>
      </w:r>
      <w:r>
        <w:rPr>
          <w:rFonts w:ascii="Arial" w:hAnsi="Arial"/>
          <w:i/>
          <w:spacing w:val="-2"/>
          <w:sz w:val="20"/>
        </w:rPr>
        <w:t xml:space="preserve"> </w:t>
      </w:r>
      <w:r>
        <w:rPr>
          <w:rFonts w:ascii="Arial" w:hAnsi="Arial"/>
          <w:i/>
          <w:sz w:val="20"/>
        </w:rPr>
        <w:t>sancionador.</w:t>
      </w:r>
      <w:r>
        <w:rPr>
          <w:rFonts w:ascii="Arial" w:hAnsi="Arial"/>
          <w:i/>
          <w:spacing w:val="-2"/>
          <w:sz w:val="20"/>
        </w:rPr>
        <w:t xml:space="preserve"> </w:t>
      </w:r>
      <w:r>
        <w:rPr>
          <w:rFonts w:ascii="Arial" w:hAnsi="Arial"/>
          <w:i/>
          <w:sz w:val="20"/>
        </w:rPr>
        <w:t>A</w:t>
      </w:r>
      <w:r>
        <w:rPr>
          <w:rFonts w:ascii="Arial" w:hAnsi="Arial"/>
          <w:i/>
          <w:spacing w:val="-4"/>
          <w:sz w:val="20"/>
        </w:rPr>
        <w:t xml:space="preserve"> </w:t>
      </w:r>
      <w:r>
        <w:rPr>
          <w:rFonts w:ascii="Arial" w:hAnsi="Arial"/>
          <w:i/>
          <w:sz w:val="20"/>
        </w:rPr>
        <w:t>este</w:t>
      </w:r>
      <w:r>
        <w:rPr>
          <w:rFonts w:ascii="Arial" w:hAnsi="Arial"/>
          <w:i/>
          <w:spacing w:val="-2"/>
          <w:sz w:val="20"/>
        </w:rPr>
        <w:t xml:space="preserve"> </w:t>
      </w:r>
      <w:r>
        <w:rPr>
          <w:rFonts w:ascii="Arial" w:hAnsi="Arial"/>
          <w:i/>
          <w:sz w:val="20"/>
        </w:rPr>
        <w:t>último</w:t>
      </w:r>
      <w:r>
        <w:rPr>
          <w:rFonts w:ascii="Arial" w:hAnsi="Arial"/>
          <w:i/>
          <w:spacing w:val="-4"/>
          <w:sz w:val="20"/>
        </w:rPr>
        <w:t xml:space="preserve"> </w:t>
      </w:r>
      <w:r>
        <w:rPr>
          <w:rFonts w:ascii="Arial" w:hAnsi="Arial"/>
          <w:i/>
          <w:sz w:val="20"/>
        </w:rPr>
        <w:t>efecto,</w:t>
      </w:r>
      <w:r>
        <w:rPr>
          <w:rFonts w:ascii="Arial" w:hAnsi="Arial"/>
          <w:i/>
          <w:spacing w:val="-2"/>
          <w:sz w:val="20"/>
        </w:rPr>
        <w:t xml:space="preserve"> </w:t>
      </w:r>
      <w:r>
        <w:rPr>
          <w:rFonts w:ascii="Arial" w:hAnsi="Arial"/>
          <w:i/>
          <w:sz w:val="20"/>
        </w:rPr>
        <w:t>se</w:t>
      </w:r>
      <w:r>
        <w:rPr>
          <w:rFonts w:ascii="Arial" w:hAnsi="Arial"/>
          <w:i/>
          <w:spacing w:val="-2"/>
          <w:sz w:val="20"/>
        </w:rPr>
        <w:t xml:space="preserve"> </w:t>
      </w:r>
      <w:r>
        <w:rPr>
          <w:rFonts w:ascii="Arial" w:hAnsi="Arial"/>
          <w:i/>
          <w:sz w:val="20"/>
        </w:rPr>
        <w:t>entenderá</w:t>
      </w:r>
      <w:r>
        <w:rPr>
          <w:rFonts w:ascii="Arial" w:hAnsi="Arial"/>
          <w:i/>
          <w:spacing w:val="-4"/>
          <w:sz w:val="20"/>
        </w:rPr>
        <w:t xml:space="preserve"> </w:t>
      </w:r>
      <w:r>
        <w:rPr>
          <w:rFonts w:ascii="Arial" w:hAnsi="Arial"/>
          <w:i/>
          <w:sz w:val="20"/>
        </w:rPr>
        <w:t>posible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incoación del procedimiento sancionador desde el momento de la aparición de signos externos que permitan conocer los hechos constitutivos de la infracción.</w:t>
      </w:r>
    </w:p>
    <w:p w14:paraId="6333A7F3"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4FBF121B" w14:textId="46F57887" w:rsidR="004205D6" w:rsidRDefault="00000000">
      <w:pPr>
        <w:spacing w:before="83" w:line="336" w:lineRule="auto"/>
        <w:ind w:left="120" w:right="150"/>
        <w:jc w:val="both"/>
        <w:rPr>
          <w:rFonts w:ascii="Arial" w:hAnsi="Arial"/>
          <w:i/>
          <w:sz w:val="20"/>
        </w:rPr>
      </w:pPr>
      <w:r>
        <w:rPr>
          <w:noProof/>
        </w:rPr>
        <w:lastRenderedPageBreak/>
        <mc:AlternateContent>
          <mc:Choice Requires="wps">
            <w:drawing>
              <wp:anchor distT="0" distB="0" distL="0" distR="0" simplePos="0" relativeHeight="15853056" behindDoc="0" locked="0" layoutInCell="1" allowOverlap="1" wp14:anchorId="5E33AE8D" wp14:editId="7FBC3554">
                <wp:simplePos x="0" y="0"/>
                <wp:positionH relativeFrom="page">
                  <wp:posOffset>6807087</wp:posOffset>
                </wp:positionH>
                <wp:positionV relativeFrom="page">
                  <wp:posOffset>2818882</wp:posOffset>
                </wp:positionV>
                <wp:extent cx="419734" cy="318706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5960C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E3B3A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E33AE8D" id="Textbox 254" o:spid="_x0000_s1143" type="#_x0000_t202" style="position:absolute;left:0;text-align:left;margin-left:536pt;margin-top:221.95pt;width:33.05pt;height:250.95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afy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65960C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E3B3A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En este caso, se trata de cerramientos de plazas de aparcamiento en planta de garaje de la comunidad de propietarios de la calle Perú número 8 de esta localidad.</w:t>
      </w:r>
    </w:p>
    <w:p w14:paraId="7026872C" w14:textId="77777777" w:rsidR="004205D6" w:rsidRDefault="00000000">
      <w:pPr>
        <w:spacing w:before="120" w:line="336" w:lineRule="auto"/>
        <w:ind w:left="120" w:right="143"/>
        <w:jc w:val="both"/>
        <w:rPr>
          <w:rFonts w:ascii="Arial" w:hAnsi="Arial"/>
          <w:i/>
          <w:sz w:val="20"/>
        </w:rPr>
      </w:pPr>
      <w:r>
        <w:rPr>
          <w:rFonts w:ascii="Arial" w:hAnsi="Arial"/>
          <w:i/>
          <w:sz w:val="20"/>
        </w:rPr>
        <w:t xml:space="preserve">Tercera.- La prescripción determina que el transcurso de un período determinado de tiempo extingue la posibilidad de declarar, exigir o reprimir un ilícito o violación del ordenamiento jurídico </w:t>
      </w:r>
      <w:r>
        <w:rPr>
          <w:rFonts w:ascii="Arial" w:hAnsi="Arial"/>
          <w:i/>
          <w:spacing w:val="-2"/>
          <w:sz w:val="20"/>
        </w:rPr>
        <w:t>administrativo.</w:t>
      </w:r>
    </w:p>
    <w:p w14:paraId="111C9C5F" w14:textId="77777777" w:rsidR="004205D6" w:rsidRDefault="00000000">
      <w:pPr>
        <w:spacing w:before="120" w:line="336" w:lineRule="auto"/>
        <w:ind w:left="120" w:right="143"/>
        <w:jc w:val="both"/>
        <w:rPr>
          <w:rFonts w:ascii="Arial" w:hAnsi="Arial"/>
          <w:i/>
          <w:sz w:val="20"/>
        </w:rPr>
      </w:pPr>
      <w:r>
        <w:rPr>
          <w:rFonts w:ascii="Arial" w:hAnsi="Arial"/>
          <w:i/>
          <w:sz w:val="20"/>
        </w:rPr>
        <w:t>Como claramente ha señalado copiosa jurisprudencia, su fundamento se encuentra en la seguridad jurídica, e implica un límite al ejercicio de ius puniendi.</w:t>
      </w:r>
    </w:p>
    <w:p w14:paraId="11A7A5E2" w14:textId="77777777" w:rsidR="004205D6" w:rsidRDefault="00000000">
      <w:pPr>
        <w:spacing w:before="120" w:line="336" w:lineRule="auto"/>
        <w:ind w:left="120" w:right="143"/>
        <w:jc w:val="both"/>
        <w:rPr>
          <w:rFonts w:ascii="Arial" w:hAnsi="Arial"/>
          <w:i/>
          <w:sz w:val="20"/>
        </w:rPr>
      </w:pPr>
      <w:r>
        <w:rPr>
          <w:rFonts w:ascii="Arial" w:hAnsi="Arial"/>
          <w:i/>
          <w:sz w:val="20"/>
        </w:rPr>
        <w:t>Así, la Ley confiere a la Administración la potestad sancionadora, pero al mismo tiempo impone que se ejerza dicha potestad en un determinado plazo, finalizado el cual el ilícito o la violación del ordenamiento jurídico queda impune y la sanción impuesta inexigible.</w:t>
      </w:r>
    </w:p>
    <w:p w14:paraId="67937982" w14:textId="77777777" w:rsidR="004205D6" w:rsidRDefault="00000000">
      <w:pPr>
        <w:spacing w:before="120" w:line="336" w:lineRule="auto"/>
        <w:ind w:left="120" w:right="142"/>
        <w:jc w:val="both"/>
        <w:rPr>
          <w:rFonts w:ascii="Arial" w:hAnsi="Arial"/>
          <w:i/>
          <w:sz w:val="20"/>
        </w:rPr>
      </w:pPr>
      <w:r>
        <w:rPr>
          <w:rFonts w:ascii="Arial" w:hAnsi="Arial"/>
          <w:i/>
          <w:sz w:val="20"/>
        </w:rPr>
        <w:t>Evidentemente, esta carga u obligación de la Administración de ejercer su potestad sancionadora en un lapso temporal determinado genera de forma correlativa el derecho subjetivo del infractor o sancionado a no ser, respectivamente, sancionado o cumplidor de la sanción.</w:t>
      </w:r>
    </w:p>
    <w:p w14:paraId="1FA96917" w14:textId="77777777" w:rsidR="004205D6" w:rsidRDefault="00000000">
      <w:pPr>
        <w:spacing w:before="121" w:line="336" w:lineRule="auto"/>
        <w:ind w:left="120" w:right="155"/>
        <w:jc w:val="both"/>
        <w:rPr>
          <w:rFonts w:ascii="Arial" w:hAnsi="Arial"/>
          <w:i/>
          <w:sz w:val="20"/>
        </w:rPr>
      </w:pPr>
      <w:r>
        <w:rPr>
          <w:rFonts w:ascii="Arial" w:hAnsi="Arial"/>
          <w:i/>
          <w:sz w:val="20"/>
        </w:rPr>
        <w:t>Cuarto.- En definitiva, la prescripción de la infracción administrativa resulta ser la forma de extinción de la</w:t>
      </w:r>
      <w:r>
        <w:rPr>
          <w:rFonts w:ascii="Arial" w:hAnsi="Arial"/>
          <w:i/>
          <w:spacing w:val="-1"/>
          <w:sz w:val="20"/>
        </w:rPr>
        <w:t xml:space="preserve"> </w:t>
      </w:r>
      <w:r>
        <w:rPr>
          <w:rFonts w:ascii="Arial" w:hAnsi="Arial"/>
          <w:i/>
          <w:sz w:val="20"/>
        </w:rPr>
        <w:t>responsabilidad</w:t>
      </w:r>
      <w:r>
        <w:rPr>
          <w:rFonts w:ascii="Arial" w:hAnsi="Arial"/>
          <w:i/>
          <w:spacing w:val="-1"/>
          <w:sz w:val="20"/>
        </w:rPr>
        <w:t xml:space="preserve"> </w:t>
      </w:r>
      <w:r>
        <w:rPr>
          <w:rFonts w:ascii="Arial" w:hAnsi="Arial"/>
          <w:i/>
          <w:sz w:val="20"/>
        </w:rPr>
        <w:t>sancionadora</w:t>
      </w:r>
      <w:r>
        <w:rPr>
          <w:rFonts w:ascii="Arial" w:hAnsi="Arial"/>
          <w:i/>
          <w:spacing w:val="-1"/>
          <w:sz w:val="20"/>
        </w:rPr>
        <w:t xml:space="preserve"> </w:t>
      </w:r>
      <w:r>
        <w:rPr>
          <w:rFonts w:ascii="Arial" w:hAnsi="Arial"/>
          <w:i/>
          <w:sz w:val="20"/>
        </w:rPr>
        <w:t>por haberse cumplido el plazo legal establecido</w:t>
      </w:r>
      <w:r>
        <w:rPr>
          <w:rFonts w:ascii="Arial" w:hAnsi="Arial"/>
          <w:i/>
          <w:spacing w:val="-1"/>
          <w:sz w:val="20"/>
        </w:rPr>
        <w:t xml:space="preserve"> </w:t>
      </w:r>
      <w:r>
        <w:rPr>
          <w:rFonts w:ascii="Arial" w:hAnsi="Arial"/>
          <w:i/>
          <w:sz w:val="20"/>
        </w:rPr>
        <w:t>por ley sin que</w:t>
      </w:r>
      <w:r>
        <w:rPr>
          <w:rFonts w:ascii="Arial" w:hAnsi="Arial"/>
          <w:i/>
          <w:spacing w:val="-1"/>
          <w:sz w:val="20"/>
        </w:rPr>
        <w:t xml:space="preserve"> </w:t>
      </w:r>
      <w:r>
        <w:rPr>
          <w:rFonts w:ascii="Arial" w:hAnsi="Arial"/>
          <w:i/>
          <w:sz w:val="20"/>
        </w:rPr>
        <w:t>la administración</w:t>
      </w:r>
      <w:r>
        <w:rPr>
          <w:rFonts w:ascii="Arial" w:hAnsi="Arial"/>
          <w:i/>
          <w:spacing w:val="-3"/>
          <w:sz w:val="20"/>
        </w:rPr>
        <w:t xml:space="preserve"> </w:t>
      </w:r>
      <w:r>
        <w:rPr>
          <w:rFonts w:ascii="Arial" w:hAnsi="Arial"/>
          <w:i/>
          <w:sz w:val="20"/>
        </w:rPr>
        <w:t>emprenda</w:t>
      </w:r>
      <w:r>
        <w:rPr>
          <w:rFonts w:ascii="Arial" w:hAnsi="Arial"/>
          <w:i/>
          <w:spacing w:val="-3"/>
          <w:sz w:val="20"/>
        </w:rPr>
        <w:t xml:space="preserve"> </w:t>
      </w:r>
      <w:r>
        <w:rPr>
          <w:rFonts w:ascii="Arial" w:hAnsi="Arial"/>
          <w:i/>
          <w:sz w:val="20"/>
        </w:rPr>
        <w:t>o</w:t>
      </w:r>
      <w:r>
        <w:rPr>
          <w:rFonts w:ascii="Arial" w:hAnsi="Arial"/>
          <w:i/>
          <w:spacing w:val="-4"/>
          <w:sz w:val="20"/>
        </w:rPr>
        <w:t xml:space="preserve"> </w:t>
      </w:r>
      <w:r>
        <w:rPr>
          <w:rFonts w:ascii="Arial" w:hAnsi="Arial"/>
          <w:i/>
          <w:sz w:val="20"/>
        </w:rPr>
        <w:t>reanude</w:t>
      </w:r>
      <w:r>
        <w:rPr>
          <w:rFonts w:ascii="Arial" w:hAnsi="Arial"/>
          <w:i/>
          <w:spacing w:val="-3"/>
          <w:sz w:val="20"/>
        </w:rPr>
        <w:t xml:space="preserve"> </w:t>
      </w:r>
      <w:r>
        <w:rPr>
          <w:rFonts w:ascii="Arial" w:hAnsi="Arial"/>
          <w:i/>
          <w:sz w:val="20"/>
        </w:rPr>
        <w:t>su</w:t>
      </w:r>
      <w:r>
        <w:rPr>
          <w:rFonts w:ascii="Arial" w:hAnsi="Arial"/>
          <w:i/>
          <w:spacing w:val="-4"/>
          <w:sz w:val="20"/>
        </w:rPr>
        <w:t xml:space="preserve"> </w:t>
      </w:r>
      <w:r>
        <w:rPr>
          <w:rFonts w:ascii="Arial" w:hAnsi="Arial"/>
          <w:i/>
          <w:sz w:val="20"/>
        </w:rPr>
        <w:t>actuación</w:t>
      </w:r>
      <w:r>
        <w:rPr>
          <w:rFonts w:ascii="Arial" w:hAnsi="Arial"/>
          <w:i/>
          <w:spacing w:val="-3"/>
          <w:sz w:val="20"/>
        </w:rPr>
        <w:t xml:space="preserve"> </w:t>
      </w:r>
      <w:r>
        <w:rPr>
          <w:rFonts w:ascii="Arial" w:hAnsi="Arial"/>
          <w:i/>
          <w:sz w:val="20"/>
        </w:rPr>
        <w:t>contra</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persona</w:t>
      </w:r>
      <w:r>
        <w:rPr>
          <w:rFonts w:ascii="Arial" w:hAnsi="Arial"/>
          <w:i/>
          <w:spacing w:val="-3"/>
          <w:sz w:val="20"/>
        </w:rPr>
        <w:t xml:space="preserve"> </w:t>
      </w:r>
      <w:r>
        <w:rPr>
          <w:rFonts w:ascii="Arial" w:hAnsi="Arial"/>
          <w:i/>
          <w:sz w:val="20"/>
        </w:rPr>
        <w:t>responsable</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alguna</w:t>
      </w:r>
      <w:r>
        <w:rPr>
          <w:rFonts w:ascii="Arial" w:hAnsi="Arial"/>
          <w:i/>
          <w:spacing w:val="-4"/>
          <w:sz w:val="20"/>
        </w:rPr>
        <w:t xml:space="preserve"> </w:t>
      </w:r>
      <w:r>
        <w:rPr>
          <w:rFonts w:ascii="Arial" w:hAnsi="Arial"/>
          <w:i/>
          <w:sz w:val="20"/>
        </w:rPr>
        <w:t>infracción.</w:t>
      </w:r>
    </w:p>
    <w:p w14:paraId="41314A4F" w14:textId="77777777" w:rsidR="004205D6" w:rsidRDefault="00000000">
      <w:pPr>
        <w:spacing w:before="120"/>
        <w:ind w:left="120"/>
        <w:jc w:val="both"/>
        <w:rPr>
          <w:rFonts w:ascii="Arial"/>
          <w:i/>
          <w:sz w:val="20"/>
        </w:rPr>
      </w:pPr>
      <w:r>
        <w:rPr>
          <w:rFonts w:ascii="Arial"/>
          <w:i/>
          <w:sz w:val="20"/>
        </w:rPr>
        <w:t>Por</w:t>
      </w:r>
      <w:r>
        <w:rPr>
          <w:rFonts w:ascii="Arial"/>
          <w:i/>
          <w:spacing w:val="-3"/>
          <w:sz w:val="20"/>
        </w:rPr>
        <w:t xml:space="preserve"> </w:t>
      </w:r>
      <w:r>
        <w:rPr>
          <w:rFonts w:ascii="Arial"/>
          <w:i/>
          <w:sz w:val="20"/>
        </w:rPr>
        <w:t>lo</w:t>
      </w:r>
      <w:r>
        <w:rPr>
          <w:rFonts w:ascii="Arial"/>
          <w:i/>
          <w:spacing w:val="-1"/>
          <w:sz w:val="20"/>
        </w:rPr>
        <w:t xml:space="preserve"> </w:t>
      </w:r>
      <w:r>
        <w:rPr>
          <w:rFonts w:ascii="Arial"/>
          <w:i/>
          <w:spacing w:val="-2"/>
          <w:sz w:val="20"/>
        </w:rPr>
        <w:t>expuesto,</w:t>
      </w:r>
    </w:p>
    <w:p w14:paraId="1AFC7FF5" w14:textId="77777777" w:rsidR="004205D6" w:rsidRDefault="00000000">
      <w:pPr>
        <w:spacing w:before="212" w:line="336" w:lineRule="auto"/>
        <w:ind w:left="120" w:right="148"/>
        <w:jc w:val="both"/>
        <w:rPr>
          <w:rFonts w:ascii="Arial" w:hAnsi="Arial"/>
          <w:i/>
          <w:sz w:val="20"/>
        </w:rPr>
      </w:pPr>
      <w:r>
        <w:rPr>
          <w:rFonts w:ascii="Arial" w:hAnsi="Arial"/>
          <w:i/>
          <w:sz w:val="20"/>
        </w:rPr>
        <w:t>SOLICITO: Que habiendo por presentado este escrito con su alegaciones y documentos, lo admita, y previos los trámites de rigor, proceda a archivar el presente expediente por prescripción de las posibles infracciones que trae casusa el mismo”.</w:t>
      </w:r>
    </w:p>
    <w:p w14:paraId="63C5A9E0" w14:textId="77777777" w:rsidR="004205D6" w:rsidRDefault="00000000">
      <w:pPr>
        <w:spacing w:before="120" w:line="336" w:lineRule="auto"/>
        <w:ind w:left="120" w:right="126"/>
        <w:jc w:val="both"/>
        <w:rPr>
          <w:rFonts w:ascii="Arial" w:hAnsi="Arial"/>
          <w:b/>
          <w:sz w:val="20"/>
        </w:rPr>
      </w:pPr>
      <w:r>
        <w:rPr>
          <w:rFonts w:ascii="Arial" w:hAnsi="Arial"/>
          <w:b/>
          <w:sz w:val="20"/>
        </w:rPr>
        <w:t>En cuanto a la factura presentada, por sí misma, no es un medio de prueba valido por sí solo para demostrar la citada caducidad. Debería aportar documento acreditativo de la</w:t>
      </w:r>
      <w:r>
        <w:rPr>
          <w:rFonts w:ascii="Arial" w:hAnsi="Arial"/>
          <w:b/>
          <w:spacing w:val="40"/>
          <w:sz w:val="20"/>
        </w:rPr>
        <w:t xml:space="preserve"> </w:t>
      </w:r>
      <w:r>
        <w:rPr>
          <w:rFonts w:ascii="Arial" w:hAnsi="Arial"/>
          <w:b/>
          <w:sz w:val="20"/>
        </w:rPr>
        <w:t>transferencia emitida con la finalidad de que sirviera como prueba admisible. En los fundamentos jurídicos se desarrollará este apartado.</w:t>
      </w:r>
    </w:p>
    <w:p w14:paraId="3112E858" w14:textId="77777777" w:rsidR="004205D6" w:rsidRDefault="00000000">
      <w:pPr>
        <w:spacing w:before="120" w:line="336" w:lineRule="auto"/>
        <w:ind w:left="120" w:right="119"/>
        <w:jc w:val="both"/>
        <w:rPr>
          <w:rFonts w:ascii="Arial" w:hAnsi="Arial"/>
          <w:b/>
          <w:sz w:val="20"/>
        </w:rPr>
      </w:pPr>
      <w:r>
        <w:rPr>
          <w:rFonts w:ascii="Arial" w:hAnsi="Arial"/>
          <w:b/>
          <w:sz w:val="20"/>
        </w:rPr>
        <w:t>Sobre la naturaleza jurídica, la interesada confunde la naturaleza del procedimiento, puesto que no nos encontramos frente a un procedimiento sancionador de la infracción urbanística. Las medidas de protección de la legalidad urbanística persiguen restaurar el ordenamiento jurídico infringido y la realidad material alterada por una actuación contraria a dicho ordenamiento, lo que tiene una naturaleza jurídica distinta de la potestad sancionadora en el ámbito urbanístico y, como consecuencia de lo anterior, no es de aplicación la normativa que regula el Procedimiento Sancionador y</w:t>
      </w:r>
      <w:r>
        <w:rPr>
          <w:rFonts w:ascii="Arial" w:hAnsi="Arial"/>
          <w:b/>
          <w:spacing w:val="-1"/>
          <w:sz w:val="20"/>
        </w:rPr>
        <w:t xml:space="preserve"> </w:t>
      </w:r>
      <w:r>
        <w:rPr>
          <w:rFonts w:ascii="Arial" w:hAnsi="Arial"/>
          <w:b/>
          <w:sz w:val="20"/>
        </w:rPr>
        <w:t>que la interesada ha ido fundamentando esencialmente en su escrito de alegaciones.</w:t>
      </w:r>
    </w:p>
    <w:p w14:paraId="3D683603" w14:textId="77777777" w:rsidR="004205D6" w:rsidRDefault="00000000">
      <w:pPr>
        <w:spacing w:before="120" w:line="336" w:lineRule="auto"/>
        <w:ind w:left="120" w:right="121"/>
        <w:jc w:val="both"/>
        <w:rPr>
          <w:rFonts w:ascii="Arial" w:hAnsi="Arial"/>
          <w:b/>
          <w:sz w:val="20"/>
        </w:rPr>
      </w:pPr>
      <w:r>
        <w:rPr>
          <w:rFonts w:ascii="Arial" w:hAnsi="Arial"/>
          <w:b/>
          <w:sz w:val="20"/>
        </w:rPr>
        <w:t>La vulneración de cualquier norma administrativa por los administrados lleva aparejado el efecto principal de que, una vez declarado el incumplimiento, se produzca el restablecimiento de la legalidad alterada a su estado originario.</w:t>
      </w:r>
    </w:p>
    <w:p w14:paraId="61ECD3D9" w14:textId="77777777" w:rsidR="004205D6" w:rsidRDefault="00000000">
      <w:pPr>
        <w:spacing w:before="120" w:line="336" w:lineRule="auto"/>
        <w:ind w:left="120" w:right="125"/>
        <w:jc w:val="both"/>
        <w:rPr>
          <w:rFonts w:ascii="Arial" w:hAnsi="Arial"/>
          <w:b/>
          <w:sz w:val="20"/>
        </w:rPr>
      </w:pPr>
      <w:r>
        <w:rPr>
          <w:rFonts w:ascii="Arial" w:hAnsi="Arial"/>
          <w:b/>
          <w:sz w:val="20"/>
        </w:rPr>
        <w:t>Ante la actuación contraria a las normas urbanísticas, el Ayuntamiento tiene la facultad de reaccionar declarando que determinada vulneración se ha producido y, a continuación, llevar esa</w:t>
      </w:r>
      <w:r>
        <w:rPr>
          <w:rFonts w:ascii="Arial" w:hAnsi="Arial"/>
          <w:b/>
          <w:spacing w:val="25"/>
          <w:sz w:val="20"/>
        </w:rPr>
        <w:t xml:space="preserve"> </w:t>
      </w:r>
      <w:r>
        <w:rPr>
          <w:rFonts w:ascii="Arial" w:hAnsi="Arial"/>
          <w:b/>
          <w:sz w:val="20"/>
        </w:rPr>
        <w:t>declaración</w:t>
      </w:r>
      <w:r>
        <w:rPr>
          <w:rFonts w:ascii="Arial" w:hAnsi="Arial"/>
          <w:b/>
          <w:spacing w:val="26"/>
          <w:sz w:val="20"/>
        </w:rPr>
        <w:t xml:space="preserve"> </w:t>
      </w:r>
      <w:r>
        <w:rPr>
          <w:rFonts w:ascii="Arial" w:hAnsi="Arial"/>
          <w:b/>
          <w:sz w:val="20"/>
        </w:rPr>
        <w:t>a</w:t>
      </w:r>
      <w:r>
        <w:rPr>
          <w:rFonts w:ascii="Arial" w:hAnsi="Arial"/>
          <w:b/>
          <w:spacing w:val="23"/>
          <w:sz w:val="20"/>
        </w:rPr>
        <w:t xml:space="preserve"> </w:t>
      </w:r>
      <w:r>
        <w:rPr>
          <w:rFonts w:ascii="Arial" w:hAnsi="Arial"/>
          <w:b/>
          <w:sz w:val="20"/>
        </w:rPr>
        <w:t>sus</w:t>
      </w:r>
      <w:r>
        <w:rPr>
          <w:rFonts w:ascii="Arial" w:hAnsi="Arial"/>
          <w:b/>
          <w:spacing w:val="25"/>
          <w:sz w:val="20"/>
        </w:rPr>
        <w:t xml:space="preserve"> </w:t>
      </w:r>
      <w:r>
        <w:rPr>
          <w:rFonts w:ascii="Arial" w:hAnsi="Arial"/>
          <w:b/>
          <w:sz w:val="20"/>
        </w:rPr>
        <w:t>consecuencias</w:t>
      </w:r>
      <w:r>
        <w:rPr>
          <w:rFonts w:ascii="Arial" w:hAnsi="Arial"/>
          <w:b/>
          <w:spacing w:val="25"/>
          <w:sz w:val="20"/>
        </w:rPr>
        <w:t xml:space="preserve"> </w:t>
      </w:r>
      <w:r>
        <w:rPr>
          <w:rFonts w:ascii="Arial" w:hAnsi="Arial"/>
          <w:b/>
          <w:sz w:val="20"/>
        </w:rPr>
        <w:t>desarrollando</w:t>
      </w:r>
      <w:r>
        <w:rPr>
          <w:rFonts w:ascii="Arial" w:hAnsi="Arial"/>
          <w:b/>
          <w:spacing w:val="24"/>
          <w:sz w:val="20"/>
        </w:rPr>
        <w:t xml:space="preserve"> </w:t>
      </w:r>
      <w:r>
        <w:rPr>
          <w:rFonts w:ascii="Arial" w:hAnsi="Arial"/>
          <w:b/>
          <w:sz w:val="20"/>
        </w:rPr>
        <w:t>la</w:t>
      </w:r>
      <w:r>
        <w:rPr>
          <w:rFonts w:ascii="Arial" w:hAnsi="Arial"/>
          <w:b/>
          <w:spacing w:val="25"/>
          <w:sz w:val="20"/>
        </w:rPr>
        <w:t xml:space="preserve"> </w:t>
      </w:r>
      <w:r>
        <w:rPr>
          <w:rFonts w:ascii="Arial" w:hAnsi="Arial"/>
          <w:b/>
          <w:sz w:val="20"/>
        </w:rPr>
        <w:t>actividad</w:t>
      </w:r>
      <w:r>
        <w:rPr>
          <w:rFonts w:ascii="Arial" w:hAnsi="Arial"/>
          <w:b/>
          <w:spacing w:val="24"/>
          <w:sz w:val="20"/>
        </w:rPr>
        <w:t xml:space="preserve"> </w:t>
      </w:r>
      <w:r>
        <w:rPr>
          <w:rFonts w:ascii="Arial" w:hAnsi="Arial"/>
          <w:b/>
          <w:sz w:val="20"/>
        </w:rPr>
        <w:t>necesaria</w:t>
      </w:r>
      <w:r>
        <w:rPr>
          <w:rFonts w:ascii="Arial" w:hAnsi="Arial"/>
          <w:b/>
          <w:spacing w:val="25"/>
          <w:sz w:val="20"/>
        </w:rPr>
        <w:t xml:space="preserve"> </w:t>
      </w:r>
      <w:r>
        <w:rPr>
          <w:rFonts w:ascii="Arial" w:hAnsi="Arial"/>
          <w:b/>
          <w:sz w:val="20"/>
        </w:rPr>
        <w:t>para</w:t>
      </w:r>
      <w:r>
        <w:rPr>
          <w:rFonts w:ascii="Arial" w:hAnsi="Arial"/>
          <w:b/>
          <w:spacing w:val="25"/>
          <w:sz w:val="20"/>
        </w:rPr>
        <w:t xml:space="preserve"> </w:t>
      </w:r>
      <w:r>
        <w:rPr>
          <w:rFonts w:ascii="Arial" w:hAnsi="Arial"/>
          <w:b/>
          <w:sz w:val="20"/>
        </w:rPr>
        <w:t>devolver</w:t>
      </w:r>
      <w:r>
        <w:rPr>
          <w:rFonts w:ascii="Arial" w:hAnsi="Arial"/>
          <w:b/>
          <w:spacing w:val="24"/>
          <w:sz w:val="20"/>
        </w:rPr>
        <w:t xml:space="preserve"> </w:t>
      </w:r>
      <w:r>
        <w:rPr>
          <w:rFonts w:ascii="Arial" w:hAnsi="Arial"/>
          <w:b/>
          <w:sz w:val="20"/>
        </w:rPr>
        <w:t>las</w:t>
      </w:r>
    </w:p>
    <w:p w14:paraId="558825F7"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6325516A" w14:textId="521D9E1F" w:rsidR="004205D6" w:rsidRDefault="00000000">
      <w:pPr>
        <w:spacing w:before="83" w:line="336" w:lineRule="auto"/>
        <w:ind w:left="120" w:right="120"/>
        <w:jc w:val="both"/>
        <w:rPr>
          <w:rFonts w:ascii="Arial" w:hAnsi="Arial"/>
          <w:b/>
          <w:sz w:val="20"/>
        </w:rPr>
      </w:pPr>
      <w:r>
        <w:rPr>
          <w:noProof/>
        </w:rPr>
        <w:lastRenderedPageBreak/>
        <mc:AlternateContent>
          <mc:Choice Requires="wps">
            <w:drawing>
              <wp:anchor distT="0" distB="0" distL="0" distR="0" simplePos="0" relativeHeight="15854080" behindDoc="0" locked="0" layoutInCell="1" allowOverlap="1" wp14:anchorId="475F6C6A" wp14:editId="32CF0A8E">
                <wp:simplePos x="0" y="0"/>
                <wp:positionH relativeFrom="page">
                  <wp:posOffset>6807087</wp:posOffset>
                </wp:positionH>
                <wp:positionV relativeFrom="page">
                  <wp:posOffset>2818882</wp:posOffset>
                </wp:positionV>
                <wp:extent cx="419734" cy="318706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DCDFC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81C52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75F6C6A" id="Textbox 256" o:spid="_x0000_s1144" type="#_x0000_t202" style="position:absolute;left:0;text-align:left;margin-left:536pt;margin-top:221.95pt;width:33.05pt;height:250.95pt;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wz1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6DCDFC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81C52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b/>
          <w:sz w:val="20"/>
        </w:rPr>
        <w:t>cosas al estado anterior a que la vulneración se produjera. Habitualmente una transgresión de la norma urbanística es constitutiva de infracción, sin embargo, una y otra no deben confundirse puesto que no son de la misma naturaleza, tal y como viene sosteniendo el Tribunal Supremo, por lo tanto, la normativa de aplicación viene regulado en el artículo 195 de la Ley 9/2001, del Suelo de la Comunidad de Madrid.</w:t>
      </w:r>
    </w:p>
    <w:p w14:paraId="29B143CC" w14:textId="77777777" w:rsidR="004205D6" w:rsidRDefault="00000000">
      <w:pPr>
        <w:pStyle w:val="Ttulo1"/>
        <w:jc w:val="both"/>
      </w:pPr>
      <w:r>
        <w:t>FUNDAMENTOS</w:t>
      </w:r>
      <w:r>
        <w:rPr>
          <w:spacing w:val="-8"/>
        </w:rPr>
        <w:t xml:space="preserve"> </w:t>
      </w:r>
      <w:r>
        <w:rPr>
          <w:spacing w:val="-2"/>
        </w:rPr>
        <w:t>JURÍDICOS:</w:t>
      </w:r>
    </w:p>
    <w:p w14:paraId="1082BF5B" w14:textId="77777777" w:rsidR="004205D6" w:rsidRDefault="00000000">
      <w:pPr>
        <w:pStyle w:val="Textoindependiente"/>
        <w:spacing w:before="212" w:line="340" w:lineRule="auto"/>
        <w:ind w:right="133"/>
      </w:pPr>
      <w:r>
        <w:rPr>
          <w:rFonts w:ascii="Arial" w:hAnsi="Arial"/>
          <w:b/>
        </w:rPr>
        <w:t xml:space="preserve">PRIMERO.- </w:t>
      </w:r>
      <w:r>
        <w:t>El apartado tres del artículo 195 de la Ley 9/2001, del Suelo de la Comunidad de Madrid, establece que la Junta de Gobierno Local acordará la demolición de las obras a costa del interesado, si estas fuesen contrarias al Plan de Ordenación Urbanística, a las ordenanzas aplicables o si no se solicitase la legalización en el plazo de dos meses.</w:t>
      </w:r>
    </w:p>
    <w:p w14:paraId="02F3BC29" w14:textId="77777777" w:rsidR="004205D6" w:rsidRDefault="00000000">
      <w:pPr>
        <w:pStyle w:val="Textoindependiente"/>
        <w:spacing w:before="117" w:line="340" w:lineRule="auto"/>
        <w:ind w:right="124"/>
      </w:pPr>
      <w:r>
        <w:rPr>
          <w:rFonts w:ascii="Arial" w:hAnsi="Arial"/>
          <w:b/>
        </w:rPr>
        <w:t xml:space="preserve">SEGUNDO.- </w:t>
      </w:r>
      <w:r>
        <w:t>Es preceptivo, de conformidad con lo dispuesto en el artículo 82 de la Ley 39/2015, de 1 de octubre, del Procedimiento Administrativo Común de las Administraciones Públicas, que, previamente a la emisión de la orden de demolición correspondiente, se le conceda trámite de audiencia al interesado para que en el plazo no inferior a diez días ni superior a quince, realice las alegaciones y presente los documentos y justificaciones que estime pertinentes en defensa de sus derechos e intereses.</w:t>
      </w:r>
    </w:p>
    <w:p w14:paraId="5B8629EA" w14:textId="77777777" w:rsidR="004205D6" w:rsidRDefault="00000000">
      <w:pPr>
        <w:pStyle w:val="Textoindependiente"/>
        <w:spacing w:before="122" w:line="340" w:lineRule="auto"/>
        <w:ind w:left="119" w:right="118"/>
      </w:pPr>
      <w:r>
        <w:t xml:space="preserve">La defensa del interesado se ve cumplida con el requerimiento motivado efectuado por la Concejal de Urbanismo, correspondiente al promotor o propietario de las obras para que solicite la legalización o ajuste las obras a las condiciones de la licencia u orden de ejecución que ha contravenido, y con la apertura de una fase de alegaciones en el supuesto en que sea necesario durante la instrucción del expediente administrativo. No es preciso otorgar otro trámite de audiencia al interesado, como así ha consagrado la jurisprudencia (STS, Sala 3ª, de 03/10/1988; EDJ 1988/7625, y STS, Sala 3ª, de 07/02/1990; EDJ 1990/1190), ya que el requerimiento de legalización cumple no sólo las funciones habilitadoras de una legalización, sino también las generales propias del trámite de audiencia (esta jurisprudencia viene siendo aplicada sin ambages por los TSJ, </w:t>
      </w:r>
      <w:r>
        <w:rPr>
          <w:rFonts w:ascii="Arial" w:hAnsi="Arial"/>
          <w:i/>
        </w:rPr>
        <w:t>vr.gr</w:t>
      </w:r>
      <w:r>
        <w:t xml:space="preserve">. STSJ Madrid, 20/01/2016, RA 535/2014; EDJ 2016/7509). No resulta precisa, por tanto, otra audiencia del interesado para estimar que se ha acatado el principio consagrado en el art. 24 CE, habida cuenta de que el art. 105.c) del mismo Texto Fundamental garantiza </w:t>
      </w:r>
      <w:r w:rsidRPr="00B75ACB">
        <w:rPr>
          <w:i/>
          <w:iCs/>
        </w:rPr>
        <w:t>“cuando proceda”</w:t>
      </w:r>
      <w:r>
        <w:t xml:space="preserve"> la audiencia del interesado.</w:t>
      </w:r>
    </w:p>
    <w:p w14:paraId="4502D89E" w14:textId="77777777" w:rsidR="004205D6" w:rsidRDefault="00000000">
      <w:pPr>
        <w:pStyle w:val="Textoindependiente"/>
        <w:spacing w:line="340" w:lineRule="auto"/>
        <w:ind w:left="119" w:right="125"/>
      </w:pPr>
      <w:r>
        <w:t>Tal y como se ha expuesto anteriormente, dicho trámite ha sido resuelto y notificado con fecha 2 de diciembre de 2024.</w:t>
      </w:r>
    </w:p>
    <w:p w14:paraId="193CF161" w14:textId="77777777" w:rsidR="004205D6" w:rsidRDefault="00000000">
      <w:pPr>
        <w:spacing w:before="118" w:line="336" w:lineRule="auto"/>
        <w:ind w:left="119" w:right="113"/>
        <w:jc w:val="both"/>
        <w:rPr>
          <w:sz w:val="20"/>
        </w:rPr>
      </w:pPr>
      <w:r>
        <w:rPr>
          <w:rFonts w:ascii="Arial" w:hAnsi="Arial"/>
          <w:b/>
          <w:sz w:val="20"/>
        </w:rPr>
        <w:t>La normativa de aplicación se recoge en el art. 195 de dicha Ley relativo a los Actos de edificación o uso del suelo ya finalizados, sin licencia u orden de ejecución o sin ajustarse a las condiciones señaladas en ellas</w:t>
      </w:r>
      <w:r>
        <w:rPr>
          <w:sz w:val="20"/>
        </w:rPr>
        <w:t>, por el que establece que “</w:t>
      </w:r>
      <w:r>
        <w:rPr>
          <w:rFonts w:ascii="Arial" w:hAnsi="Arial"/>
          <w:i/>
          <w:sz w:val="20"/>
        </w:rPr>
        <w:t>Siempre que no hubieren</w:t>
      </w:r>
      <w:r>
        <w:rPr>
          <w:rFonts w:ascii="Arial" w:hAnsi="Arial"/>
          <w:i/>
          <w:spacing w:val="40"/>
          <w:sz w:val="20"/>
        </w:rPr>
        <w:t xml:space="preserve"> </w:t>
      </w:r>
      <w:r>
        <w:rPr>
          <w:rFonts w:ascii="Arial" w:hAnsi="Arial"/>
          <w:i/>
          <w:sz w:val="20"/>
        </w:rPr>
        <w:t>transcurrido más de cuatro años desde la total terminación de las obras realizadas sin licencia u</w:t>
      </w:r>
      <w:r>
        <w:rPr>
          <w:rFonts w:ascii="Arial" w:hAnsi="Arial"/>
          <w:i/>
          <w:spacing w:val="40"/>
          <w:sz w:val="20"/>
        </w:rPr>
        <w:t xml:space="preserve"> </w:t>
      </w:r>
      <w:r>
        <w:rPr>
          <w:rFonts w:ascii="Arial" w:hAnsi="Arial"/>
          <w:i/>
          <w:sz w:val="20"/>
        </w:rPr>
        <w:t xml:space="preserve">orden de ejecución o sin ajustarse a las condiciones señaladas en ellas, el Alcalde requerirá al promotor y al propietario de las obras o a sus causahabientes para que soliciten en el plazo de dos meses la legalización o ajusten las obras a las condiciones de la licencia u orden de ejecución”. </w:t>
      </w:r>
      <w:r>
        <w:rPr>
          <w:sz w:val="20"/>
        </w:rPr>
        <w:t xml:space="preserve">Así mismo el plazo no es de prescripción sino de caducidad de la acción de restablecimiento de la </w:t>
      </w:r>
      <w:r>
        <w:rPr>
          <w:spacing w:val="-2"/>
          <w:sz w:val="20"/>
        </w:rPr>
        <w:t>legalidad.</w:t>
      </w:r>
    </w:p>
    <w:p w14:paraId="5204D0C2" w14:textId="77777777" w:rsidR="004205D6" w:rsidRDefault="004205D6">
      <w:pPr>
        <w:spacing w:line="336" w:lineRule="auto"/>
        <w:jc w:val="both"/>
        <w:rPr>
          <w:sz w:val="20"/>
        </w:rPr>
        <w:sectPr w:rsidR="004205D6">
          <w:pgSz w:w="11910" w:h="16840"/>
          <w:pgMar w:top="1720" w:right="1300" w:bottom="1280" w:left="1300" w:header="567" w:footer="1000" w:gutter="0"/>
          <w:cols w:space="720"/>
        </w:sectPr>
      </w:pPr>
    </w:p>
    <w:p w14:paraId="1DC97700" w14:textId="4232A7DC" w:rsidR="004205D6" w:rsidRDefault="00000000">
      <w:pPr>
        <w:pStyle w:val="Textoindependiente"/>
        <w:spacing w:before="86" w:line="340" w:lineRule="auto"/>
        <w:ind w:right="123"/>
      </w:pPr>
      <w:r>
        <w:rPr>
          <w:noProof/>
        </w:rPr>
        <w:lastRenderedPageBreak/>
        <mc:AlternateContent>
          <mc:Choice Requires="wps">
            <w:drawing>
              <wp:anchor distT="0" distB="0" distL="0" distR="0" simplePos="0" relativeHeight="15855104" behindDoc="0" locked="0" layoutInCell="1" allowOverlap="1" wp14:anchorId="0508BE9D" wp14:editId="3B854D06">
                <wp:simplePos x="0" y="0"/>
                <wp:positionH relativeFrom="page">
                  <wp:posOffset>6807087</wp:posOffset>
                </wp:positionH>
                <wp:positionV relativeFrom="page">
                  <wp:posOffset>2818882</wp:posOffset>
                </wp:positionV>
                <wp:extent cx="419734" cy="31870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CB9E3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81E70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508BE9D" id="Textbox 258" o:spid="_x0000_s1145" type="#_x0000_t202" style="position:absolute;left:0;text-align:left;margin-left:536pt;margin-top:221.95pt;width:33.05pt;height:250.95pt;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6eG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BCB9E3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81E70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Con carácter general, la presunción, por ministerio de la ley, de validez de los actos administrativos cuando, como en el presente caso, han sido hechos preceder de los trámites previos de</w:t>
      </w:r>
      <w:r>
        <w:rPr>
          <w:spacing w:val="40"/>
        </w:rPr>
        <w:t xml:space="preserve"> </w:t>
      </w:r>
      <w:r>
        <w:t>procedimiento y se dictan con la motivación necesaria dimanante de informes y actuaciones de funcionarios, con presencia de informes emitido por el inspector municipal; presunción que no desvirtúan las alegaciones y pruebas propuestas por el alegante.</w:t>
      </w:r>
    </w:p>
    <w:p w14:paraId="54E6EA47" w14:textId="77777777" w:rsidR="004205D6" w:rsidRDefault="00000000">
      <w:pPr>
        <w:pStyle w:val="Textoindependiente"/>
        <w:spacing w:before="120" w:line="340" w:lineRule="auto"/>
        <w:ind w:right="113"/>
      </w:pPr>
      <w:r>
        <w:t xml:space="preserve">Los informes técnicos municipales obrantes al expediente proporcionan motivación </w:t>
      </w:r>
      <w:r>
        <w:rPr>
          <w:rFonts w:ascii="Arial" w:hAnsi="Arial"/>
          <w:i/>
        </w:rPr>
        <w:t xml:space="preserve">in aliunde </w:t>
      </w:r>
      <w:r>
        <w:t>al acto recurrido y están asistidos todos ellos de igual regla de presunción, legal y jurisprudencialmente contrastada, de certeza y corrección técnica, que para ser destruida requiere prueba pericial contraria y acorde a la sana crítica, procedente de perito de iguales o superiores cualificación, imparcialidad y valor de convicción que la que se predica de los funcionarios públicos municipales titulados.</w:t>
      </w:r>
    </w:p>
    <w:p w14:paraId="39B6973C" w14:textId="77777777" w:rsidR="004205D6" w:rsidRDefault="00000000">
      <w:pPr>
        <w:pStyle w:val="Textoindependiente"/>
        <w:spacing w:line="340" w:lineRule="auto"/>
        <w:ind w:right="131"/>
      </w:pPr>
      <w:r>
        <w:t>En ésta cuanto a la caducidad de la acción de restablecimiento de la legalidad una amplia jurisprudencia sienta las bases:</w:t>
      </w:r>
    </w:p>
    <w:p w14:paraId="2CD4B2CA" w14:textId="77777777" w:rsidR="004205D6" w:rsidRDefault="00000000">
      <w:pPr>
        <w:spacing w:before="121" w:line="336" w:lineRule="auto"/>
        <w:ind w:left="119" w:right="127"/>
        <w:jc w:val="both"/>
        <w:rPr>
          <w:rFonts w:ascii="Arial" w:hAnsi="Arial"/>
          <w:i/>
          <w:sz w:val="20"/>
        </w:rPr>
      </w:pPr>
      <w:r>
        <w:rPr>
          <w:sz w:val="20"/>
        </w:rPr>
        <w:t>Dice el Tribunal Supremo (Sala Tercera, de lo Contencioso-administrativo. Sección 5ª, Sentencia de 31 de enero 2001.P.: Sr. Sanz Bayón) “</w:t>
      </w:r>
      <w:r>
        <w:rPr>
          <w:rFonts w:ascii="Arial" w:hAnsi="Arial"/>
          <w:i/>
          <w:sz w:val="20"/>
        </w:rPr>
        <w:t>que la ejecución de obras sin licencia es una infracción continuada. Siendo ello así, el “dies a quo” para el cómputo del plazo de caducidad es aquel en que se deje de ejecutar las obras ilegales o, en el caso de haber sido éstas concluidas, el día en que se proceda a su legalización”.</w:t>
      </w:r>
    </w:p>
    <w:p w14:paraId="76DBA8A0" w14:textId="77777777" w:rsidR="004205D6" w:rsidRDefault="00000000">
      <w:pPr>
        <w:spacing w:before="125" w:line="336" w:lineRule="auto"/>
        <w:ind w:left="119" w:right="132"/>
        <w:jc w:val="both"/>
        <w:rPr>
          <w:rFonts w:ascii="Arial" w:hAnsi="Arial"/>
          <w:i/>
          <w:sz w:val="20"/>
        </w:rPr>
      </w:pPr>
      <w:r>
        <w:rPr>
          <w:sz w:val="20"/>
        </w:rPr>
        <w:t xml:space="preserve">En consecuencia, como paso inicial para determinar si ha trascurrido el plazo de cuatro años referido es preciso determinar el día inicial del cómputo, y a tal efecto es reiterada la jurisprudencia que establece </w:t>
      </w:r>
      <w:r>
        <w:rPr>
          <w:rFonts w:ascii="Arial" w:hAnsi="Arial"/>
          <w:i/>
          <w:sz w:val="20"/>
        </w:rPr>
        <w:t>“que en estos supuestos la carga de la prueba la soporta no la Administración sino quien voluntariamente se ha colocado en una situación de clandestinidad en la realización de unas obras y que por tanto ha creado la dificultad para el conocimiento del “dies a quo” que en el plazo que se examina, por ello el principio de buena fe, plenamente operante en el campo procesal (art. 11.1 de la Ley Orgánica del Poder Judicial) impide, como señala las SS14-5-1991 y 3-1-1992, que el que crea una situación de ilegalidad pueda obtener ventajas de las dificultades probatorias originadas por esa ilegalidad”, STS de 25-2-1992)”.</w:t>
      </w:r>
    </w:p>
    <w:p w14:paraId="63E0F9A2" w14:textId="77777777" w:rsidR="004205D6" w:rsidRDefault="00000000">
      <w:pPr>
        <w:spacing w:before="127" w:line="338" w:lineRule="auto"/>
        <w:ind w:left="119" w:right="124"/>
        <w:jc w:val="both"/>
        <w:rPr>
          <w:rFonts w:ascii="Arial" w:hAnsi="Arial"/>
          <w:i/>
          <w:sz w:val="20"/>
        </w:rPr>
      </w:pPr>
      <w:r>
        <w:rPr>
          <w:rFonts w:ascii="Arial" w:hAnsi="Arial"/>
          <w:b/>
          <w:sz w:val="20"/>
        </w:rPr>
        <w:t>En cuanto a la factura aportada</w:t>
      </w:r>
      <w:r>
        <w:rPr>
          <w:sz w:val="20"/>
        </w:rPr>
        <w:t>, conviene recordar a este respecto lo señalado entre otros, por la Magistrada del</w:t>
      </w:r>
      <w:r>
        <w:rPr>
          <w:spacing w:val="-3"/>
          <w:sz w:val="20"/>
        </w:rPr>
        <w:t xml:space="preserve"> </w:t>
      </w:r>
      <w:r>
        <w:rPr>
          <w:sz w:val="20"/>
        </w:rPr>
        <w:t>Juzgado de lo</w:t>
      </w:r>
      <w:r>
        <w:rPr>
          <w:spacing w:val="-2"/>
          <w:sz w:val="20"/>
        </w:rPr>
        <w:t xml:space="preserve"> </w:t>
      </w:r>
      <w:r>
        <w:rPr>
          <w:sz w:val="20"/>
        </w:rPr>
        <w:t>Contencioso Administrativo número</w:t>
      </w:r>
      <w:r>
        <w:rPr>
          <w:spacing w:val="-2"/>
          <w:sz w:val="20"/>
        </w:rPr>
        <w:t xml:space="preserve"> </w:t>
      </w:r>
      <w:r>
        <w:rPr>
          <w:sz w:val="20"/>
        </w:rPr>
        <w:t>Uno de</w:t>
      </w:r>
      <w:r>
        <w:rPr>
          <w:spacing w:val="-2"/>
          <w:sz w:val="20"/>
        </w:rPr>
        <w:t xml:space="preserve"> </w:t>
      </w:r>
      <w:r>
        <w:rPr>
          <w:sz w:val="20"/>
        </w:rPr>
        <w:t>Elche,</w:t>
      </w:r>
      <w:r>
        <w:rPr>
          <w:spacing w:val="-1"/>
          <w:sz w:val="20"/>
        </w:rPr>
        <w:t xml:space="preserve"> </w:t>
      </w:r>
      <w:r>
        <w:rPr>
          <w:sz w:val="20"/>
        </w:rPr>
        <w:t>en</w:t>
      </w:r>
      <w:r>
        <w:rPr>
          <w:spacing w:val="-2"/>
          <w:sz w:val="20"/>
        </w:rPr>
        <w:t xml:space="preserve"> </w:t>
      </w:r>
      <w:r>
        <w:rPr>
          <w:sz w:val="20"/>
        </w:rPr>
        <w:t xml:space="preserve">sentencia 451/09, de 22 de octubre, donde en relación con documentos aportados en prueba de prescripción se indica en el fundamento jurídico octavo </w:t>
      </w:r>
      <w:r>
        <w:rPr>
          <w:rFonts w:ascii="Arial" w:hAnsi="Arial"/>
          <w:i/>
          <w:sz w:val="20"/>
        </w:rPr>
        <w:t xml:space="preserve">“Puede citarse asimismo la sentencia STSJCV 1310/02, de once de octubre, de la que se deduce que </w:t>
      </w:r>
      <w:r>
        <w:rPr>
          <w:rFonts w:ascii="Arial" w:hAnsi="Arial"/>
          <w:b/>
          <w:i/>
          <w:sz w:val="20"/>
        </w:rPr>
        <w:t>no bastan las facturas, tanto porque las mismas son un documento privado que no acredita ni da fe de su fecha como porque se habían expedido por personas vinculadas al infractor</w:t>
      </w:r>
      <w:r>
        <w:rPr>
          <w:rFonts w:ascii="Arial" w:hAnsi="Arial"/>
          <w:i/>
          <w:sz w:val="20"/>
        </w:rPr>
        <w:t>; sin que además en ese caso existiera declaración de obra nueva. Y</w:t>
      </w:r>
      <w:r>
        <w:rPr>
          <w:rFonts w:ascii="Arial" w:hAnsi="Arial"/>
          <w:i/>
          <w:spacing w:val="-1"/>
          <w:sz w:val="20"/>
        </w:rPr>
        <w:t xml:space="preserve"> </w:t>
      </w:r>
      <w:r>
        <w:rPr>
          <w:rFonts w:ascii="Arial" w:hAnsi="Arial"/>
          <w:i/>
          <w:sz w:val="20"/>
        </w:rPr>
        <w:t>la sentencia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 sala de</w:t>
      </w:r>
      <w:r>
        <w:rPr>
          <w:rFonts w:ascii="Arial" w:hAnsi="Arial"/>
          <w:i/>
          <w:spacing w:val="-1"/>
          <w:sz w:val="20"/>
        </w:rPr>
        <w:t xml:space="preserve"> </w:t>
      </w:r>
      <w:r>
        <w:rPr>
          <w:rFonts w:ascii="Arial" w:hAnsi="Arial"/>
          <w:i/>
          <w:sz w:val="20"/>
        </w:rPr>
        <w:t>18</w:t>
      </w:r>
      <w:r>
        <w:rPr>
          <w:rFonts w:ascii="Arial" w:hAnsi="Arial"/>
          <w:i/>
          <w:spacing w:val="-1"/>
          <w:sz w:val="20"/>
        </w:rPr>
        <w:t xml:space="preserve"> </w:t>
      </w:r>
      <w:r>
        <w:rPr>
          <w:rFonts w:ascii="Arial" w:hAnsi="Arial"/>
          <w:i/>
          <w:sz w:val="20"/>
        </w:rPr>
        <w:t>de 12 de 2006, no</w:t>
      </w:r>
      <w:r>
        <w:rPr>
          <w:rFonts w:ascii="Arial" w:hAnsi="Arial"/>
          <w:i/>
          <w:spacing w:val="-1"/>
          <w:sz w:val="20"/>
        </w:rPr>
        <w:t xml:space="preserve"> </w:t>
      </w:r>
      <w:r>
        <w:rPr>
          <w:rFonts w:ascii="Arial" w:hAnsi="Arial"/>
          <w:i/>
          <w:sz w:val="20"/>
        </w:rPr>
        <w:t>sólo rechaza las facturas, sino que, además,</w:t>
      </w:r>
      <w:r>
        <w:rPr>
          <w:rFonts w:ascii="Arial" w:hAnsi="Arial"/>
          <w:i/>
          <w:spacing w:val="-1"/>
          <w:sz w:val="20"/>
        </w:rPr>
        <w:t xml:space="preserve"> </w:t>
      </w:r>
      <w:r>
        <w:rPr>
          <w:rFonts w:ascii="Arial" w:hAnsi="Arial"/>
          <w:i/>
          <w:sz w:val="20"/>
        </w:rPr>
        <w:t>añade que la apreciación personal de un perito tiempo después de concluirse la construcción no basta”.</w:t>
      </w:r>
    </w:p>
    <w:p w14:paraId="48D5B144" w14:textId="5547E540" w:rsidR="004205D6" w:rsidRDefault="00000000">
      <w:pPr>
        <w:spacing w:before="113" w:line="336" w:lineRule="auto"/>
        <w:ind w:left="119" w:right="133"/>
        <w:jc w:val="both"/>
        <w:rPr>
          <w:rFonts w:ascii="Arial" w:hAnsi="Arial"/>
          <w:i/>
          <w:sz w:val="20"/>
        </w:rPr>
      </w:pPr>
      <w:r>
        <w:rPr>
          <w:sz w:val="20"/>
        </w:rPr>
        <w:t>Respecto a la forma en que deberá acreditarse la terminación de las obras: la STSJ Asturias nº 9010272006</w:t>
      </w:r>
      <w:r>
        <w:rPr>
          <w:spacing w:val="-14"/>
          <w:sz w:val="20"/>
        </w:rPr>
        <w:t xml:space="preserve"> </w:t>
      </w:r>
      <w:r>
        <w:rPr>
          <w:sz w:val="20"/>
        </w:rPr>
        <w:t>(Sala</w:t>
      </w:r>
      <w:r>
        <w:rPr>
          <w:spacing w:val="-9"/>
          <w:sz w:val="20"/>
        </w:rPr>
        <w:t xml:space="preserve"> </w:t>
      </w:r>
      <w:r>
        <w:rPr>
          <w:sz w:val="20"/>
        </w:rPr>
        <w:t>de</w:t>
      </w:r>
      <w:r>
        <w:rPr>
          <w:spacing w:val="-1"/>
          <w:sz w:val="20"/>
        </w:rPr>
        <w:t xml:space="preserve"> </w:t>
      </w:r>
      <w:r>
        <w:rPr>
          <w:sz w:val="20"/>
        </w:rPr>
        <w:t>lo</w:t>
      </w:r>
      <w:r>
        <w:rPr>
          <w:spacing w:val="-1"/>
          <w:sz w:val="20"/>
        </w:rPr>
        <w:t xml:space="preserve"> </w:t>
      </w:r>
      <w:r>
        <w:rPr>
          <w:sz w:val="20"/>
        </w:rPr>
        <w:t>contencioso-Administrativo,</w:t>
      </w:r>
      <w:r>
        <w:rPr>
          <w:spacing w:val="-2"/>
          <w:sz w:val="20"/>
        </w:rPr>
        <w:t xml:space="preserve"> </w:t>
      </w:r>
      <w:r>
        <w:rPr>
          <w:sz w:val="20"/>
        </w:rPr>
        <w:t>Sección 1º)</w:t>
      </w:r>
      <w:r>
        <w:rPr>
          <w:spacing w:val="-2"/>
          <w:sz w:val="20"/>
        </w:rPr>
        <w:t xml:space="preserve"> </w:t>
      </w:r>
      <w:r>
        <w:rPr>
          <w:sz w:val="20"/>
        </w:rPr>
        <w:t>de</w:t>
      </w:r>
      <w:r>
        <w:rPr>
          <w:spacing w:val="-1"/>
          <w:sz w:val="20"/>
        </w:rPr>
        <w:t xml:space="preserve"> </w:t>
      </w:r>
      <w:r>
        <w:rPr>
          <w:sz w:val="20"/>
        </w:rPr>
        <w:t>20</w:t>
      </w:r>
      <w:r>
        <w:rPr>
          <w:spacing w:val="-1"/>
          <w:sz w:val="20"/>
        </w:rPr>
        <w:t xml:space="preserve"> </w:t>
      </w:r>
      <w:r>
        <w:rPr>
          <w:sz w:val="20"/>
        </w:rPr>
        <w:t>abril</w:t>
      </w:r>
      <w:r>
        <w:rPr>
          <w:spacing w:val="-2"/>
          <w:sz w:val="20"/>
        </w:rPr>
        <w:t xml:space="preserve"> </w:t>
      </w:r>
      <w:r>
        <w:rPr>
          <w:sz w:val="20"/>
        </w:rPr>
        <w:t>JUR</w:t>
      </w:r>
      <w:r>
        <w:rPr>
          <w:spacing w:val="-1"/>
          <w:sz w:val="20"/>
        </w:rPr>
        <w:t xml:space="preserve"> </w:t>
      </w:r>
      <w:r>
        <w:rPr>
          <w:sz w:val="20"/>
        </w:rPr>
        <w:t>2006/147278:</w:t>
      </w:r>
      <w:r>
        <w:rPr>
          <w:spacing w:val="-2"/>
          <w:sz w:val="20"/>
        </w:rPr>
        <w:t xml:space="preserve"> </w:t>
      </w:r>
      <w:r>
        <w:rPr>
          <w:sz w:val="20"/>
        </w:rPr>
        <w:t>“</w:t>
      </w:r>
      <w:r>
        <w:rPr>
          <w:rFonts w:ascii="Arial" w:hAnsi="Arial"/>
          <w:i/>
          <w:sz w:val="20"/>
        </w:rPr>
        <w:t>el</w:t>
      </w:r>
      <w:r>
        <w:rPr>
          <w:rFonts w:ascii="Arial" w:hAnsi="Arial"/>
          <w:i/>
          <w:spacing w:val="-5"/>
          <w:sz w:val="20"/>
        </w:rPr>
        <w:t xml:space="preserve"> </w:t>
      </w:r>
      <w:r>
        <w:rPr>
          <w:rFonts w:ascii="Arial" w:hAnsi="Arial"/>
          <w:i/>
          <w:sz w:val="20"/>
        </w:rPr>
        <w:t>art. 32 del reglamento de disciplina urbanística de 1978, además de determinar lo que ha de entenderse por total terminación de las obras, establece la forma en que ha de acreditarse: con el</w:t>
      </w:r>
      <w:r>
        <w:rPr>
          <w:rFonts w:ascii="Arial" w:hAnsi="Arial"/>
          <w:i/>
          <w:spacing w:val="-1"/>
          <w:sz w:val="20"/>
        </w:rPr>
        <w:t xml:space="preserve"> </w:t>
      </w:r>
      <w:r>
        <w:rPr>
          <w:rFonts w:ascii="Arial" w:hAnsi="Arial"/>
          <w:i/>
          <w:sz w:val="20"/>
        </w:rPr>
        <w:t>certificado final de</w:t>
      </w:r>
      <w:r>
        <w:rPr>
          <w:rFonts w:ascii="Arial" w:hAnsi="Arial"/>
          <w:i/>
          <w:spacing w:val="40"/>
          <w:sz w:val="20"/>
        </w:rPr>
        <w:t xml:space="preserve"> </w:t>
      </w:r>
      <w:r>
        <w:rPr>
          <w:rFonts w:ascii="Arial" w:hAnsi="Arial"/>
          <w:i/>
          <w:sz w:val="20"/>
        </w:rPr>
        <w:t>obra,</w:t>
      </w:r>
      <w:r>
        <w:rPr>
          <w:rFonts w:ascii="Arial" w:hAnsi="Arial"/>
          <w:i/>
          <w:spacing w:val="38"/>
          <w:sz w:val="20"/>
        </w:rPr>
        <w:t xml:space="preserve"> </w:t>
      </w:r>
      <w:r>
        <w:rPr>
          <w:rFonts w:ascii="Arial" w:hAnsi="Arial"/>
          <w:i/>
          <w:sz w:val="20"/>
        </w:rPr>
        <w:t>suscrito</w:t>
      </w:r>
      <w:r>
        <w:rPr>
          <w:rFonts w:ascii="Arial" w:hAnsi="Arial"/>
          <w:i/>
          <w:spacing w:val="40"/>
          <w:sz w:val="20"/>
        </w:rPr>
        <w:t xml:space="preserve"> </w:t>
      </w:r>
      <w:r>
        <w:rPr>
          <w:rFonts w:ascii="Arial" w:hAnsi="Arial"/>
          <w:i/>
          <w:sz w:val="20"/>
        </w:rPr>
        <w:t>por</w:t>
      </w:r>
      <w:r>
        <w:rPr>
          <w:rFonts w:ascii="Arial" w:hAnsi="Arial"/>
          <w:i/>
          <w:spacing w:val="39"/>
          <w:sz w:val="20"/>
        </w:rPr>
        <w:t xml:space="preserve"> </w:t>
      </w:r>
      <w:r>
        <w:rPr>
          <w:rFonts w:ascii="Arial" w:hAnsi="Arial"/>
          <w:i/>
          <w:sz w:val="20"/>
        </w:rPr>
        <w:t>el</w:t>
      </w:r>
      <w:r>
        <w:rPr>
          <w:rFonts w:ascii="Arial" w:hAnsi="Arial"/>
          <w:i/>
          <w:spacing w:val="38"/>
          <w:sz w:val="20"/>
        </w:rPr>
        <w:t xml:space="preserve"> </w:t>
      </w:r>
      <w:r>
        <w:rPr>
          <w:rFonts w:ascii="Arial" w:hAnsi="Arial"/>
          <w:i/>
          <w:sz w:val="20"/>
        </w:rPr>
        <w:t>facultativo</w:t>
      </w:r>
      <w:r>
        <w:rPr>
          <w:rFonts w:ascii="Arial" w:hAnsi="Arial"/>
          <w:i/>
          <w:spacing w:val="40"/>
          <w:sz w:val="20"/>
        </w:rPr>
        <w:t xml:space="preserve"> </w:t>
      </w:r>
      <w:r>
        <w:rPr>
          <w:rFonts w:ascii="Arial" w:hAnsi="Arial"/>
          <w:i/>
          <w:sz w:val="20"/>
        </w:rPr>
        <w:t>o</w:t>
      </w:r>
      <w:r>
        <w:rPr>
          <w:rFonts w:ascii="Arial" w:hAnsi="Arial"/>
          <w:i/>
          <w:spacing w:val="40"/>
          <w:sz w:val="20"/>
        </w:rPr>
        <w:t xml:space="preserve"> </w:t>
      </w:r>
      <w:r>
        <w:rPr>
          <w:rFonts w:ascii="Arial" w:hAnsi="Arial"/>
          <w:i/>
          <w:sz w:val="20"/>
        </w:rPr>
        <w:t>facultativos</w:t>
      </w:r>
      <w:r>
        <w:rPr>
          <w:rFonts w:ascii="Arial" w:hAnsi="Arial"/>
          <w:i/>
          <w:spacing w:val="38"/>
          <w:sz w:val="20"/>
        </w:rPr>
        <w:t xml:space="preserve"> </w:t>
      </w:r>
      <w:r>
        <w:rPr>
          <w:rFonts w:ascii="Arial" w:hAnsi="Arial"/>
          <w:i/>
          <w:sz w:val="20"/>
        </w:rPr>
        <w:t>competentes;</w:t>
      </w:r>
      <w:r>
        <w:rPr>
          <w:rFonts w:ascii="Arial" w:hAnsi="Arial"/>
          <w:i/>
          <w:spacing w:val="40"/>
          <w:sz w:val="20"/>
        </w:rPr>
        <w:t xml:space="preserve"> </w:t>
      </w:r>
      <w:r>
        <w:rPr>
          <w:rFonts w:ascii="Arial" w:hAnsi="Arial"/>
          <w:i/>
          <w:sz w:val="20"/>
        </w:rPr>
        <w:t>en</w:t>
      </w:r>
      <w:r>
        <w:rPr>
          <w:rFonts w:ascii="Arial" w:hAnsi="Arial"/>
          <w:i/>
          <w:spacing w:val="39"/>
          <w:sz w:val="20"/>
        </w:rPr>
        <w:t xml:space="preserve"> </w:t>
      </w:r>
      <w:r>
        <w:rPr>
          <w:rFonts w:ascii="Arial" w:hAnsi="Arial"/>
          <w:i/>
          <w:sz w:val="20"/>
        </w:rPr>
        <w:t>su</w:t>
      </w:r>
      <w:r>
        <w:rPr>
          <w:rFonts w:ascii="Arial" w:hAnsi="Arial"/>
          <w:i/>
          <w:spacing w:val="39"/>
          <w:sz w:val="20"/>
        </w:rPr>
        <w:t xml:space="preserve"> </w:t>
      </w:r>
      <w:r>
        <w:rPr>
          <w:rFonts w:ascii="Arial" w:hAnsi="Arial"/>
          <w:i/>
          <w:sz w:val="20"/>
        </w:rPr>
        <w:t>defecto,</w:t>
      </w:r>
      <w:r>
        <w:rPr>
          <w:rFonts w:ascii="Arial" w:hAnsi="Arial"/>
          <w:i/>
          <w:spacing w:val="40"/>
          <w:sz w:val="20"/>
        </w:rPr>
        <w:t xml:space="preserve"> </w:t>
      </w:r>
      <w:r>
        <w:rPr>
          <w:rFonts w:ascii="Arial" w:hAnsi="Arial"/>
          <w:i/>
          <w:sz w:val="20"/>
        </w:rPr>
        <w:t>desde</w:t>
      </w:r>
      <w:r>
        <w:rPr>
          <w:rFonts w:ascii="Arial" w:hAnsi="Arial"/>
          <w:i/>
          <w:spacing w:val="40"/>
          <w:sz w:val="20"/>
        </w:rPr>
        <w:t xml:space="preserve"> </w:t>
      </w:r>
      <w:r>
        <w:rPr>
          <w:rFonts w:ascii="Arial" w:hAnsi="Arial"/>
          <w:i/>
          <w:sz w:val="20"/>
        </w:rPr>
        <w:t>la</w:t>
      </w:r>
      <w:r>
        <w:rPr>
          <w:rFonts w:ascii="Arial" w:hAnsi="Arial"/>
          <w:i/>
          <w:spacing w:val="39"/>
          <w:sz w:val="20"/>
        </w:rPr>
        <w:t xml:space="preserve"> </w:t>
      </w:r>
      <w:r>
        <w:rPr>
          <w:rFonts w:ascii="Arial" w:hAnsi="Arial"/>
          <w:i/>
          <w:sz w:val="20"/>
        </w:rPr>
        <w:t>fecha</w:t>
      </w:r>
      <w:r>
        <w:rPr>
          <w:rFonts w:ascii="Arial" w:hAnsi="Arial"/>
          <w:i/>
          <w:spacing w:val="40"/>
          <w:sz w:val="20"/>
        </w:rPr>
        <w:t xml:space="preserve"> </w:t>
      </w:r>
      <w:r>
        <w:rPr>
          <w:rFonts w:ascii="Arial" w:hAnsi="Arial"/>
          <w:i/>
          <w:sz w:val="20"/>
        </w:rPr>
        <w:t>de</w:t>
      </w:r>
    </w:p>
    <w:p w14:paraId="48FE4961"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5E51F99C" w14:textId="6426C7B9" w:rsidR="004205D6" w:rsidRDefault="00000000">
      <w:pPr>
        <w:spacing w:before="83" w:line="336" w:lineRule="auto"/>
        <w:ind w:left="120" w:right="144"/>
        <w:jc w:val="both"/>
        <w:rPr>
          <w:rFonts w:ascii="Arial" w:hAnsi="Arial"/>
          <w:i/>
          <w:sz w:val="20"/>
        </w:rPr>
      </w:pPr>
      <w:r>
        <w:rPr>
          <w:noProof/>
        </w:rPr>
        <w:lastRenderedPageBreak/>
        <mc:AlternateContent>
          <mc:Choice Requires="wps">
            <w:drawing>
              <wp:anchor distT="0" distB="0" distL="0" distR="0" simplePos="0" relativeHeight="15856128" behindDoc="0" locked="0" layoutInCell="1" allowOverlap="1" wp14:anchorId="10EF2806" wp14:editId="41DF2D45">
                <wp:simplePos x="0" y="0"/>
                <wp:positionH relativeFrom="page">
                  <wp:posOffset>6807087</wp:posOffset>
                </wp:positionH>
                <wp:positionV relativeFrom="page">
                  <wp:posOffset>2818882</wp:posOffset>
                </wp:positionV>
                <wp:extent cx="419734" cy="318706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9ACA9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5BADA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0EF2806" id="Textbox 260" o:spid="_x0000_s1146" type="#_x0000_t202" style="position:absolute;left:0;text-align:left;margin-left:536pt;margin-top:221.95pt;width:33.05pt;height:250.95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Dn6i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F9ACA9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5BADA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notificación de la licencia de ocupación o de la cédula de habitabilidad. A falta de los citados documentos, se tomará como fecha de terminación la que resulte de cualquier comprobación de esta situación por parte de la Administración municipal”.</w:t>
      </w:r>
    </w:p>
    <w:p w14:paraId="09E1BAAE" w14:textId="04BAF2B8" w:rsidR="004205D6" w:rsidRDefault="00000000">
      <w:pPr>
        <w:spacing w:before="120" w:line="336" w:lineRule="auto"/>
        <w:ind w:left="120" w:right="132"/>
        <w:jc w:val="both"/>
        <w:rPr>
          <w:sz w:val="20"/>
        </w:rPr>
      </w:pPr>
      <w:r>
        <w:rPr>
          <w:rFonts w:ascii="Arial" w:hAnsi="Arial"/>
          <w:b/>
          <w:sz w:val="20"/>
        </w:rPr>
        <w:t xml:space="preserve">TERCERO.- </w:t>
      </w:r>
      <w:r>
        <w:rPr>
          <w:sz w:val="20"/>
        </w:rPr>
        <w:t xml:space="preserve">El artículo 21 de la Ley 39/2015, de 1 de octubre, del Procedimiento Administrativo Común de las Administraciones Públicas, dispone que </w:t>
      </w:r>
      <w:r w:rsidR="00B75ACB">
        <w:rPr>
          <w:rFonts w:ascii="Arial" w:hAnsi="Arial"/>
          <w:i/>
          <w:sz w:val="20"/>
        </w:rPr>
        <w:t>“</w:t>
      </w:r>
      <w:r>
        <w:rPr>
          <w:rFonts w:ascii="Arial" w:hAnsi="Arial"/>
          <w:i/>
          <w:sz w:val="20"/>
        </w:rPr>
        <w:t xml:space="preserve">la Administración está obligada a dictar resolución expresa </w:t>
      </w:r>
      <w:r>
        <w:rPr>
          <w:sz w:val="20"/>
        </w:rPr>
        <w:t xml:space="preserve">y </w:t>
      </w:r>
      <w:r>
        <w:rPr>
          <w:rFonts w:ascii="Arial" w:hAnsi="Arial"/>
          <w:i/>
          <w:sz w:val="20"/>
        </w:rPr>
        <w:t xml:space="preserve">a notificarla en todos los procedimientos cualquiera que sea su forma de </w:t>
      </w:r>
      <w:r>
        <w:rPr>
          <w:rFonts w:ascii="Arial" w:hAnsi="Arial"/>
          <w:i/>
          <w:spacing w:val="-2"/>
          <w:sz w:val="20"/>
        </w:rPr>
        <w:t>iniciación</w:t>
      </w:r>
      <w:r w:rsidR="00B75ACB">
        <w:rPr>
          <w:spacing w:val="-2"/>
          <w:sz w:val="20"/>
        </w:rPr>
        <w:t>”.</w:t>
      </w:r>
    </w:p>
    <w:p w14:paraId="33C352FE" w14:textId="77777777" w:rsidR="004205D6" w:rsidRDefault="00000000">
      <w:pPr>
        <w:pStyle w:val="Textoindependiente"/>
        <w:spacing w:before="120" w:line="340" w:lineRule="auto"/>
        <w:ind w:right="121"/>
      </w:pPr>
      <w:r>
        <w:rPr>
          <w:rFonts w:ascii="Arial" w:hAnsi="Arial"/>
          <w:b/>
        </w:rPr>
        <w:t xml:space="preserve">CUARTO.- </w:t>
      </w:r>
      <w:r>
        <w:t>La intervención municipal, entre otras cosas,</w:t>
      </w:r>
      <w:r>
        <w:rPr>
          <w:spacing w:val="-1"/>
        </w:rPr>
        <w:t xml:space="preserve"> </w:t>
      </w:r>
      <w:r>
        <w:t>determina si las</w:t>
      </w:r>
      <w:r>
        <w:rPr>
          <w:spacing w:val="-1"/>
        </w:rPr>
        <w:t xml:space="preserve"> </w:t>
      </w:r>
      <w:r>
        <w:t>obras o instalaciones</w:t>
      </w:r>
      <w:r>
        <w:rPr>
          <w:spacing w:val="-1"/>
        </w:rPr>
        <w:t xml:space="preserve"> </w:t>
      </w:r>
      <w:r>
        <w:t>que se pretenden realizar cumplen o no con los requisitos exigidos en la legislación vigente. Esta determinación se realiza una vez que se solicita la licencia y se establece el procedimiento para conceder o denegar la licencia solicitada. Los Actos de construcción y edificación, los de</w:t>
      </w:r>
      <w:r>
        <w:rPr>
          <w:spacing w:val="80"/>
        </w:rPr>
        <w:t xml:space="preserve"> </w:t>
      </w:r>
      <w:r>
        <w:t>implantación, desarrollo o modificación de actividades o cualquier otro acto de uso del suelo requerirán, para su lícito ejercicio, de licencia, orden de ejecución o declaración responsable urbanística, en los términos establecidos en la ORDENANZA MUNICIPAL DE LA TRAMITACIÓN DE LICENCIAS</w:t>
      </w:r>
      <w:r>
        <w:rPr>
          <w:spacing w:val="10"/>
        </w:rPr>
        <w:t xml:space="preserve"> </w:t>
      </w:r>
      <w:r>
        <w:t>Y</w:t>
      </w:r>
      <w:r>
        <w:rPr>
          <w:spacing w:val="12"/>
        </w:rPr>
        <w:t xml:space="preserve"> </w:t>
      </w:r>
      <w:r>
        <w:t>DECLARACIONES</w:t>
      </w:r>
      <w:r>
        <w:rPr>
          <w:spacing w:val="13"/>
        </w:rPr>
        <w:t xml:space="preserve"> </w:t>
      </w:r>
      <w:r>
        <w:t>RESPONSABLES</w:t>
      </w:r>
      <w:r>
        <w:rPr>
          <w:spacing w:val="12"/>
        </w:rPr>
        <w:t xml:space="preserve"> </w:t>
      </w:r>
      <w:r>
        <w:t>DE</w:t>
      </w:r>
      <w:r>
        <w:rPr>
          <w:spacing w:val="12"/>
        </w:rPr>
        <w:t xml:space="preserve"> </w:t>
      </w:r>
      <w:r>
        <w:t>ACTUACIONES</w:t>
      </w:r>
      <w:r>
        <w:rPr>
          <w:spacing w:val="12"/>
        </w:rPr>
        <w:t xml:space="preserve"> </w:t>
      </w:r>
      <w:r>
        <w:t>URBANÍSTICAS</w:t>
      </w:r>
      <w:r>
        <w:rPr>
          <w:spacing w:val="13"/>
        </w:rPr>
        <w:t xml:space="preserve"> </w:t>
      </w:r>
      <w:r>
        <w:rPr>
          <w:spacing w:val="-2"/>
        </w:rPr>
        <w:t>publicada</w:t>
      </w:r>
    </w:p>
    <w:p w14:paraId="6753B370" w14:textId="77777777" w:rsidR="004205D6" w:rsidRDefault="00000000">
      <w:pPr>
        <w:pStyle w:val="Textoindependiente"/>
        <w:spacing w:before="3" w:line="340" w:lineRule="auto"/>
        <w:ind w:right="138"/>
      </w:pPr>
      <w:r>
        <w:t>en el B.O.C.M. Núm. 190 de fecha 11 DE AGOSTO DE 2023 y con carácter subsidiario en lo no previsto, se encuentra regulado en la Ley 9/2001, del Suelo de la Comunidad de Madrid.</w:t>
      </w:r>
    </w:p>
    <w:p w14:paraId="1117AF60" w14:textId="77777777" w:rsidR="004205D6" w:rsidRDefault="00000000">
      <w:pPr>
        <w:pStyle w:val="Textoindependiente"/>
        <w:spacing w:before="118" w:line="340" w:lineRule="auto"/>
        <w:ind w:right="130"/>
      </w:pPr>
      <w:r>
        <w:rPr>
          <w:rFonts w:ascii="Arial" w:hAnsi="Arial"/>
          <w:b/>
        </w:rPr>
        <w:t xml:space="preserve">QUINTO.- </w:t>
      </w:r>
      <w:r>
        <w:t>Según consta en el expediente, la acción de restablecimiento de la legalidad no ha caducado, al no haber transcurrido un plazo superior a cuatro años desde la ejecución y finalización de las obras objeto del presente procedimiento, en virtud de lo señalado en el Artículo 195 de la Ley 9/2001, del Suelo de la Comunidad de Madrid, relativo a las medidas sobre obras, construcciones y usos terminados.</w:t>
      </w:r>
    </w:p>
    <w:p w14:paraId="54AFA7A0" w14:textId="77777777" w:rsidR="004205D6" w:rsidRDefault="00000000">
      <w:pPr>
        <w:pStyle w:val="Textoindependiente"/>
        <w:spacing w:before="117" w:line="340" w:lineRule="auto"/>
        <w:ind w:right="132"/>
      </w:pPr>
      <w:r>
        <w:rPr>
          <w:rFonts w:ascii="Arial" w:hAnsi="Arial"/>
          <w:b/>
        </w:rPr>
        <w:t xml:space="preserve">SEXTO.- </w:t>
      </w:r>
      <w:r>
        <w:t xml:space="preserve">El órgano competente para resolver es la Junta de Gobierno Local, en virtud del artículo 195.3, conforme a lo dispuesto en el artículo 194.2 de la Ley 9/2001, del Suelo de la Comunidad de </w:t>
      </w:r>
      <w:r>
        <w:rPr>
          <w:spacing w:val="-2"/>
        </w:rPr>
        <w:t>Madrid.</w:t>
      </w:r>
    </w:p>
    <w:p w14:paraId="71BE9657" w14:textId="77777777" w:rsidR="004205D6" w:rsidRDefault="00000000">
      <w:pPr>
        <w:pStyle w:val="Textoindependiente"/>
        <w:spacing w:before="117" w:line="338" w:lineRule="auto"/>
        <w:ind w:right="123"/>
      </w:pPr>
      <w:r>
        <w:rPr>
          <w:rFonts w:ascii="Arial" w:hAnsi="Arial"/>
          <w:b/>
        </w:rPr>
        <w:t xml:space="preserve">SÉPTIMO.- </w:t>
      </w:r>
      <w:r>
        <w:t>Ha transcurrido el plazo de DOS MESES otorgado, sin que la interesada haya solicitado</w:t>
      </w:r>
      <w:r>
        <w:rPr>
          <w:spacing w:val="40"/>
        </w:rPr>
        <w:t xml:space="preserve"> </w:t>
      </w:r>
      <w:r>
        <w:t>la preceptiva licencia.</w:t>
      </w:r>
    </w:p>
    <w:p w14:paraId="379A730E" w14:textId="4D7AD24A" w:rsidR="004205D6" w:rsidRDefault="00000000">
      <w:pPr>
        <w:pStyle w:val="Textoindependiente"/>
        <w:spacing w:before="124" w:line="340" w:lineRule="auto"/>
        <w:ind w:right="127"/>
      </w:pPr>
      <w:r>
        <w:t>Visto el informe jurídico con propuesta de resolución emitido por el TAE de Disciplina Urbanística, de fecha catorce de febrero de dos mil veinticinco</w:t>
      </w:r>
      <w:r w:rsidR="00B75ACB">
        <w:t>.</w:t>
      </w:r>
    </w:p>
    <w:p w14:paraId="3B3CA5D8" w14:textId="3DBB7E03" w:rsidR="004205D6" w:rsidRDefault="00000000">
      <w:pPr>
        <w:pStyle w:val="Textoindependiente"/>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PR/2025/1004</w:t>
      </w:r>
      <w:r>
        <w:rPr>
          <w:spacing w:val="-1"/>
        </w:rPr>
        <w:t xml:space="preserve"> </w:t>
      </w:r>
      <w:r>
        <w:t>de</w:t>
      </w:r>
      <w:r>
        <w:rPr>
          <w:spacing w:val="-2"/>
        </w:rPr>
        <w:t xml:space="preserve"> </w:t>
      </w:r>
      <w:r>
        <w:t>17</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B75ACB">
        <w:rPr>
          <w:spacing w:val="-2"/>
        </w:rPr>
        <w:t>,</w:t>
      </w:r>
    </w:p>
    <w:p w14:paraId="20B32D6E" w14:textId="77777777" w:rsidR="004205D6" w:rsidRDefault="00000000">
      <w:pPr>
        <w:pStyle w:val="Ttulo2"/>
        <w:spacing w:before="212"/>
      </w:pPr>
      <w:r>
        <w:rPr>
          <w:spacing w:val="-2"/>
        </w:rPr>
        <w:t>Resolución:</w:t>
      </w:r>
    </w:p>
    <w:p w14:paraId="14E2A643" w14:textId="336EAC5E" w:rsidR="004205D6" w:rsidRDefault="00000000">
      <w:pPr>
        <w:spacing w:before="212" w:line="336" w:lineRule="auto"/>
        <w:ind w:left="120" w:right="114"/>
        <w:jc w:val="both"/>
        <w:rPr>
          <w:rFonts w:ascii="Arial" w:hAnsi="Arial"/>
          <w:b/>
          <w:sz w:val="20"/>
        </w:rPr>
      </w:pPr>
      <w:r>
        <w:rPr>
          <w:rFonts w:ascii="Arial" w:hAnsi="Arial"/>
          <w:b/>
          <w:sz w:val="20"/>
        </w:rPr>
        <w:t xml:space="preserve">Primero.- </w:t>
      </w:r>
      <w:r>
        <w:rPr>
          <w:sz w:val="20"/>
        </w:rPr>
        <w:t>Admitir a trámite las alegaciones formuladas en fecha 20 de enero de 2024, por</w:t>
      </w:r>
      <w:r>
        <w:rPr>
          <w:spacing w:val="40"/>
          <w:sz w:val="20"/>
        </w:rPr>
        <w:t xml:space="preserve"> </w:t>
      </w:r>
      <w:r>
        <w:rPr>
          <w:rFonts w:ascii="Arial" w:hAnsi="Arial"/>
          <w:b/>
          <w:sz w:val="20"/>
        </w:rPr>
        <w:t>D</w:t>
      </w:r>
      <w:r w:rsidR="00B75ACB">
        <w:rPr>
          <w:rFonts w:ascii="Arial" w:hAnsi="Arial"/>
          <w:b/>
          <w:sz w:val="20"/>
        </w:rPr>
        <w:t>.</w:t>
      </w:r>
      <w:r>
        <w:rPr>
          <w:rFonts w:ascii="Arial" w:hAnsi="Arial"/>
          <w:b/>
          <w:sz w:val="20"/>
        </w:rPr>
        <w:t xml:space="preserve">ª </w:t>
      </w:r>
      <w:r w:rsidR="00B75ACB">
        <w:rPr>
          <w:rFonts w:ascii="Arial" w:hAnsi="Arial"/>
          <w:b/>
          <w:sz w:val="20"/>
        </w:rPr>
        <w:t>M.D.F.</w:t>
      </w:r>
      <w:r>
        <w:rPr>
          <w:rFonts w:ascii="Arial" w:hAnsi="Arial"/>
          <w:b/>
          <w:sz w:val="20"/>
        </w:rPr>
        <w:t xml:space="preserve">, </w:t>
      </w:r>
      <w:r>
        <w:rPr>
          <w:sz w:val="20"/>
        </w:rPr>
        <w:t xml:space="preserve">al haberlas formulado dentro del plazo conferido, y </w:t>
      </w:r>
      <w:r>
        <w:rPr>
          <w:rFonts w:ascii="Arial" w:hAnsi="Arial"/>
          <w:b/>
          <w:sz w:val="20"/>
        </w:rPr>
        <w:t>desestimarlas íntegramente</w:t>
      </w:r>
      <w:r>
        <w:rPr>
          <w:rFonts w:ascii="Arial" w:hAnsi="Arial"/>
          <w:b/>
          <w:spacing w:val="-3"/>
          <w:sz w:val="20"/>
        </w:rPr>
        <w:t xml:space="preserve"> </w:t>
      </w:r>
      <w:r>
        <w:rPr>
          <w:rFonts w:ascii="Arial" w:hAnsi="Arial"/>
          <w:b/>
          <w:sz w:val="20"/>
        </w:rPr>
        <w:t>por</w:t>
      </w:r>
      <w:r>
        <w:rPr>
          <w:rFonts w:ascii="Arial" w:hAnsi="Arial"/>
          <w:b/>
          <w:spacing w:val="-3"/>
          <w:sz w:val="20"/>
        </w:rPr>
        <w:t xml:space="preserve"> </w:t>
      </w:r>
      <w:r>
        <w:rPr>
          <w:rFonts w:ascii="Arial" w:hAnsi="Arial"/>
          <w:b/>
          <w:sz w:val="20"/>
        </w:rPr>
        <w:t>no</w:t>
      </w:r>
      <w:r>
        <w:rPr>
          <w:rFonts w:ascii="Arial" w:hAnsi="Arial"/>
          <w:b/>
          <w:spacing w:val="-3"/>
          <w:sz w:val="20"/>
        </w:rPr>
        <w:t xml:space="preserve"> </w:t>
      </w:r>
      <w:r>
        <w:rPr>
          <w:rFonts w:ascii="Arial" w:hAnsi="Arial"/>
          <w:b/>
          <w:sz w:val="20"/>
        </w:rPr>
        <w:t>haber</w:t>
      </w:r>
      <w:r>
        <w:rPr>
          <w:rFonts w:ascii="Arial" w:hAnsi="Arial"/>
          <w:b/>
          <w:spacing w:val="-3"/>
          <w:sz w:val="20"/>
        </w:rPr>
        <w:t xml:space="preserve"> </w:t>
      </w:r>
      <w:r>
        <w:rPr>
          <w:rFonts w:ascii="Arial" w:hAnsi="Arial"/>
          <w:b/>
          <w:sz w:val="20"/>
        </w:rPr>
        <w:t>podido</w:t>
      </w:r>
      <w:r>
        <w:rPr>
          <w:rFonts w:ascii="Arial" w:hAnsi="Arial"/>
          <w:b/>
          <w:spacing w:val="-3"/>
          <w:sz w:val="20"/>
        </w:rPr>
        <w:t xml:space="preserve"> </w:t>
      </w:r>
      <w:r>
        <w:rPr>
          <w:rFonts w:ascii="Arial" w:hAnsi="Arial"/>
          <w:b/>
          <w:sz w:val="20"/>
        </w:rPr>
        <w:t>acreditar</w:t>
      </w:r>
      <w:r>
        <w:rPr>
          <w:rFonts w:ascii="Arial" w:hAnsi="Arial"/>
          <w:b/>
          <w:spacing w:val="-3"/>
          <w:sz w:val="20"/>
        </w:rPr>
        <w:t xml:space="preserve"> </w:t>
      </w:r>
      <w:r>
        <w:rPr>
          <w:rFonts w:ascii="Arial" w:hAnsi="Arial"/>
          <w:b/>
          <w:sz w:val="20"/>
        </w:rPr>
        <w:t>la</w:t>
      </w:r>
      <w:r>
        <w:rPr>
          <w:rFonts w:ascii="Arial" w:hAnsi="Arial"/>
          <w:b/>
          <w:spacing w:val="-3"/>
          <w:sz w:val="20"/>
        </w:rPr>
        <w:t xml:space="preserve"> </w:t>
      </w:r>
      <w:r>
        <w:rPr>
          <w:rFonts w:ascii="Arial" w:hAnsi="Arial"/>
          <w:b/>
          <w:sz w:val="20"/>
        </w:rPr>
        <w:t>caducidad</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la</w:t>
      </w:r>
      <w:r>
        <w:rPr>
          <w:rFonts w:ascii="Arial" w:hAnsi="Arial"/>
          <w:b/>
          <w:spacing w:val="-3"/>
          <w:sz w:val="20"/>
        </w:rPr>
        <w:t xml:space="preserve"> </w:t>
      </w:r>
      <w:r>
        <w:rPr>
          <w:rFonts w:ascii="Arial" w:hAnsi="Arial"/>
          <w:b/>
          <w:sz w:val="20"/>
        </w:rPr>
        <w:t>acción</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restablecimiento</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la legalidad infringida. La factura por sí sola no se puede considerar un método adecuado para considerar probado el transcurso superior a los cuatro años alegados.</w:t>
      </w:r>
    </w:p>
    <w:p w14:paraId="56110EE3" w14:textId="30450D95" w:rsidR="004205D6" w:rsidRDefault="00000000">
      <w:pPr>
        <w:pStyle w:val="Ttulo2"/>
        <w:spacing w:before="120" w:line="336" w:lineRule="auto"/>
      </w:pPr>
      <w:r>
        <w:t>Segundo.-</w:t>
      </w:r>
      <w:r>
        <w:rPr>
          <w:spacing w:val="40"/>
        </w:rPr>
        <w:t xml:space="preserve"> </w:t>
      </w:r>
      <w:r>
        <w:t>Ordenar</w:t>
      </w:r>
      <w:r>
        <w:rPr>
          <w:spacing w:val="67"/>
        </w:rPr>
        <w:t xml:space="preserve"> </w:t>
      </w:r>
      <w:r>
        <w:t>a</w:t>
      </w:r>
      <w:r>
        <w:rPr>
          <w:spacing w:val="40"/>
        </w:rPr>
        <w:t xml:space="preserve"> </w:t>
      </w:r>
      <w:r>
        <w:t>D</w:t>
      </w:r>
      <w:r w:rsidR="00B75ACB">
        <w:t>.</w:t>
      </w:r>
      <w:r>
        <w:t>ª</w:t>
      </w:r>
      <w:r>
        <w:rPr>
          <w:spacing w:val="67"/>
        </w:rPr>
        <w:t xml:space="preserve"> </w:t>
      </w:r>
      <w:r w:rsidR="00B75ACB">
        <w:rPr>
          <w:spacing w:val="67"/>
        </w:rPr>
        <w:t>M.D.F.,</w:t>
      </w:r>
      <w:r>
        <w:t>el</w:t>
      </w:r>
      <w:r>
        <w:rPr>
          <w:spacing w:val="67"/>
        </w:rPr>
        <w:t xml:space="preserve"> </w:t>
      </w:r>
      <w:r>
        <w:t>restablecimiento</w:t>
      </w:r>
      <w:r>
        <w:rPr>
          <w:spacing w:val="67"/>
        </w:rPr>
        <w:t xml:space="preserve"> </w:t>
      </w:r>
      <w:r>
        <w:t>de</w:t>
      </w:r>
      <w:r>
        <w:rPr>
          <w:spacing w:val="40"/>
        </w:rPr>
        <w:t xml:space="preserve"> </w:t>
      </w:r>
      <w:r>
        <w:t>la</w:t>
      </w:r>
      <w:r>
        <w:rPr>
          <w:spacing w:val="40"/>
        </w:rPr>
        <w:t xml:space="preserve"> </w:t>
      </w:r>
      <w:r>
        <w:t>legalidad, procediendo</w:t>
      </w:r>
      <w:r>
        <w:rPr>
          <w:spacing w:val="34"/>
        </w:rPr>
        <w:t xml:space="preserve"> </w:t>
      </w:r>
      <w:r>
        <w:t>a</w:t>
      </w:r>
      <w:r>
        <w:rPr>
          <w:spacing w:val="38"/>
        </w:rPr>
        <w:t xml:space="preserve"> </w:t>
      </w:r>
      <w:r>
        <w:t>la</w:t>
      </w:r>
      <w:r>
        <w:rPr>
          <w:spacing w:val="38"/>
        </w:rPr>
        <w:t xml:space="preserve"> </w:t>
      </w:r>
      <w:r>
        <w:t>demolición</w:t>
      </w:r>
      <w:r>
        <w:rPr>
          <w:spacing w:val="37"/>
        </w:rPr>
        <w:t xml:space="preserve"> </w:t>
      </w:r>
      <w:r>
        <w:t>del</w:t>
      </w:r>
      <w:r>
        <w:rPr>
          <w:spacing w:val="34"/>
        </w:rPr>
        <w:t xml:space="preserve"> </w:t>
      </w:r>
      <w:r>
        <w:t>cerramiento,</w:t>
      </w:r>
      <w:r>
        <w:rPr>
          <w:spacing w:val="37"/>
        </w:rPr>
        <w:t xml:space="preserve"> </w:t>
      </w:r>
      <w:r>
        <w:t>devolviendo</w:t>
      </w:r>
      <w:r>
        <w:rPr>
          <w:spacing w:val="37"/>
        </w:rPr>
        <w:t xml:space="preserve"> </w:t>
      </w:r>
      <w:r>
        <w:t>a</w:t>
      </w:r>
      <w:r>
        <w:rPr>
          <w:spacing w:val="38"/>
        </w:rPr>
        <w:t xml:space="preserve"> </w:t>
      </w:r>
      <w:r>
        <w:t>su</w:t>
      </w:r>
      <w:r>
        <w:rPr>
          <w:spacing w:val="36"/>
        </w:rPr>
        <w:t xml:space="preserve"> </w:t>
      </w:r>
      <w:r>
        <w:t>estado</w:t>
      </w:r>
      <w:r>
        <w:rPr>
          <w:spacing w:val="37"/>
        </w:rPr>
        <w:t xml:space="preserve"> </w:t>
      </w:r>
      <w:r>
        <w:t>original</w:t>
      </w:r>
      <w:r>
        <w:rPr>
          <w:spacing w:val="37"/>
        </w:rPr>
        <w:t xml:space="preserve"> </w:t>
      </w:r>
      <w:r>
        <w:t>la</w:t>
      </w:r>
      <w:r>
        <w:rPr>
          <w:spacing w:val="38"/>
        </w:rPr>
        <w:t xml:space="preserve"> </w:t>
      </w:r>
      <w:r>
        <w:t>plaza</w:t>
      </w:r>
      <w:r>
        <w:rPr>
          <w:spacing w:val="38"/>
        </w:rPr>
        <w:t xml:space="preserve"> </w:t>
      </w:r>
      <w:r>
        <w:rPr>
          <w:spacing w:val="-5"/>
        </w:rPr>
        <w:t>de</w:t>
      </w:r>
    </w:p>
    <w:p w14:paraId="6774FD4B" w14:textId="77777777" w:rsidR="004205D6" w:rsidRDefault="004205D6">
      <w:pPr>
        <w:spacing w:line="336" w:lineRule="auto"/>
        <w:sectPr w:rsidR="004205D6">
          <w:pgSz w:w="11910" w:h="16840"/>
          <w:pgMar w:top="1720" w:right="1300" w:bottom="1280" w:left="1300" w:header="567" w:footer="1000" w:gutter="0"/>
          <w:cols w:space="720"/>
        </w:sectPr>
      </w:pPr>
    </w:p>
    <w:p w14:paraId="0E26167E" w14:textId="3D0DFC15" w:rsidR="004205D6" w:rsidRDefault="00000000">
      <w:pPr>
        <w:spacing w:before="83" w:line="336" w:lineRule="auto"/>
        <w:ind w:left="120" w:right="136"/>
        <w:jc w:val="both"/>
        <w:rPr>
          <w:rFonts w:ascii="Arial" w:hAnsi="Arial"/>
          <w:b/>
          <w:sz w:val="20"/>
        </w:rPr>
      </w:pPr>
      <w:r>
        <w:rPr>
          <w:noProof/>
        </w:rPr>
        <w:lastRenderedPageBreak/>
        <mc:AlternateContent>
          <mc:Choice Requires="wps">
            <w:drawing>
              <wp:anchor distT="0" distB="0" distL="0" distR="0" simplePos="0" relativeHeight="15857152" behindDoc="0" locked="0" layoutInCell="1" allowOverlap="1" wp14:anchorId="0E80B350" wp14:editId="7A6BC71F">
                <wp:simplePos x="0" y="0"/>
                <wp:positionH relativeFrom="page">
                  <wp:posOffset>6807087</wp:posOffset>
                </wp:positionH>
                <wp:positionV relativeFrom="page">
                  <wp:posOffset>2818882</wp:posOffset>
                </wp:positionV>
                <wp:extent cx="419734" cy="31870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8EA46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46208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E80B350" id="Textbox 262" o:spid="_x0000_s1147" type="#_x0000_t202" style="position:absolute;left:0;text-align:left;margin-left:536pt;margin-top:221.95pt;width:33.05pt;height:250.95pt;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zcN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18EA46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46208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b/>
          <w:sz w:val="20"/>
        </w:rPr>
        <w:t xml:space="preserve">garaje ejecutado en la CALLE </w:t>
      </w:r>
      <w:r w:rsidR="00B75ACB">
        <w:rPr>
          <w:rFonts w:ascii="Arial" w:hAnsi="Arial"/>
          <w:b/>
          <w:sz w:val="20"/>
        </w:rPr>
        <w:t>*********************</w:t>
      </w:r>
      <w:r>
        <w:rPr>
          <w:rFonts w:ascii="Arial" w:hAnsi="Arial"/>
          <w:b/>
          <w:sz w:val="20"/>
        </w:rPr>
        <w:t xml:space="preserve">, REF. CATASTRAL: </w:t>
      </w:r>
      <w:r w:rsidR="00B75ACB">
        <w:rPr>
          <w:rFonts w:ascii="Arial" w:hAnsi="Arial"/>
          <w:b/>
          <w:spacing w:val="-2"/>
          <w:sz w:val="20"/>
        </w:rPr>
        <w:t>*****************************</w:t>
      </w:r>
      <w:r>
        <w:rPr>
          <w:rFonts w:ascii="Arial" w:hAnsi="Arial"/>
          <w:b/>
          <w:spacing w:val="-2"/>
          <w:sz w:val="20"/>
        </w:rPr>
        <w:t>.</w:t>
      </w:r>
    </w:p>
    <w:p w14:paraId="663996FE" w14:textId="77777777" w:rsidR="004205D6" w:rsidRDefault="00000000">
      <w:pPr>
        <w:pStyle w:val="Textoindependiente"/>
        <w:spacing w:before="120" w:line="340" w:lineRule="auto"/>
        <w:ind w:right="125"/>
      </w:pPr>
      <w:r>
        <w:rPr>
          <w:rFonts w:ascii="Arial" w:hAnsi="Arial"/>
          <w:b/>
        </w:rPr>
        <w:t xml:space="preserve">Tercero. </w:t>
      </w:r>
      <w:r>
        <w:t>REQUERIR a la interesada para que, en el plazo de un mes, proceda a restituir la realidad material ilícitamente alterada realizando las actuaciones anteriormente indicadas. Una vez efectuada la restitución ordenada se comunicará, por escrito, dicha circunstancia para su comprobación por los servicios técnicos municipales.</w:t>
      </w:r>
    </w:p>
    <w:p w14:paraId="4A628975" w14:textId="77777777" w:rsidR="004205D6" w:rsidRDefault="00000000">
      <w:pPr>
        <w:pStyle w:val="Textoindependiente"/>
        <w:spacing w:line="340" w:lineRule="auto"/>
        <w:ind w:right="126"/>
      </w:pPr>
      <w: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 Fiscal a los efectos de la exigencia de la responsabilidad penal que proceda.</w:t>
      </w:r>
    </w:p>
    <w:p w14:paraId="414018A8" w14:textId="77777777" w:rsidR="004205D6" w:rsidRDefault="00000000">
      <w:pPr>
        <w:pStyle w:val="Textoindependiente"/>
        <w:spacing w:before="119" w:line="340" w:lineRule="auto"/>
        <w:ind w:right="125"/>
      </w:pPr>
      <w:r>
        <w:rPr>
          <w:rFonts w:ascii="Arial" w:hAnsi="Arial"/>
          <w:b/>
        </w:rPr>
        <w:t xml:space="preserve">Cuarto.- </w:t>
      </w:r>
      <w:r>
        <w:t>Notificar la resolución a los interesados en el procedimiento, a la Policía local y a los</w:t>
      </w:r>
      <w:r>
        <w:rPr>
          <w:spacing w:val="40"/>
        </w:rPr>
        <w:t xml:space="preserve"> </w:t>
      </w:r>
      <w:r>
        <w:t>servicios de inspección municipales, para que acudan al citado emplazamiento, una vez concluido el plazo voluntario para proceder a la demolición de las obras, con la finalidad de que se compruebe su ejecución y en los términos que se ha procedido, teniendo que dar cuenta a los servicios jurídicos de Disciplina Urbanística del resultado de la inspección con la finalidad de que se procedan a realizar los trámites que correspondan. Así mismo se dará cuenta al servicio de licencias.</w:t>
      </w:r>
    </w:p>
    <w:p w14:paraId="52FEC5FD" w14:textId="77777777" w:rsidR="004205D6" w:rsidRDefault="00000000">
      <w:pPr>
        <w:pStyle w:val="Textoindependiente"/>
        <w:spacing w:before="118" w:line="338" w:lineRule="auto"/>
        <w:ind w:right="136"/>
      </w:pPr>
      <w:r>
        <w:rPr>
          <w:rFonts w:ascii="Arial" w:hAnsi="Arial"/>
          <w:b/>
        </w:rPr>
        <w:t xml:space="preserve">Quinto.- </w:t>
      </w:r>
      <w:r>
        <w:t>Dar traslado a los Servicios Jurídicos competentes, con la finalidad de que se tramite en su caso, la incoación de Procedimiento Sancionador.</w:t>
      </w:r>
    </w:p>
    <w:p w14:paraId="12FE5667" w14:textId="77777777" w:rsidR="004205D6" w:rsidRDefault="004205D6">
      <w:pPr>
        <w:pStyle w:val="Textoindependiente"/>
        <w:spacing w:before="7"/>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7963F137" w14:textId="77777777">
        <w:trPr>
          <w:trHeight w:val="1343"/>
        </w:trPr>
        <w:tc>
          <w:tcPr>
            <w:tcW w:w="9072" w:type="dxa"/>
            <w:gridSpan w:val="2"/>
          </w:tcPr>
          <w:p w14:paraId="42455894" w14:textId="3C4D70DB" w:rsidR="004205D6" w:rsidRDefault="00000000">
            <w:pPr>
              <w:pStyle w:val="TableParagraph"/>
              <w:spacing w:before="28" w:line="336" w:lineRule="auto"/>
              <w:ind w:left="66" w:right="62" w:firstLine="2"/>
              <w:jc w:val="center"/>
              <w:rPr>
                <w:b/>
                <w:sz w:val="20"/>
              </w:rPr>
            </w:pPr>
            <w:r>
              <w:rPr>
                <w:b/>
                <w:sz w:val="20"/>
              </w:rPr>
              <w:t xml:space="preserve">Admitir a trámite las alegaciones de </w:t>
            </w:r>
            <w:r w:rsidR="00B75ACB">
              <w:rPr>
                <w:b/>
                <w:sz w:val="20"/>
              </w:rPr>
              <w:t>D.º</w:t>
            </w:r>
            <w:r>
              <w:rPr>
                <w:b/>
                <w:sz w:val="20"/>
              </w:rPr>
              <w:t xml:space="preserve"> M.D.F. y desestimarlas íntegramente por no haber podido acreditar la caducidad de la acción de restablecimiento de la legalidad infringida en el cerramiento</w:t>
            </w:r>
            <w:r>
              <w:rPr>
                <w:b/>
                <w:spacing w:val="-3"/>
                <w:sz w:val="20"/>
              </w:rPr>
              <w:t xml:space="preserve"> </w:t>
            </w:r>
            <w:r>
              <w:rPr>
                <w:b/>
                <w:sz w:val="20"/>
              </w:rPr>
              <w:t>de</w:t>
            </w:r>
            <w:r>
              <w:rPr>
                <w:b/>
                <w:spacing w:val="-4"/>
                <w:sz w:val="20"/>
              </w:rPr>
              <w:t xml:space="preserve"> </w:t>
            </w:r>
            <w:r>
              <w:rPr>
                <w:b/>
                <w:sz w:val="20"/>
              </w:rPr>
              <w:t>1</w:t>
            </w:r>
            <w:r>
              <w:rPr>
                <w:b/>
                <w:spacing w:val="-3"/>
                <w:sz w:val="20"/>
              </w:rPr>
              <w:t xml:space="preserve"> </w:t>
            </w:r>
            <w:r>
              <w:rPr>
                <w:b/>
                <w:sz w:val="20"/>
              </w:rPr>
              <w:t>plaza</w:t>
            </w:r>
            <w:r>
              <w:rPr>
                <w:b/>
                <w:spacing w:val="-4"/>
                <w:sz w:val="20"/>
              </w:rPr>
              <w:t xml:space="preserve"> </w:t>
            </w:r>
            <w:r>
              <w:rPr>
                <w:b/>
                <w:sz w:val="20"/>
              </w:rPr>
              <w:t>de</w:t>
            </w:r>
            <w:r>
              <w:rPr>
                <w:b/>
                <w:spacing w:val="-3"/>
                <w:sz w:val="20"/>
              </w:rPr>
              <w:t xml:space="preserve"> </w:t>
            </w:r>
            <w:r>
              <w:rPr>
                <w:b/>
                <w:sz w:val="20"/>
              </w:rPr>
              <w:t>garaje,</w:t>
            </w:r>
            <w:r>
              <w:rPr>
                <w:b/>
                <w:spacing w:val="-3"/>
                <w:sz w:val="20"/>
              </w:rPr>
              <w:t xml:space="preserve"> </w:t>
            </w:r>
            <w:r>
              <w:rPr>
                <w:b/>
                <w:sz w:val="20"/>
              </w:rPr>
              <w:t>sita</w:t>
            </w:r>
            <w:r>
              <w:rPr>
                <w:b/>
                <w:spacing w:val="-3"/>
                <w:sz w:val="20"/>
              </w:rPr>
              <w:t xml:space="preserve"> </w:t>
            </w:r>
            <w:r>
              <w:rPr>
                <w:b/>
                <w:sz w:val="20"/>
              </w:rPr>
              <w:t>en</w:t>
            </w:r>
            <w:r>
              <w:rPr>
                <w:b/>
                <w:spacing w:val="-3"/>
                <w:sz w:val="20"/>
              </w:rPr>
              <w:t xml:space="preserve"> </w:t>
            </w:r>
            <w:r>
              <w:rPr>
                <w:b/>
                <w:sz w:val="20"/>
              </w:rPr>
              <w:t>la</w:t>
            </w:r>
            <w:r>
              <w:rPr>
                <w:b/>
                <w:spacing w:val="-4"/>
                <w:sz w:val="20"/>
              </w:rPr>
              <w:t xml:space="preserve"> </w:t>
            </w:r>
            <w:r>
              <w:rPr>
                <w:b/>
                <w:sz w:val="20"/>
              </w:rPr>
              <w:t>calle</w:t>
            </w:r>
            <w:r>
              <w:rPr>
                <w:b/>
                <w:spacing w:val="-4"/>
                <w:sz w:val="20"/>
              </w:rPr>
              <w:t xml:space="preserve"> </w:t>
            </w:r>
            <w:r w:rsidR="00B75ACB">
              <w:rPr>
                <w:b/>
                <w:sz w:val="20"/>
              </w:rPr>
              <w:t>*********************</w:t>
            </w:r>
            <w:r>
              <w:rPr>
                <w:b/>
                <w:sz w:val="20"/>
              </w:rPr>
              <w:t>. Expte. 57666/2024.</w:t>
            </w:r>
          </w:p>
        </w:tc>
      </w:tr>
      <w:tr w:rsidR="004205D6" w14:paraId="4C5CEA70" w14:textId="77777777">
        <w:trPr>
          <w:trHeight w:val="377"/>
        </w:trPr>
        <w:tc>
          <w:tcPr>
            <w:tcW w:w="1984" w:type="dxa"/>
          </w:tcPr>
          <w:p w14:paraId="0A29C7D1" w14:textId="77777777" w:rsidR="004205D6" w:rsidRDefault="00000000">
            <w:pPr>
              <w:pStyle w:val="TableParagraph"/>
              <w:spacing w:before="28"/>
              <w:rPr>
                <w:b/>
                <w:sz w:val="20"/>
              </w:rPr>
            </w:pPr>
            <w:r>
              <w:rPr>
                <w:b/>
                <w:spacing w:val="-2"/>
                <w:sz w:val="20"/>
              </w:rPr>
              <w:t>Favorable</w:t>
            </w:r>
          </w:p>
        </w:tc>
        <w:tc>
          <w:tcPr>
            <w:tcW w:w="7088" w:type="dxa"/>
          </w:tcPr>
          <w:p w14:paraId="7FE341B6"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239AA654" w14:textId="77777777" w:rsidR="004205D6" w:rsidRDefault="00000000">
      <w:pPr>
        <w:pStyle w:val="Ttulo2"/>
        <w:spacing w:before="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7EEB9D9C" w14:textId="3BB6D6D9" w:rsidR="004205D6" w:rsidRDefault="00000000">
      <w:pPr>
        <w:pStyle w:val="Textoindependiente"/>
        <w:spacing w:before="215" w:line="340" w:lineRule="auto"/>
        <w:ind w:right="125"/>
      </w:pPr>
      <w:r>
        <w:t>Visto el expediente de referencia incoado por el cerramiento de plaza de garaje a zona común en</w:t>
      </w:r>
      <w:r>
        <w:rPr>
          <w:spacing w:val="40"/>
        </w:rPr>
        <w:t xml:space="preserve"> </w:t>
      </w:r>
      <w:r>
        <w:t xml:space="preserve">calle </w:t>
      </w:r>
      <w:r w:rsidR="00B75ACB">
        <w:t>***********************</w:t>
      </w:r>
      <w:r>
        <w:t>, en el que constan los siguientes</w:t>
      </w:r>
      <w:r w:rsidR="00B75ACB">
        <w:t>,</w:t>
      </w:r>
    </w:p>
    <w:p w14:paraId="300A533F" w14:textId="77777777" w:rsidR="004205D6" w:rsidRDefault="00000000">
      <w:pPr>
        <w:pStyle w:val="Ttulo1"/>
        <w:spacing w:before="118"/>
        <w:jc w:val="left"/>
      </w:pPr>
      <w:r>
        <w:rPr>
          <w:spacing w:val="-2"/>
        </w:rPr>
        <w:t>ANTECEDENTES:</w:t>
      </w:r>
    </w:p>
    <w:p w14:paraId="17286F2E" w14:textId="77777777" w:rsidR="004205D6" w:rsidRDefault="00000000">
      <w:pPr>
        <w:pStyle w:val="Textoindependiente"/>
        <w:spacing w:before="212" w:line="338" w:lineRule="auto"/>
        <w:ind w:right="131"/>
      </w:pPr>
      <w:r>
        <w:rPr>
          <w:rFonts w:ascii="Arial" w:hAnsi="Arial"/>
          <w:b/>
        </w:rPr>
        <w:t xml:space="preserve">PRIMERO.- </w:t>
      </w:r>
      <w:r>
        <w:t>Tras la inspección efectuada en el emplazamiento referenciado, el Arquitecto Técnico municipal emitió informe cuyas conclusiones son:</w:t>
      </w:r>
    </w:p>
    <w:p w14:paraId="053E02A5" w14:textId="705D0ECF" w:rsidR="004205D6" w:rsidRDefault="00000000">
      <w:pPr>
        <w:spacing w:before="121" w:line="336" w:lineRule="auto"/>
        <w:ind w:left="120" w:right="156"/>
        <w:jc w:val="both"/>
        <w:rPr>
          <w:rFonts w:ascii="Arial" w:hAnsi="Arial"/>
          <w:i/>
          <w:sz w:val="20"/>
        </w:rPr>
      </w:pPr>
      <w:r>
        <w:rPr>
          <w:sz w:val="20"/>
        </w:rPr>
        <w:t>“</w:t>
      </w:r>
      <w:r>
        <w:rPr>
          <w:rFonts w:ascii="Arial" w:hAnsi="Arial"/>
          <w:i/>
          <w:sz w:val="20"/>
        </w:rPr>
        <w:t>Que</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actos</w:t>
      </w:r>
      <w:r>
        <w:rPr>
          <w:rFonts w:ascii="Arial" w:hAnsi="Arial"/>
          <w:i/>
          <w:spacing w:val="-1"/>
          <w:sz w:val="20"/>
        </w:rPr>
        <w:t xml:space="preserve"> </w:t>
      </w:r>
      <w:r>
        <w:rPr>
          <w:rFonts w:ascii="Arial" w:hAnsi="Arial"/>
          <w:i/>
          <w:sz w:val="20"/>
        </w:rPr>
        <w:t>realizados</w:t>
      </w:r>
      <w:r>
        <w:rPr>
          <w:rFonts w:ascii="Arial" w:hAnsi="Arial"/>
          <w:i/>
          <w:spacing w:val="-1"/>
          <w:sz w:val="20"/>
        </w:rPr>
        <w:t xml:space="preserve"> </w:t>
      </w:r>
      <w:r>
        <w:rPr>
          <w:rFonts w:ascii="Arial" w:hAnsi="Arial"/>
          <w:i/>
          <w:sz w:val="20"/>
        </w:rPr>
        <w:t>(Cerramiento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frente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plaza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garaje</w:t>
      </w:r>
      <w:r>
        <w:rPr>
          <w:rFonts w:ascii="Arial" w:hAnsi="Arial"/>
          <w:i/>
          <w:spacing w:val="-3"/>
          <w:sz w:val="20"/>
        </w:rPr>
        <w:t xml:space="preserve"> </w:t>
      </w:r>
      <w:r>
        <w:rPr>
          <w:rFonts w:ascii="Arial" w:hAnsi="Arial"/>
          <w:i/>
          <w:sz w:val="20"/>
        </w:rPr>
        <w:t>doble</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dimensiones</w:t>
      </w:r>
      <w:r>
        <w:rPr>
          <w:rFonts w:ascii="Arial" w:hAnsi="Arial"/>
          <w:i/>
          <w:spacing w:val="-3"/>
          <w:sz w:val="20"/>
        </w:rPr>
        <w:t xml:space="preserve"> </w:t>
      </w:r>
      <w:r>
        <w:rPr>
          <w:rFonts w:ascii="Arial" w:hAnsi="Arial"/>
          <w:i/>
          <w:sz w:val="20"/>
        </w:rPr>
        <w:t>aprox</w:t>
      </w:r>
      <w:r>
        <w:rPr>
          <w:rFonts w:ascii="Arial" w:hAnsi="Arial"/>
          <w:i/>
          <w:spacing w:val="-3"/>
          <w:sz w:val="20"/>
        </w:rPr>
        <w:t xml:space="preserve"> </w:t>
      </w:r>
      <w:r>
        <w:rPr>
          <w:rFonts w:ascii="Arial" w:hAnsi="Arial"/>
          <w:i/>
          <w:sz w:val="20"/>
        </w:rPr>
        <w:t>5,00 m de ancho por 3,00 m de alto a calle de circulación con tabiquería y portón de vehículos</w:t>
      </w:r>
      <w:r w:rsidR="00B75ACB">
        <w:rPr>
          <w:rFonts w:ascii="Arial" w:hAnsi="Arial"/>
          <w:i/>
          <w:sz w:val="20"/>
        </w:rPr>
        <w:t>)</w:t>
      </w:r>
      <w:r>
        <w:rPr>
          <w:rFonts w:ascii="Arial" w:hAnsi="Arial"/>
          <w:i/>
          <w:sz w:val="20"/>
        </w:rPr>
        <w:t>, pueden constituir infracción urbanística.</w:t>
      </w:r>
    </w:p>
    <w:p w14:paraId="36F819A2" w14:textId="77777777" w:rsidR="004205D6" w:rsidRDefault="00000000">
      <w:pPr>
        <w:spacing w:before="120" w:line="460" w:lineRule="auto"/>
        <w:ind w:left="120" w:right="214"/>
        <w:rPr>
          <w:rFonts w:ascii="Arial" w:hAnsi="Arial"/>
          <w:i/>
          <w:sz w:val="20"/>
        </w:rPr>
      </w:pPr>
      <w:r>
        <w:rPr>
          <w:rFonts w:ascii="Arial" w:hAnsi="Arial"/>
          <w:i/>
          <w:sz w:val="20"/>
        </w:rPr>
        <w:t>Que,</w:t>
      </w:r>
      <w:r>
        <w:rPr>
          <w:rFonts w:ascii="Arial" w:hAnsi="Arial"/>
          <w:i/>
          <w:spacing w:val="-4"/>
          <w:sz w:val="20"/>
        </w:rPr>
        <w:t xml:space="preserve"> </w:t>
      </w:r>
      <w:r>
        <w:rPr>
          <w:rFonts w:ascii="Arial" w:hAnsi="Arial"/>
          <w:i/>
          <w:sz w:val="20"/>
        </w:rPr>
        <w:t>al</w:t>
      </w:r>
      <w:r>
        <w:rPr>
          <w:rFonts w:ascii="Arial" w:hAnsi="Arial"/>
          <w:i/>
          <w:spacing w:val="-4"/>
          <w:sz w:val="20"/>
        </w:rPr>
        <w:t xml:space="preserve"> </w:t>
      </w:r>
      <w:r>
        <w:rPr>
          <w:rFonts w:ascii="Arial" w:hAnsi="Arial"/>
          <w:i/>
          <w:sz w:val="20"/>
        </w:rPr>
        <w:t>encontrarse</w:t>
      </w:r>
      <w:r>
        <w:rPr>
          <w:rFonts w:ascii="Arial" w:hAnsi="Arial"/>
          <w:i/>
          <w:spacing w:val="-4"/>
          <w:sz w:val="20"/>
        </w:rPr>
        <w:t xml:space="preserve"> </w:t>
      </w:r>
      <w:r>
        <w:rPr>
          <w:rFonts w:ascii="Arial" w:hAnsi="Arial"/>
          <w:i/>
          <w:sz w:val="20"/>
        </w:rPr>
        <w:t>los</w:t>
      </w:r>
      <w:r>
        <w:rPr>
          <w:rFonts w:ascii="Arial" w:hAnsi="Arial"/>
          <w:i/>
          <w:spacing w:val="-4"/>
          <w:sz w:val="20"/>
        </w:rPr>
        <w:t xml:space="preserve"> </w:t>
      </w:r>
      <w:r>
        <w:rPr>
          <w:rFonts w:ascii="Arial" w:hAnsi="Arial"/>
          <w:i/>
          <w:sz w:val="20"/>
        </w:rPr>
        <w:t>actos</w:t>
      </w:r>
      <w:r>
        <w:rPr>
          <w:rFonts w:ascii="Arial" w:hAnsi="Arial"/>
          <w:i/>
          <w:spacing w:val="-4"/>
          <w:sz w:val="20"/>
        </w:rPr>
        <w:t xml:space="preserve"> </w:t>
      </w:r>
      <w:r>
        <w:rPr>
          <w:rFonts w:ascii="Arial" w:hAnsi="Arial"/>
          <w:i/>
          <w:sz w:val="20"/>
        </w:rPr>
        <w:t>finalizados,</w:t>
      </w:r>
      <w:r>
        <w:rPr>
          <w:rFonts w:ascii="Arial" w:hAnsi="Arial"/>
          <w:i/>
          <w:spacing w:val="-4"/>
          <w:sz w:val="20"/>
        </w:rPr>
        <w:t xml:space="preserve"> </w:t>
      </w:r>
      <w:r>
        <w:rPr>
          <w:rFonts w:ascii="Arial" w:hAnsi="Arial"/>
          <w:i/>
          <w:sz w:val="20"/>
        </w:rPr>
        <w:t>no</w:t>
      </w:r>
      <w:r>
        <w:rPr>
          <w:rFonts w:ascii="Arial" w:hAnsi="Arial"/>
          <w:i/>
          <w:spacing w:val="-4"/>
          <w:sz w:val="20"/>
        </w:rPr>
        <w:t xml:space="preserve"> </w:t>
      </w:r>
      <w:r>
        <w:rPr>
          <w:rFonts w:ascii="Arial" w:hAnsi="Arial"/>
          <w:i/>
          <w:sz w:val="20"/>
        </w:rPr>
        <w:t>procede</w:t>
      </w:r>
      <w:r>
        <w:rPr>
          <w:rFonts w:ascii="Arial" w:hAnsi="Arial"/>
          <w:i/>
          <w:spacing w:val="-4"/>
          <w:sz w:val="20"/>
        </w:rPr>
        <w:t xml:space="preserve"> </w:t>
      </w:r>
      <w:r>
        <w:rPr>
          <w:rFonts w:ascii="Arial" w:hAnsi="Arial"/>
          <w:i/>
          <w:sz w:val="20"/>
        </w:rPr>
        <w:t>ordenar</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suspensión</w:t>
      </w:r>
      <w:r>
        <w:rPr>
          <w:rFonts w:ascii="Arial" w:hAnsi="Arial"/>
          <w:i/>
          <w:spacing w:val="-4"/>
          <w:sz w:val="20"/>
        </w:rPr>
        <w:t xml:space="preserve"> </w:t>
      </w:r>
      <w:r>
        <w:rPr>
          <w:rFonts w:ascii="Arial" w:hAnsi="Arial"/>
          <w:i/>
          <w:sz w:val="20"/>
        </w:rPr>
        <w:t>cautelar</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las</w:t>
      </w:r>
      <w:r>
        <w:rPr>
          <w:rFonts w:ascii="Arial" w:hAnsi="Arial"/>
          <w:i/>
          <w:spacing w:val="-4"/>
          <w:sz w:val="20"/>
        </w:rPr>
        <w:t xml:space="preserve"> </w:t>
      </w:r>
      <w:r>
        <w:rPr>
          <w:rFonts w:ascii="Arial" w:hAnsi="Arial"/>
          <w:i/>
          <w:sz w:val="20"/>
        </w:rPr>
        <w:t>obras. Que procede incoar expediente de protección de la legalidad urbanística.</w:t>
      </w:r>
    </w:p>
    <w:p w14:paraId="66FC1D56" w14:textId="77777777" w:rsidR="004205D6" w:rsidRDefault="00000000">
      <w:pPr>
        <w:spacing w:before="1" w:line="336" w:lineRule="auto"/>
        <w:ind w:left="120"/>
        <w:rPr>
          <w:rFonts w:ascii="Arial" w:hAnsi="Arial"/>
          <w:i/>
          <w:sz w:val="20"/>
        </w:rPr>
      </w:pPr>
      <w:r>
        <w:rPr>
          <w:rFonts w:ascii="Arial" w:hAnsi="Arial"/>
          <w:i/>
          <w:sz w:val="20"/>
        </w:rPr>
        <w:t>Que</w:t>
      </w:r>
      <w:r>
        <w:rPr>
          <w:rFonts w:ascii="Arial" w:hAnsi="Arial"/>
          <w:i/>
          <w:spacing w:val="29"/>
          <w:sz w:val="20"/>
        </w:rPr>
        <w:t xml:space="preserve"> </w:t>
      </w:r>
      <w:r>
        <w:rPr>
          <w:rFonts w:ascii="Arial" w:hAnsi="Arial"/>
          <w:i/>
          <w:sz w:val="20"/>
        </w:rPr>
        <w:t>el</w:t>
      </w:r>
      <w:r>
        <w:rPr>
          <w:rFonts w:ascii="Arial" w:hAnsi="Arial"/>
          <w:i/>
          <w:spacing w:val="28"/>
          <w:sz w:val="20"/>
        </w:rPr>
        <w:t xml:space="preserve"> </w:t>
      </w:r>
      <w:r>
        <w:rPr>
          <w:rFonts w:ascii="Arial" w:hAnsi="Arial"/>
          <w:i/>
          <w:sz w:val="20"/>
        </w:rPr>
        <w:t>titular/responsable</w:t>
      </w:r>
      <w:r>
        <w:rPr>
          <w:rFonts w:ascii="Arial" w:hAnsi="Arial"/>
          <w:i/>
          <w:spacing w:val="29"/>
          <w:sz w:val="20"/>
        </w:rPr>
        <w:t xml:space="preserve"> </w:t>
      </w:r>
      <w:r>
        <w:rPr>
          <w:rFonts w:ascii="Arial" w:hAnsi="Arial"/>
          <w:i/>
          <w:sz w:val="20"/>
        </w:rPr>
        <w:t>de</w:t>
      </w:r>
      <w:r>
        <w:rPr>
          <w:rFonts w:ascii="Arial" w:hAnsi="Arial"/>
          <w:i/>
          <w:spacing w:val="29"/>
          <w:sz w:val="20"/>
        </w:rPr>
        <w:t xml:space="preserve"> </w:t>
      </w:r>
      <w:r>
        <w:rPr>
          <w:rFonts w:ascii="Arial" w:hAnsi="Arial"/>
          <w:i/>
          <w:sz w:val="20"/>
        </w:rPr>
        <w:t>las</w:t>
      </w:r>
      <w:r>
        <w:rPr>
          <w:rFonts w:ascii="Arial" w:hAnsi="Arial"/>
          <w:i/>
          <w:spacing w:val="30"/>
          <w:sz w:val="20"/>
        </w:rPr>
        <w:t xml:space="preserve"> </w:t>
      </w:r>
      <w:r>
        <w:rPr>
          <w:rFonts w:ascii="Arial" w:hAnsi="Arial"/>
          <w:i/>
          <w:sz w:val="20"/>
        </w:rPr>
        <w:t>actuaciones</w:t>
      </w:r>
      <w:r>
        <w:rPr>
          <w:rFonts w:ascii="Arial" w:hAnsi="Arial"/>
          <w:i/>
          <w:spacing w:val="28"/>
          <w:sz w:val="20"/>
        </w:rPr>
        <w:t xml:space="preserve"> </w:t>
      </w:r>
      <w:r>
        <w:rPr>
          <w:rFonts w:ascii="Arial" w:hAnsi="Arial"/>
          <w:i/>
          <w:sz w:val="20"/>
        </w:rPr>
        <w:t>deberá</w:t>
      </w:r>
      <w:r>
        <w:rPr>
          <w:rFonts w:ascii="Arial" w:hAnsi="Arial"/>
          <w:i/>
          <w:spacing w:val="29"/>
          <w:sz w:val="20"/>
        </w:rPr>
        <w:t xml:space="preserve"> </w:t>
      </w:r>
      <w:r>
        <w:rPr>
          <w:rFonts w:ascii="Arial" w:hAnsi="Arial"/>
          <w:i/>
          <w:sz w:val="20"/>
        </w:rPr>
        <w:t>solicitar</w:t>
      </w:r>
      <w:r>
        <w:rPr>
          <w:rFonts w:ascii="Arial" w:hAnsi="Arial"/>
          <w:i/>
          <w:spacing w:val="27"/>
          <w:sz w:val="20"/>
        </w:rPr>
        <w:t xml:space="preserve"> </w:t>
      </w:r>
      <w:r>
        <w:rPr>
          <w:rFonts w:ascii="Arial" w:hAnsi="Arial"/>
          <w:i/>
          <w:sz w:val="20"/>
        </w:rPr>
        <w:t>la</w:t>
      </w:r>
      <w:r>
        <w:rPr>
          <w:rFonts w:ascii="Arial" w:hAnsi="Arial"/>
          <w:i/>
          <w:spacing w:val="29"/>
          <w:sz w:val="20"/>
        </w:rPr>
        <w:t xml:space="preserve"> </w:t>
      </w:r>
      <w:r>
        <w:rPr>
          <w:rFonts w:ascii="Arial" w:hAnsi="Arial"/>
          <w:i/>
          <w:sz w:val="20"/>
        </w:rPr>
        <w:t>legalización</w:t>
      </w:r>
      <w:r>
        <w:rPr>
          <w:rFonts w:ascii="Arial" w:hAnsi="Arial"/>
          <w:i/>
          <w:spacing w:val="29"/>
          <w:sz w:val="20"/>
        </w:rPr>
        <w:t xml:space="preserve"> </w:t>
      </w:r>
      <w:r>
        <w:rPr>
          <w:rFonts w:ascii="Arial" w:hAnsi="Arial"/>
          <w:i/>
          <w:sz w:val="20"/>
        </w:rPr>
        <w:t>de</w:t>
      </w:r>
      <w:r>
        <w:rPr>
          <w:rFonts w:ascii="Arial" w:hAnsi="Arial"/>
          <w:i/>
          <w:spacing w:val="27"/>
          <w:sz w:val="20"/>
        </w:rPr>
        <w:t xml:space="preserve"> </w:t>
      </w:r>
      <w:r>
        <w:rPr>
          <w:rFonts w:ascii="Arial" w:hAnsi="Arial"/>
          <w:i/>
          <w:sz w:val="20"/>
        </w:rPr>
        <w:t>las</w:t>
      </w:r>
      <w:r>
        <w:rPr>
          <w:rFonts w:ascii="Arial" w:hAnsi="Arial"/>
          <w:i/>
          <w:spacing w:val="30"/>
          <w:sz w:val="20"/>
        </w:rPr>
        <w:t xml:space="preserve"> </w:t>
      </w:r>
      <w:r>
        <w:rPr>
          <w:rFonts w:ascii="Arial" w:hAnsi="Arial"/>
          <w:i/>
          <w:sz w:val="20"/>
        </w:rPr>
        <w:t>mismas,</w:t>
      </w:r>
      <w:r>
        <w:rPr>
          <w:rFonts w:ascii="Arial" w:hAnsi="Arial"/>
          <w:i/>
          <w:spacing w:val="28"/>
          <w:sz w:val="20"/>
        </w:rPr>
        <w:t xml:space="preserve"> </w:t>
      </w:r>
      <w:r>
        <w:rPr>
          <w:rFonts w:ascii="Arial" w:hAnsi="Arial"/>
          <w:i/>
          <w:sz w:val="20"/>
        </w:rPr>
        <w:t>en</w:t>
      </w:r>
      <w:r>
        <w:rPr>
          <w:rFonts w:ascii="Arial" w:hAnsi="Arial"/>
          <w:i/>
          <w:spacing w:val="27"/>
          <w:sz w:val="20"/>
        </w:rPr>
        <w:t xml:space="preserve"> </w:t>
      </w:r>
      <w:r>
        <w:rPr>
          <w:rFonts w:ascii="Arial" w:hAnsi="Arial"/>
          <w:i/>
          <w:sz w:val="20"/>
        </w:rPr>
        <w:t>el plazo</w:t>
      </w:r>
      <w:r>
        <w:rPr>
          <w:rFonts w:ascii="Arial" w:hAnsi="Arial"/>
          <w:i/>
          <w:spacing w:val="19"/>
          <w:sz w:val="20"/>
        </w:rPr>
        <w:t xml:space="preserve"> </w:t>
      </w:r>
      <w:r>
        <w:rPr>
          <w:rFonts w:ascii="Arial" w:hAnsi="Arial"/>
          <w:i/>
          <w:sz w:val="20"/>
        </w:rPr>
        <w:t>de</w:t>
      </w:r>
      <w:r>
        <w:rPr>
          <w:rFonts w:ascii="Arial" w:hAnsi="Arial"/>
          <w:i/>
          <w:spacing w:val="19"/>
          <w:sz w:val="20"/>
        </w:rPr>
        <w:t xml:space="preserve"> </w:t>
      </w:r>
      <w:r>
        <w:rPr>
          <w:rFonts w:ascii="Arial" w:hAnsi="Arial"/>
          <w:i/>
          <w:sz w:val="20"/>
        </w:rPr>
        <w:t>2</w:t>
      </w:r>
      <w:r>
        <w:rPr>
          <w:rFonts w:ascii="Arial" w:hAnsi="Arial"/>
          <w:i/>
          <w:spacing w:val="21"/>
          <w:sz w:val="20"/>
        </w:rPr>
        <w:t xml:space="preserve"> </w:t>
      </w:r>
      <w:r>
        <w:rPr>
          <w:rFonts w:ascii="Arial" w:hAnsi="Arial"/>
          <w:i/>
          <w:sz w:val="20"/>
        </w:rPr>
        <w:t>meses,</w:t>
      </w:r>
      <w:r>
        <w:rPr>
          <w:rFonts w:ascii="Arial" w:hAnsi="Arial"/>
          <w:i/>
          <w:spacing w:val="21"/>
          <w:sz w:val="20"/>
        </w:rPr>
        <w:t xml:space="preserve"> </w:t>
      </w:r>
      <w:r>
        <w:rPr>
          <w:rFonts w:ascii="Arial" w:hAnsi="Arial"/>
          <w:i/>
          <w:sz w:val="20"/>
        </w:rPr>
        <w:t>de</w:t>
      </w:r>
      <w:r>
        <w:rPr>
          <w:rFonts w:ascii="Arial" w:hAnsi="Arial"/>
          <w:i/>
          <w:spacing w:val="21"/>
          <w:sz w:val="20"/>
        </w:rPr>
        <w:t xml:space="preserve"> </w:t>
      </w:r>
      <w:r>
        <w:rPr>
          <w:rFonts w:ascii="Arial" w:hAnsi="Arial"/>
          <w:i/>
          <w:sz w:val="20"/>
        </w:rPr>
        <w:t>conformidad</w:t>
      </w:r>
      <w:r>
        <w:rPr>
          <w:rFonts w:ascii="Arial" w:hAnsi="Arial"/>
          <w:i/>
          <w:spacing w:val="21"/>
          <w:sz w:val="20"/>
        </w:rPr>
        <w:t xml:space="preserve"> </w:t>
      </w:r>
      <w:r>
        <w:rPr>
          <w:rFonts w:ascii="Arial" w:hAnsi="Arial"/>
          <w:i/>
          <w:sz w:val="20"/>
        </w:rPr>
        <w:t>con</w:t>
      </w:r>
      <w:r>
        <w:rPr>
          <w:rFonts w:ascii="Arial" w:hAnsi="Arial"/>
          <w:i/>
          <w:spacing w:val="21"/>
          <w:sz w:val="20"/>
        </w:rPr>
        <w:t xml:space="preserve"> </w:t>
      </w:r>
      <w:r>
        <w:rPr>
          <w:rFonts w:ascii="Arial" w:hAnsi="Arial"/>
          <w:i/>
          <w:sz w:val="20"/>
        </w:rPr>
        <w:t>lo</w:t>
      </w:r>
      <w:r>
        <w:rPr>
          <w:rFonts w:ascii="Arial" w:hAnsi="Arial"/>
          <w:i/>
          <w:spacing w:val="21"/>
          <w:sz w:val="20"/>
        </w:rPr>
        <w:t xml:space="preserve"> </w:t>
      </w:r>
      <w:r>
        <w:rPr>
          <w:rFonts w:ascii="Arial" w:hAnsi="Arial"/>
          <w:i/>
          <w:sz w:val="20"/>
        </w:rPr>
        <w:t>dispuesto</w:t>
      </w:r>
      <w:r>
        <w:rPr>
          <w:rFonts w:ascii="Arial" w:hAnsi="Arial"/>
          <w:i/>
          <w:spacing w:val="21"/>
          <w:sz w:val="20"/>
        </w:rPr>
        <w:t xml:space="preserve"> </w:t>
      </w:r>
      <w:r>
        <w:rPr>
          <w:rFonts w:ascii="Arial" w:hAnsi="Arial"/>
          <w:i/>
          <w:sz w:val="20"/>
        </w:rPr>
        <w:t>en</w:t>
      </w:r>
      <w:r>
        <w:rPr>
          <w:rFonts w:ascii="Arial" w:hAnsi="Arial"/>
          <w:i/>
          <w:spacing w:val="21"/>
          <w:sz w:val="20"/>
        </w:rPr>
        <w:t xml:space="preserve"> </w:t>
      </w:r>
      <w:r>
        <w:rPr>
          <w:rFonts w:ascii="Arial" w:hAnsi="Arial"/>
          <w:i/>
          <w:sz w:val="20"/>
        </w:rPr>
        <w:t>el</w:t>
      </w:r>
      <w:r>
        <w:rPr>
          <w:rFonts w:ascii="Arial" w:hAnsi="Arial"/>
          <w:i/>
          <w:spacing w:val="18"/>
          <w:sz w:val="20"/>
        </w:rPr>
        <w:t xml:space="preserve"> </w:t>
      </w:r>
      <w:r>
        <w:rPr>
          <w:rFonts w:ascii="Arial" w:hAnsi="Arial"/>
          <w:i/>
          <w:sz w:val="20"/>
        </w:rPr>
        <w:t>artículo</w:t>
      </w:r>
      <w:r>
        <w:rPr>
          <w:rFonts w:ascii="Arial" w:hAnsi="Arial"/>
          <w:i/>
          <w:spacing w:val="21"/>
          <w:sz w:val="20"/>
        </w:rPr>
        <w:t xml:space="preserve"> </w:t>
      </w:r>
      <w:r>
        <w:rPr>
          <w:rFonts w:ascii="Arial" w:hAnsi="Arial"/>
          <w:i/>
          <w:sz w:val="20"/>
        </w:rPr>
        <w:t>195.1</w:t>
      </w:r>
      <w:r>
        <w:rPr>
          <w:rFonts w:ascii="Arial" w:hAnsi="Arial"/>
          <w:i/>
          <w:spacing w:val="21"/>
          <w:sz w:val="20"/>
        </w:rPr>
        <w:t xml:space="preserve"> </w:t>
      </w:r>
      <w:r>
        <w:rPr>
          <w:rFonts w:ascii="Arial" w:hAnsi="Arial"/>
          <w:i/>
          <w:sz w:val="20"/>
        </w:rPr>
        <w:t>de</w:t>
      </w:r>
      <w:r>
        <w:rPr>
          <w:rFonts w:ascii="Arial" w:hAnsi="Arial"/>
          <w:i/>
          <w:spacing w:val="21"/>
          <w:sz w:val="20"/>
        </w:rPr>
        <w:t xml:space="preserve"> </w:t>
      </w:r>
      <w:r>
        <w:rPr>
          <w:rFonts w:ascii="Arial" w:hAnsi="Arial"/>
          <w:i/>
          <w:sz w:val="20"/>
        </w:rPr>
        <w:t>la</w:t>
      </w:r>
      <w:r>
        <w:rPr>
          <w:rFonts w:ascii="Arial" w:hAnsi="Arial"/>
          <w:i/>
          <w:spacing w:val="21"/>
          <w:sz w:val="20"/>
        </w:rPr>
        <w:t xml:space="preserve"> </w:t>
      </w:r>
      <w:r>
        <w:rPr>
          <w:rFonts w:ascii="Arial" w:hAnsi="Arial"/>
          <w:i/>
          <w:sz w:val="20"/>
        </w:rPr>
        <w:t>Ley</w:t>
      </w:r>
      <w:r>
        <w:rPr>
          <w:rFonts w:ascii="Arial" w:hAnsi="Arial"/>
          <w:i/>
          <w:spacing w:val="21"/>
          <w:sz w:val="20"/>
        </w:rPr>
        <w:t xml:space="preserve"> </w:t>
      </w:r>
      <w:r>
        <w:rPr>
          <w:rFonts w:ascii="Arial" w:hAnsi="Arial"/>
          <w:i/>
          <w:sz w:val="20"/>
        </w:rPr>
        <w:t>9/2001.</w:t>
      </w:r>
      <w:r>
        <w:rPr>
          <w:rFonts w:ascii="Arial" w:hAnsi="Arial"/>
          <w:i/>
          <w:spacing w:val="19"/>
          <w:sz w:val="20"/>
        </w:rPr>
        <w:t xml:space="preserve"> </w:t>
      </w:r>
      <w:r>
        <w:rPr>
          <w:rFonts w:ascii="Arial" w:hAnsi="Arial"/>
          <w:i/>
          <w:sz w:val="20"/>
        </w:rPr>
        <w:t>Que</w:t>
      </w:r>
      <w:r>
        <w:rPr>
          <w:rFonts w:ascii="Arial" w:hAnsi="Arial"/>
          <w:i/>
          <w:spacing w:val="22"/>
          <w:sz w:val="20"/>
        </w:rPr>
        <w:t xml:space="preserve"> </w:t>
      </w:r>
      <w:r>
        <w:rPr>
          <w:rFonts w:ascii="Arial" w:hAnsi="Arial"/>
          <w:i/>
          <w:spacing w:val="-5"/>
          <w:sz w:val="20"/>
        </w:rPr>
        <w:t>en</w:t>
      </w:r>
    </w:p>
    <w:p w14:paraId="70FE6300" w14:textId="77777777" w:rsidR="004205D6" w:rsidRDefault="004205D6">
      <w:pPr>
        <w:spacing w:line="336" w:lineRule="auto"/>
        <w:rPr>
          <w:rFonts w:ascii="Arial" w:hAnsi="Arial"/>
          <w:sz w:val="20"/>
        </w:rPr>
        <w:sectPr w:rsidR="004205D6">
          <w:pgSz w:w="11910" w:h="16840"/>
          <w:pgMar w:top="1720" w:right="1300" w:bottom="1280" w:left="1300" w:header="567" w:footer="1000" w:gutter="0"/>
          <w:cols w:space="720"/>
        </w:sectPr>
      </w:pPr>
    </w:p>
    <w:p w14:paraId="6A28F361" w14:textId="70B3FF12" w:rsidR="004205D6" w:rsidRDefault="00000000">
      <w:pPr>
        <w:spacing w:before="83" w:line="336" w:lineRule="auto"/>
        <w:ind w:left="120" w:right="151"/>
        <w:jc w:val="both"/>
        <w:rPr>
          <w:rFonts w:ascii="Arial" w:hAnsi="Arial"/>
          <w:i/>
          <w:sz w:val="20"/>
        </w:rPr>
      </w:pPr>
      <w:r>
        <w:rPr>
          <w:noProof/>
        </w:rPr>
        <w:lastRenderedPageBreak/>
        <mc:AlternateContent>
          <mc:Choice Requires="wps">
            <w:drawing>
              <wp:anchor distT="0" distB="0" distL="0" distR="0" simplePos="0" relativeHeight="15858176" behindDoc="0" locked="0" layoutInCell="1" allowOverlap="1" wp14:anchorId="4E708B36" wp14:editId="4E997CE5">
                <wp:simplePos x="0" y="0"/>
                <wp:positionH relativeFrom="page">
                  <wp:posOffset>6807087</wp:posOffset>
                </wp:positionH>
                <wp:positionV relativeFrom="page">
                  <wp:posOffset>2818882</wp:posOffset>
                </wp:positionV>
                <wp:extent cx="419734" cy="318706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A005E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10236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E708B36" id="Textbox 264" o:spid="_x0000_s1148" type="#_x0000_t202" style="position:absolute;left:0;text-align:left;margin-left:536pt;margin-top:221.95pt;width:33.05pt;height:250.95pt;z-index:158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8e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6brOsPlsC92R1NBAElqO9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lIrx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EA005E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10236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caso de incumplimiento o si la legalización fuera denegada, se procederá según lo dispuesto en el artículo 194 puntos 2 y 6, de la Ley 9/2001”.</w:t>
      </w:r>
    </w:p>
    <w:p w14:paraId="400DBE29" w14:textId="77777777" w:rsidR="004205D6" w:rsidRDefault="00000000">
      <w:pPr>
        <w:pStyle w:val="Textoindependiente"/>
        <w:spacing w:before="120"/>
      </w:pPr>
      <w:r>
        <w:rPr>
          <w:rFonts w:ascii="Arial" w:hAnsi="Arial"/>
          <w:b/>
        </w:rPr>
        <w:t>SEGUNDO.-</w:t>
      </w:r>
      <w:r>
        <w:rPr>
          <w:rFonts w:ascii="Arial" w:hAnsi="Arial"/>
          <w:b/>
          <w:spacing w:val="-5"/>
        </w:rPr>
        <w:t xml:space="preserve"> </w:t>
      </w:r>
      <w:r>
        <w:t>Como</w:t>
      </w:r>
      <w:r>
        <w:rPr>
          <w:spacing w:val="-2"/>
        </w:rPr>
        <w:t xml:space="preserve"> </w:t>
      </w:r>
      <w:r>
        <w:t>consecuencia</w:t>
      </w:r>
      <w:r>
        <w:rPr>
          <w:spacing w:val="-2"/>
        </w:rPr>
        <w:t xml:space="preserve"> </w:t>
      </w:r>
      <w:r>
        <w:t>de</w:t>
      </w:r>
      <w:r>
        <w:rPr>
          <w:spacing w:val="-2"/>
        </w:rPr>
        <w:t xml:space="preserve"> </w:t>
      </w:r>
      <w:r>
        <w:t>lo</w:t>
      </w:r>
      <w:r>
        <w:rPr>
          <w:spacing w:val="-2"/>
        </w:rPr>
        <w:t xml:space="preserve"> </w:t>
      </w:r>
      <w:r>
        <w:t>anterior,</w:t>
      </w:r>
      <w:r>
        <w:rPr>
          <w:spacing w:val="-3"/>
        </w:rPr>
        <w:t xml:space="preserve"> </w:t>
      </w:r>
      <w:r>
        <w:t>la</w:t>
      </w:r>
      <w:r>
        <w:rPr>
          <w:spacing w:val="-2"/>
        </w:rPr>
        <w:t xml:space="preserve"> </w:t>
      </w:r>
      <w:r>
        <w:t>Concejal</w:t>
      </w:r>
      <w:r>
        <w:rPr>
          <w:spacing w:val="-3"/>
        </w:rPr>
        <w:t xml:space="preserve"> </w:t>
      </w:r>
      <w:r>
        <w:t>de</w:t>
      </w:r>
      <w:r>
        <w:rPr>
          <w:spacing w:val="-3"/>
        </w:rPr>
        <w:t xml:space="preserve"> </w:t>
      </w:r>
      <w:r>
        <w:t>Urbanismo</w:t>
      </w:r>
      <w:r>
        <w:rPr>
          <w:spacing w:val="-2"/>
        </w:rPr>
        <w:t xml:space="preserve"> resolvió:</w:t>
      </w:r>
    </w:p>
    <w:p w14:paraId="6A44F047" w14:textId="77777777" w:rsidR="004205D6" w:rsidRDefault="00000000">
      <w:pPr>
        <w:spacing w:before="212" w:line="336" w:lineRule="auto"/>
        <w:ind w:left="120" w:right="136"/>
        <w:jc w:val="both"/>
        <w:rPr>
          <w:rFonts w:ascii="Arial" w:hAnsi="Arial"/>
          <w:i/>
          <w:sz w:val="20"/>
        </w:rPr>
      </w:pPr>
      <w:r>
        <w:rPr>
          <w:rFonts w:ascii="Arial" w:hAnsi="Arial"/>
          <w:i/>
          <w:sz w:val="20"/>
        </w:rPr>
        <w:t>“</w:t>
      </w:r>
      <w:r>
        <w:rPr>
          <w:rFonts w:ascii="Arial" w:hAnsi="Arial"/>
          <w:b/>
          <w:i/>
          <w:sz w:val="20"/>
        </w:rPr>
        <w:t xml:space="preserve">Primero.- Incoar expediente para la protección de la legalidad urbanística, </w:t>
      </w:r>
      <w:r>
        <w:rPr>
          <w:rFonts w:ascii="Arial" w:hAnsi="Arial"/>
          <w:i/>
          <w:sz w:val="20"/>
        </w:rPr>
        <w:t>por las obras ejecutadas y finalizadas, al carecer de la previa y preceptiva licencia u orden de ejecución o sin ajustarse a título habilitante que los legitimen consistentes en:</w:t>
      </w:r>
    </w:p>
    <w:p w14:paraId="71C2B546" w14:textId="7AD43029" w:rsidR="004205D6" w:rsidRPr="00B75ACB" w:rsidRDefault="00000000">
      <w:pPr>
        <w:pStyle w:val="Ttulo2"/>
        <w:spacing w:before="120" w:line="336" w:lineRule="auto"/>
        <w:ind w:right="123"/>
        <w:jc w:val="both"/>
        <w:rPr>
          <w:i/>
          <w:iCs/>
        </w:rPr>
      </w:pPr>
      <w:r w:rsidRPr="00B75ACB">
        <w:rPr>
          <w:i/>
          <w:iCs/>
        </w:rPr>
        <w:t xml:space="preserve">“CERRAMIENTO DE PLAZA DE GARAJE”. Cuyo presunto responsable es </w:t>
      </w:r>
      <w:r w:rsidR="00B75ACB">
        <w:rPr>
          <w:i/>
          <w:iCs/>
        </w:rPr>
        <w:t xml:space="preserve">D.º M.D.F., </w:t>
      </w:r>
      <w:r w:rsidRPr="00B75ACB">
        <w:rPr>
          <w:i/>
          <w:iCs/>
        </w:rPr>
        <w:t xml:space="preserve">ejecutadas en CALLE </w:t>
      </w:r>
      <w:r w:rsidR="00B75ACB">
        <w:rPr>
          <w:i/>
          <w:iCs/>
        </w:rPr>
        <w:t>***********************</w:t>
      </w:r>
      <w:r w:rsidRPr="00B75ACB">
        <w:rPr>
          <w:i/>
          <w:iCs/>
        </w:rPr>
        <w:t xml:space="preserve">, REF. CATASTRAL: </w:t>
      </w:r>
      <w:r w:rsidR="00B75ACB">
        <w:rPr>
          <w:i/>
          <w:iCs/>
          <w:spacing w:val="-2"/>
        </w:rPr>
        <w:t>*****************************</w:t>
      </w:r>
      <w:r w:rsidRPr="00B75ACB">
        <w:rPr>
          <w:i/>
          <w:iCs/>
          <w:spacing w:val="-2"/>
        </w:rPr>
        <w:t>.</w:t>
      </w:r>
    </w:p>
    <w:p w14:paraId="55B12455" w14:textId="77777777" w:rsidR="004205D6" w:rsidRDefault="00000000">
      <w:pPr>
        <w:spacing w:before="120" w:line="336" w:lineRule="auto"/>
        <w:ind w:left="120" w:right="145"/>
        <w:jc w:val="both"/>
        <w:rPr>
          <w:rFonts w:ascii="Arial" w:hAnsi="Arial"/>
          <w:i/>
          <w:sz w:val="20"/>
        </w:rPr>
      </w:pPr>
      <w:r>
        <w:rPr>
          <w:rFonts w:ascii="Arial" w:hAnsi="Arial"/>
          <w:b/>
          <w:i/>
          <w:sz w:val="20"/>
        </w:rPr>
        <w:t xml:space="preserve">Segundo.- </w:t>
      </w:r>
      <w:r>
        <w:rPr>
          <w:rFonts w:ascii="Arial" w:hAnsi="Arial"/>
          <w:i/>
          <w:sz w:val="20"/>
        </w:rPr>
        <w:t>Conceder al interesado un plazo de DOS MESES, a contar desde la comunicación de 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las mismas a costa del interesado y procederá a impedir definitivamente los usos a los que diera lugar, a tenor de lo dispuesto en el artículo 194.6 de la Ley 9/2001, del Suelo de la Comunidad de Madrid, por expresa remisión del artículo 195.3.</w:t>
      </w:r>
    </w:p>
    <w:p w14:paraId="07CBABEC" w14:textId="77777777" w:rsidR="004205D6" w:rsidRDefault="00000000">
      <w:pPr>
        <w:spacing w:before="121" w:line="336" w:lineRule="auto"/>
        <w:ind w:left="120" w:right="147"/>
        <w:jc w:val="both"/>
        <w:rPr>
          <w:rFonts w:ascii="Arial" w:hAnsi="Arial"/>
          <w:i/>
          <w:sz w:val="20"/>
        </w:rPr>
      </w:pPr>
      <w:r>
        <w:rPr>
          <w:rFonts w:ascii="Arial" w:hAnsi="Arial"/>
          <w:b/>
          <w:i/>
          <w:sz w:val="20"/>
        </w:rPr>
        <w:t xml:space="preserve">Tercero.- </w:t>
      </w:r>
      <w:r>
        <w:rPr>
          <w:rFonts w:ascii="Arial" w:hAnsi="Arial"/>
          <w:i/>
          <w:sz w:val="20"/>
        </w:rPr>
        <w:t>Durante el plazo conferido a los interesados para que se inste la legalización, queda de manifiesto</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expediente</w:t>
      </w:r>
      <w:r>
        <w:rPr>
          <w:rFonts w:ascii="Arial" w:hAnsi="Arial"/>
          <w:i/>
          <w:spacing w:val="-1"/>
          <w:sz w:val="20"/>
        </w:rPr>
        <w:t xml:space="preserve"> </w:t>
      </w:r>
      <w:r>
        <w:rPr>
          <w:rFonts w:ascii="Arial" w:hAnsi="Arial"/>
          <w:i/>
          <w:sz w:val="20"/>
        </w:rPr>
        <w:t>a</w:t>
      </w:r>
      <w:r>
        <w:rPr>
          <w:rFonts w:ascii="Arial" w:hAnsi="Arial"/>
          <w:i/>
          <w:spacing w:val="-3"/>
          <w:sz w:val="20"/>
        </w:rPr>
        <w:t xml:space="preserve"> </w:t>
      </w:r>
      <w:r>
        <w:rPr>
          <w:rFonts w:ascii="Arial" w:hAnsi="Arial"/>
          <w:i/>
          <w:sz w:val="20"/>
        </w:rPr>
        <w:t>los</w:t>
      </w:r>
      <w:r>
        <w:rPr>
          <w:rFonts w:ascii="Arial" w:hAnsi="Arial"/>
          <w:i/>
          <w:spacing w:val="-1"/>
          <w:sz w:val="20"/>
        </w:rPr>
        <w:t xml:space="preserve"> </w:t>
      </w:r>
      <w:r>
        <w:rPr>
          <w:rFonts w:ascii="Arial" w:hAnsi="Arial"/>
          <w:i/>
          <w:sz w:val="20"/>
        </w:rPr>
        <w:t>mismos,</w:t>
      </w:r>
      <w:r>
        <w:rPr>
          <w:rFonts w:ascii="Arial" w:hAnsi="Arial"/>
          <w:i/>
          <w:spacing w:val="-1"/>
          <w:sz w:val="20"/>
        </w:rPr>
        <w:t xml:space="preserve"> </w:t>
      </w:r>
      <w:r>
        <w:rPr>
          <w:rFonts w:ascii="Arial" w:hAnsi="Arial"/>
          <w:i/>
          <w:sz w:val="20"/>
        </w:rPr>
        <w:t>por</w:t>
      </w:r>
      <w:r>
        <w:rPr>
          <w:rFonts w:ascii="Arial" w:hAnsi="Arial"/>
          <w:i/>
          <w:spacing w:val="-2"/>
          <w:sz w:val="20"/>
        </w:rPr>
        <w:t xml:space="preserve"> </w:t>
      </w:r>
      <w:r>
        <w:rPr>
          <w:rFonts w:ascii="Arial" w:hAnsi="Arial"/>
          <w:i/>
          <w:sz w:val="20"/>
        </w:rPr>
        <w:t>lo</w:t>
      </w:r>
      <w:r>
        <w:rPr>
          <w:rFonts w:ascii="Arial" w:hAnsi="Arial"/>
          <w:i/>
          <w:spacing w:val="-3"/>
          <w:sz w:val="20"/>
        </w:rPr>
        <w:t xml:space="preserve"> </w:t>
      </w:r>
      <w:r>
        <w:rPr>
          <w:rFonts w:ascii="Arial" w:hAnsi="Arial"/>
          <w:i/>
          <w:sz w:val="20"/>
        </w:rPr>
        <w:t>que</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conformidad</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trámite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audiencia</w:t>
      </w:r>
      <w:r>
        <w:rPr>
          <w:rFonts w:ascii="Arial" w:hAnsi="Arial"/>
          <w:i/>
          <w:spacing w:val="-1"/>
          <w:sz w:val="20"/>
        </w:rPr>
        <w:t xml:space="preserve"> </w:t>
      </w:r>
      <w:r>
        <w:rPr>
          <w:rFonts w:ascii="Arial" w:hAnsi="Arial"/>
          <w:i/>
          <w:sz w:val="20"/>
        </w:rPr>
        <w:t>previsto con</w:t>
      </w:r>
      <w:r>
        <w:rPr>
          <w:rFonts w:ascii="Arial" w:hAnsi="Arial"/>
          <w:i/>
          <w:spacing w:val="-3"/>
          <w:sz w:val="20"/>
        </w:rPr>
        <w:t xml:space="preserve"> </w:t>
      </w:r>
      <w:r>
        <w:rPr>
          <w:rFonts w:ascii="Arial" w:hAnsi="Arial"/>
          <w:i/>
          <w:sz w:val="20"/>
        </w:rPr>
        <w:t>carácter</w:t>
      </w:r>
      <w:r>
        <w:rPr>
          <w:rFonts w:ascii="Arial" w:hAnsi="Arial"/>
          <w:i/>
          <w:spacing w:val="-4"/>
          <w:sz w:val="20"/>
        </w:rPr>
        <w:t xml:space="preserve"> </w:t>
      </w:r>
      <w:r>
        <w:rPr>
          <w:rFonts w:ascii="Arial" w:hAnsi="Arial"/>
          <w:i/>
          <w:sz w:val="20"/>
        </w:rPr>
        <w:t>general</w:t>
      </w:r>
      <w:r>
        <w:rPr>
          <w:rFonts w:ascii="Arial" w:hAnsi="Arial"/>
          <w:i/>
          <w:spacing w:val="-4"/>
          <w:sz w:val="20"/>
        </w:rPr>
        <w:t xml:space="preserve"> </w:t>
      </w:r>
      <w:r>
        <w:rPr>
          <w:rFonts w:ascii="Arial" w:hAnsi="Arial"/>
          <w:i/>
          <w:sz w:val="20"/>
        </w:rPr>
        <w:t>en</w:t>
      </w:r>
      <w:r>
        <w:rPr>
          <w:rFonts w:ascii="Arial" w:hAnsi="Arial"/>
          <w:i/>
          <w:spacing w:val="-3"/>
          <w:sz w:val="20"/>
        </w:rPr>
        <w:t xml:space="preserve"> </w:t>
      </w:r>
      <w:r>
        <w:rPr>
          <w:rFonts w:ascii="Arial" w:hAnsi="Arial"/>
          <w:i/>
          <w:sz w:val="20"/>
        </w:rPr>
        <w:t>el</w:t>
      </w:r>
      <w:r>
        <w:rPr>
          <w:rFonts w:ascii="Arial" w:hAnsi="Arial"/>
          <w:i/>
          <w:spacing w:val="-5"/>
          <w:sz w:val="20"/>
        </w:rPr>
        <w:t xml:space="preserve"> </w:t>
      </w:r>
      <w:r>
        <w:rPr>
          <w:rFonts w:ascii="Arial" w:hAnsi="Arial"/>
          <w:i/>
          <w:sz w:val="20"/>
        </w:rPr>
        <w:t>artículo</w:t>
      </w:r>
      <w:r>
        <w:rPr>
          <w:rFonts w:ascii="Arial" w:hAnsi="Arial"/>
          <w:i/>
          <w:spacing w:val="-3"/>
          <w:sz w:val="20"/>
        </w:rPr>
        <w:t xml:space="preserve"> </w:t>
      </w:r>
      <w:r>
        <w:rPr>
          <w:rFonts w:ascii="Arial" w:hAnsi="Arial"/>
          <w:i/>
          <w:sz w:val="20"/>
        </w:rPr>
        <w:t>82</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4"/>
          <w:sz w:val="20"/>
        </w:rPr>
        <w:t xml:space="preserve"> </w:t>
      </w:r>
      <w:r>
        <w:rPr>
          <w:rFonts w:ascii="Arial" w:hAnsi="Arial"/>
          <w:i/>
          <w:sz w:val="20"/>
        </w:rPr>
        <w:t>Ley</w:t>
      </w:r>
      <w:r>
        <w:rPr>
          <w:rFonts w:ascii="Arial" w:hAnsi="Arial"/>
          <w:i/>
          <w:spacing w:val="-5"/>
          <w:sz w:val="20"/>
        </w:rPr>
        <w:t xml:space="preserve"> </w:t>
      </w:r>
      <w:r>
        <w:rPr>
          <w:rFonts w:ascii="Arial" w:hAnsi="Arial"/>
          <w:i/>
          <w:sz w:val="20"/>
        </w:rPr>
        <w:t>39/2015,</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26</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noviembre,</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Régimen</w:t>
      </w:r>
      <w:r>
        <w:rPr>
          <w:rFonts w:ascii="Arial" w:hAnsi="Arial"/>
          <w:i/>
          <w:spacing w:val="-3"/>
          <w:sz w:val="20"/>
        </w:rPr>
        <w:t xml:space="preserve"> </w:t>
      </w:r>
      <w:r>
        <w:rPr>
          <w:rFonts w:ascii="Arial" w:hAnsi="Arial"/>
          <w:i/>
          <w:sz w:val="20"/>
        </w:rPr>
        <w:t>Jurídico</w:t>
      </w:r>
      <w:r>
        <w:rPr>
          <w:rFonts w:ascii="Arial" w:hAnsi="Arial"/>
          <w:i/>
          <w:spacing w:val="-3"/>
          <w:sz w:val="20"/>
        </w:rPr>
        <w:t xml:space="preserve"> </w:t>
      </w:r>
      <w:r>
        <w:rPr>
          <w:rFonts w:ascii="Arial" w:hAnsi="Arial"/>
          <w:i/>
          <w:sz w:val="20"/>
        </w:rPr>
        <w:t>de las Administraciones Públicas y Procedimiento Administrativo Común, podrán presentar cuantas alegaciones y documentos consideren pertinentes en defensa de sus derechos”.</w:t>
      </w:r>
    </w:p>
    <w:p w14:paraId="2B8F2473" w14:textId="77777777" w:rsidR="004205D6" w:rsidRDefault="00000000">
      <w:pPr>
        <w:pStyle w:val="Textoindependiente"/>
        <w:spacing w:before="123"/>
      </w:pPr>
      <w:r>
        <w:t>La</w:t>
      </w:r>
      <w:r>
        <w:rPr>
          <w:spacing w:val="-1"/>
        </w:rPr>
        <w:t xml:space="preserve"> </w:t>
      </w:r>
      <w:r>
        <w:t>notificación</w:t>
      </w:r>
      <w:r>
        <w:rPr>
          <w:spacing w:val="-1"/>
        </w:rPr>
        <w:t xml:space="preserve"> </w:t>
      </w:r>
      <w:r>
        <w:t>fue</w:t>
      </w:r>
      <w:r>
        <w:rPr>
          <w:spacing w:val="-3"/>
        </w:rPr>
        <w:t xml:space="preserve"> </w:t>
      </w:r>
      <w:r>
        <w:t>practicada</w:t>
      </w:r>
      <w:r>
        <w:rPr>
          <w:spacing w:val="-2"/>
        </w:rPr>
        <w:t xml:space="preserve"> </w:t>
      </w:r>
      <w:r>
        <w:t>con</w:t>
      </w:r>
      <w:r>
        <w:rPr>
          <w:spacing w:val="-1"/>
        </w:rPr>
        <w:t xml:space="preserve"> </w:t>
      </w:r>
      <w:r>
        <w:t>fecha</w:t>
      </w:r>
      <w:r>
        <w:rPr>
          <w:spacing w:val="-3"/>
        </w:rPr>
        <w:t xml:space="preserve"> </w:t>
      </w:r>
      <w:r>
        <w:t>12</w:t>
      </w:r>
      <w:r>
        <w:rPr>
          <w:spacing w:val="-3"/>
        </w:rPr>
        <w:t xml:space="preserve"> </w:t>
      </w:r>
      <w:r>
        <w:t>de</w:t>
      </w:r>
      <w:r>
        <w:rPr>
          <w:spacing w:val="-2"/>
        </w:rPr>
        <w:t xml:space="preserve"> </w:t>
      </w:r>
      <w:r>
        <w:t>diciembre</w:t>
      </w:r>
      <w:r>
        <w:rPr>
          <w:spacing w:val="-1"/>
        </w:rPr>
        <w:t xml:space="preserve"> </w:t>
      </w:r>
      <w:r>
        <w:t>de</w:t>
      </w:r>
      <w:r>
        <w:rPr>
          <w:spacing w:val="-3"/>
        </w:rPr>
        <w:t xml:space="preserve"> </w:t>
      </w:r>
      <w:r>
        <w:rPr>
          <w:spacing w:val="-2"/>
        </w:rPr>
        <w:t>2024.</w:t>
      </w:r>
    </w:p>
    <w:p w14:paraId="2D760D98" w14:textId="16B9CB2B" w:rsidR="004205D6" w:rsidRDefault="00000000">
      <w:pPr>
        <w:pStyle w:val="Textoindependiente"/>
        <w:spacing w:before="212" w:line="338" w:lineRule="auto"/>
        <w:ind w:left="119" w:right="113"/>
      </w:pPr>
      <w:r>
        <w:rPr>
          <w:rFonts w:ascii="Arial" w:hAnsi="Arial"/>
          <w:b/>
        </w:rPr>
        <w:t xml:space="preserve">TERCERO.- </w:t>
      </w:r>
      <w:r>
        <w:t xml:space="preserve">Dentro del plazo conferido, con fecha 20 de enero de 2025, </w:t>
      </w:r>
      <w:r>
        <w:rPr>
          <w:rFonts w:ascii="Arial" w:hAnsi="Arial"/>
          <w:b/>
        </w:rPr>
        <w:t>D</w:t>
      </w:r>
      <w:r w:rsidR="00B75ACB">
        <w:rPr>
          <w:rFonts w:ascii="Arial" w:hAnsi="Arial"/>
          <w:b/>
        </w:rPr>
        <w:t>.</w:t>
      </w:r>
      <w:r>
        <w:rPr>
          <w:rFonts w:ascii="Arial" w:hAnsi="Arial"/>
          <w:b/>
        </w:rPr>
        <w:t xml:space="preserve">ª </w:t>
      </w:r>
      <w:r w:rsidR="00B75ACB">
        <w:rPr>
          <w:rFonts w:ascii="Arial" w:hAnsi="Arial"/>
          <w:b/>
        </w:rPr>
        <w:t xml:space="preserve">M.D.F., </w:t>
      </w:r>
      <w:r>
        <w:t>emite un escrito de alegaciones dirigido a los dos expedientes que se han aperturado contra su persona: Expedientes: 57671/2024 y 57666/2024, y viene a decir en términos de defensa:</w:t>
      </w:r>
    </w:p>
    <w:p w14:paraId="24F45471" w14:textId="77777777" w:rsidR="004205D6" w:rsidRDefault="00000000">
      <w:pPr>
        <w:spacing w:before="119" w:line="336" w:lineRule="auto"/>
        <w:ind w:left="119" w:right="155"/>
        <w:jc w:val="both"/>
        <w:rPr>
          <w:rFonts w:ascii="Arial" w:hAnsi="Arial"/>
          <w:i/>
          <w:sz w:val="20"/>
        </w:rPr>
      </w:pPr>
      <w:r>
        <w:rPr>
          <w:rFonts w:ascii="Arial" w:hAnsi="Arial"/>
          <w:i/>
          <w:sz w:val="20"/>
        </w:rPr>
        <w:t>“Primera.- Las plazas de garaje, al momento de adquirirlas, ya estaban cerradas por puerta, sin que</w:t>
      </w:r>
      <w:r>
        <w:rPr>
          <w:rFonts w:ascii="Arial" w:hAnsi="Arial"/>
          <w:i/>
          <w:spacing w:val="40"/>
          <w:sz w:val="20"/>
        </w:rPr>
        <w:t xml:space="preserve"> </w:t>
      </w:r>
      <w:r>
        <w:rPr>
          <w:rFonts w:ascii="Arial" w:hAnsi="Arial"/>
          <w:i/>
          <w:sz w:val="20"/>
        </w:rPr>
        <w:t>la dicente haya hecho ninguna obra que modifique el estado en el que compró.</w:t>
      </w:r>
    </w:p>
    <w:p w14:paraId="4C582CD2" w14:textId="77777777" w:rsidR="004205D6" w:rsidRDefault="00000000">
      <w:pPr>
        <w:spacing w:before="120" w:line="336" w:lineRule="auto"/>
        <w:ind w:left="119" w:right="145"/>
        <w:jc w:val="both"/>
        <w:rPr>
          <w:rFonts w:ascii="Arial" w:hAnsi="Arial"/>
          <w:i/>
          <w:sz w:val="20"/>
        </w:rPr>
      </w:pPr>
      <w:r>
        <w:rPr>
          <w:rFonts w:ascii="Arial" w:hAnsi="Arial"/>
          <w:i/>
          <w:sz w:val="20"/>
        </w:rPr>
        <w:t>Puesta</w:t>
      </w:r>
      <w:r>
        <w:rPr>
          <w:rFonts w:ascii="Arial" w:hAnsi="Arial"/>
          <w:i/>
          <w:spacing w:val="-2"/>
          <w:sz w:val="20"/>
        </w:rPr>
        <w:t xml:space="preserve"> </w:t>
      </w:r>
      <w:r>
        <w:rPr>
          <w:rFonts w:ascii="Arial" w:hAnsi="Arial"/>
          <w:i/>
          <w:sz w:val="20"/>
        </w:rPr>
        <w:t>al</w:t>
      </w:r>
      <w:r>
        <w:rPr>
          <w:rFonts w:ascii="Arial" w:hAnsi="Arial"/>
          <w:i/>
          <w:spacing w:val="-3"/>
          <w:sz w:val="20"/>
        </w:rPr>
        <w:t xml:space="preserve"> </w:t>
      </w:r>
      <w:r>
        <w:rPr>
          <w:rFonts w:ascii="Arial" w:hAnsi="Arial"/>
          <w:i/>
          <w:sz w:val="20"/>
        </w:rPr>
        <w:t>habla</w:t>
      </w:r>
      <w:r>
        <w:rPr>
          <w:rFonts w:ascii="Arial" w:hAnsi="Arial"/>
          <w:i/>
          <w:spacing w:val="-2"/>
          <w:sz w:val="20"/>
        </w:rPr>
        <w:t xml:space="preserve"> </w:t>
      </w:r>
      <w:r>
        <w:rPr>
          <w:rFonts w:ascii="Arial" w:hAnsi="Arial"/>
          <w:i/>
          <w:sz w:val="20"/>
        </w:rPr>
        <w:t>con la empresa</w:t>
      </w:r>
      <w:r>
        <w:rPr>
          <w:rFonts w:ascii="Arial" w:hAnsi="Arial"/>
          <w:i/>
          <w:spacing w:val="-2"/>
          <w:sz w:val="20"/>
        </w:rPr>
        <w:t xml:space="preserve"> </w:t>
      </w:r>
      <w:r>
        <w:rPr>
          <w:rFonts w:ascii="Arial" w:hAnsi="Arial"/>
          <w:i/>
          <w:sz w:val="20"/>
        </w:rPr>
        <w:t>que</w:t>
      </w:r>
      <w:r>
        <w:rPr>
          <w:rFonts w:ascii="Arial" w:hAnsi="Arial"/>
          <w:i/>
          <w:spacing w:val="-2"/>
          <w:sz w:val="20"/>
        </w:rPr>
        <w:t xml:space="preserve"> </w:t>
      </w:r>
      <w:r>
        <w:rPr>
          <w:rFonts w:ascii="Arial" w:hAnsi="Arial"/>
          <w:i/>
          <w:sz w:val="20"/>
        </w:rPr>
        <w:t>transmitió dichas</w:t>
      </w:r>
      <w:r>
        <w:rPr>
          <w:rFonts w:ascii="Arial" w:hAnsi="Arial"/>
          <w:i/>
          <w:spacing w:val="-2"/>
          <w:sz w:val="20"/>
        </w:rPr>
        <w:t xml:space="preserve"> </w:t>
      </w:r>
      <w:r>
        <w:rPr>
          <w:rFonts w:ascii="Arial" w:hAnsi="Arial"/>
          <w:i/>
          <w:sz w:val="20"/>
        </w:rPr>
        <w:t>plazas,</w:t>
      </w:r>
      <w:r>
        <w:rPr>
          <w:rFonts w:ascii="Arial" w:hAnsi="Arial"/>
          <w:i/>
          <w:spacing w:val="-2"/>
          <w:sz w:val="20"/>
        </w:rPr>
        <w:t xml:space="preserve"> </w:t>
      </w:r>
      <w:r>
        <w:rPr>
          <w:rFonts w:ascii="Arial" w:hAnsi="Arial"/>
          <w:i/>
          <w:sz w:val="20"/>
        </w:rPr>
        <w:t>CASTILLA</w:t>
      </w:r>
      <w:r>
        <w:rPr>
          <w:rFonts w:ascii="Arial" w:hAnsi="Arial"/>
          <w:i/>
          <w:spacing w:val="-2"/>
          <w:sz w:val="20"/>
        </w:rPr>
        <w:t xml:space="preserve"> </w:t>
      </w:r>
      <w:r>
        <w:rPr>
          <w:rFonts w:ascii="Arial" w:hAnsi="Arial"/>
          <w:i/>
          <w:sz w:val="20"/>
        </w:rPr>
        <w:t>CENTRO COMERCIAL,</w:t>
      </w:r>
      <w:r>
        <w:rPr>
          <w:rFonts w:ascii="Arial" w:hAnsi="Arial"/>
          <w:i/>
          <w:spacing w:val="-2"/>
          <w:sz w:val="20"/>
        </w:rPr>
        <w:t xml:space="preserve"> </w:t>
      </w:r>
      <w:r>
        <w:rPr>
          <w:rFonts w:ascii="Arial" w:hAnsi="Arial"/>
          <w:i/>
          <w:sz w:val="20"/>
        </w:rPr>
        <w:t>SA, me informa de que las obras de cerramiento de esta plaza de garaje y otras más del mismo edificio tuvieron lugar entre los años 2014 y 2015, según acredito con la factura de compra de 2 puertas al proveedor ROPER, SL.</w:t>
      </w:r>
    </w:p>
    <w:p w14:paraId="6DBC4FD9" w14:textId="77777777" w:rsidR="004205D6" w:rsidRDefault="00000000">
      <w:pPr>
        <w:spacing w:before="120" w:line="336" w:lineRule="auto"/>
        <w:ind w:left="119" w:right="155"/>
        <w:jc w:val="both"/>
        <w:rPr>
          <w:rFonts w:ascii="Arial" w:hAnsi="Arial"/>
          <w:i/>
          <w:sz w:val="20"/>
        </w:rPr>
      </w:pPr>
      <w:r>
        <w:rPr>
          <w:rFonts w:ascii="Arial" w:hAnsi="Arial"/>
          <w:i/>
          <w:sz w:val="20"/>
        </w:rPr>
        <w:t>Segunda.- Conforme se indica en el</w:t>
      </w:r>
      <w:r>
        <w:rPr>
          <w:rFonts w:ascii="Arial" w:hAnsi="Arial"/>
          <w:i/>
          <w:spacing w:val="-1"/>
          <w:sz w:val="20"/>
        </w:rPr>
        <w:t xml:space="preserve"> </w:t>
      </w:r>
      <w:r>
        <w:rPr>
          <w:rFonts w:ascii="Arial" w:hAnsi="Arial"/>
          <w:i/>
          <w:sz w:val="20"/>
        </w:rPr>
        <w:t>art. 236 de la Ley 9/2001, del Suelo de la Comunidad de Madrid, la prescripción de las infracciones urbanísticas se producirá por el transcurso de cuatro años, salvo las que afecten a suelo no urbanizable de protección, zonas verdes y espacios libres, que no tienen plazo de prescripción.</w:t>
      </w:r>
    </w:p>
    <w:p w14:paraId="6C5036AF" w14:textId="77777777" w:rsidR="004205D6" w:rsidRDefault="00000000">
      <w:pPr>
        <w:spacing w:before="120" w:line="336" w:lineRule="auto"/>
        <w:ind w:left="119" w:right="152"/>
        <w:jc w:val="both"/>
        <w:rPr>
          <w:rFonts w:ascii="Arial" w:hAnsi="Arial"/>
          <w:i/>
          <w:sz w:val="20"/>
        </w:rPr>
      </w:pPr>
      <w:r>
        <w:rPr>
          <w:rFonts w:ascii="Arial" w:hAnsi="Arial"/>
          <w:i/>
          <w:sz w:val="20"/>
        </w:rPr>
        <w:t>Y</w:t>
      </w:r>
      <w:r>
        <w:rPr>
          <w:rFonts w:ascii="Arial" w:hAnsi="Arial"/>
          <w:i/>
          <w:spacing w:val="-2"/>
          <w:sz w:val="20"/>
        </w:rPr>
        <w:t xml:space="preserve"> </w:t>
      </w:r>
      <w:r>
        <w:rPr>
          <w:rFonts w:ascii="Arial" w:hAnsi="Arial"/>
          <w:i/>
          <w:sz w:val="20"/>
        </w:rPr>
        <w:t>el</w:t>
      </w:r>
      <w:r>
        <w:rPr>
          <w:rFonts w:ascii="Arial" w:hAnsi="Arial"/>
          <w:i/>
          <w:spacing w:val="-3"/>
          <w:sz w:val="20"/>
        </w:rPr>
        <w:t xml:space="preserve"> </w:t>
      </w:r>
      <w:r>
        <w:rPr>
          <w:rFonts w:ascii="Arial" w:hAnsi="Arial"/>
          <w:i/>
          <w:sz w:val="20"/>
        </w:rPr>
        <w:t>art.</w:t>
      </w:r>
      <w:r>
        <w:rPr>
          <w:rFonts w:ascii="Arial" w:hAnsi="Arial"/>
          <w:i/>
          <w:spacing w:val="-2"/>
          <w:sz w:val="20"/>
        </w:rPr>
        <w:t xml:space="preserve"> </w:t>
      </w:r>
      <w:r>
        <w:rPr>
          <w:rFonts w:ascii="Arial" w:hAnsi="Arial"/>
          <w:i/>
          <w:sz w:val="20"/>
        </w:rPr>
        <w:t>237</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misma Ley</w:t>
      </w:r>
      <w:r>
        <w:rPr>
          <w:rFonts w:ascii="Arial" w:hAnsi="Arial"/>
          <w:i/>
          <w:spacing w:val="-2"/>
          <w:sz w:val="20"/>
        </w:rPr>
        <w:t xml:space="preserve"> </w:t>
      </w:r>
      <w:r>
        <w:rPr>
          <w:rFonts w:ascii="Arial" w:hAnsi="Arial"/>
          <w:i/>
          <w:sz w:val="20"/>
        </w:rPr>
        <w:t>que</w:t>
      </w:r>
      <w:r>
        <w:rPr>
          <w:rFonts w:ascii="Arial" w:hAnsi="Arial"/>
          <w:i/>
          <w:spacing w:val="-2"/>
          <w:sz w:val="20"/>
        </w:rPr>
        <w:t xml:space="preserve"> </w:t>
      </w:r>
      <w:r>
        <w:rPr>
          <w:rFonts w:ascii="Arial" w:hAnsi="Arial"/>
          <w:i/>
          <w:sz w:val="20"/>
        </w:rPr>
        <w:t>indica que</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plazo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prescripción 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infracciones</w:t>
      </w:r>
      <w:r>
        <w:rPr>
          <w:rFonts w:ascii="Arial" w:hAnsi="Arial"/>
          <w:i/>
          <w:spacing w:val="-2"/>
          <w:sz w:val="20"/>
        </w:rPr>
        <w:t xml:space="preserve"> </w:t>
      </w:r>
      <w:r>
        <w:rPr>
          <w:rFonts w:ascii="Arial" w:hAnsi="Arial"/>
          <w:i/>
          <w:sz w:val="20"/>
        </w:rPr>
        <w:t>comenzará</w:t>
      </w:r>
      <w:r>
        <w:rPr>
          <w:rFonts w:ascii="Arial" w:hAnsi="Arial"/>
          <w:i/>
          <w:spacing w:val="-2"/>
          <w:sz w:val="20"/>
        </w:rPr>
        <w:t xml:space="preserve"> </w:t>
      </w:r>
      <w:r>
        <w:rPr>
          <w:rFonts w:ascii="Arial" w:hAnsi="Arial"/>
          <w:i/>
          <w:sz w:val="20"/>
        </w:rPr>
        <w:t>a correr desde el día en que la infracción se haya cometido o, en su caso, desde aquel en que hubiera</w:t>
      </w:r>
    </w:p>
    <w:p w14:paraId="5C4EC558"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54F59EDA" w14:textId="444D3632" w:rsidR="004205D6" w:rsidRDefault="00000000">
      <w:pPr>
        <w:spacing w:before="83" w:line="336" w:lineRule="auto"/>
        <w:ind w:left="120" w:right="147"/>
        <w:jc w:val="both"/>
        <w:rPr>
          <w:rFonts w:ascii="Arial" w:hAnsi="Arial"/>
          <w:i/>
          <w:sz w:val="20"/>
        </w:rPr>
      </w:pPr>
      <w:r>
        <w:rPr>
          <w:noProof/>
        </w:rPr>
        <w:lastRenderedPageBreak/>
        <mc:AlternateContent>
          <mc:Choice Requires="wps">
            <w:drawing>
              <wp:anchor distT="0" distB="0" distL="0" distR="0" simplePos="0" relativeHeight="15859200" behindDoc="0" locked="0" layoutInCell="1" allowOverlap="1" wp14:anchorId="0EF2D79F" wp14:editId="1546B858">
                <wp:simplePos x="0" y="0"/>
                <wp:positionH relativeFrom="page">
                  <wp:posOffset>6807087</wp:posOffset>
                </wp:positionH>
                <wp:positionV relativeFrom="page">
                  <wp:posOffset>2818882</wp:posOffset>
                </wp:positionV>
                <wp:extent cx="419734" cy="31870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4BD9A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EAB15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EF2D79F" id="Textbox 266" o:spid="_x0000_s1149" type="#_x0000_t202" style="position:absolute;left:0;text-align:left;margin-left:536pt;margin-top:221.95pt;width:33.05pt;height:250.95pt;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VHDXu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44BD9A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EAB15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podido</w:t>
      </w:r>
      <w:r>
        <w:rPr>
          <w:rFonts w:ascii="Arial" w:hAnsi="Arial"/>
          <w:i/>
          <w:spacing w:val="-2"/>
          <w:sz w:val="20"/>
        </w:rPr>
        <w:t xml:space="preserve"> </w:t>
      </w:r>
      <w:r>
        <w:rPr>
          <w:rFonts w:ascii="Arial" w:hAnsi="Arial"/>
          <w:i/>
          <w:sz w:val="20"/>
        </w:rPr>
        <w:t>incoarse</w:t>
      </w:r>
      <w:r>
        <w:rPr>
          <w:rFonts w:ascii="Arial" w:hAnsi="Arial"/>
          <w:i/>
          <w:spacing w:val="-4"/>
          <w:sz w:val="20"/>
        </w:rPr>
        <w:t xml:space="preserve"> </w:t>
      </w:r>
      <w:r>
        <w:rPr>
          <w:rFonts w:ascii="Arial" w:hAnsi="Arial"/>
          <w:i/>
          <w:sz w:val="20"/>
        </w:rPr>
        <w:t>el</w:t>
      </w:r>
      <w:r>
        <w:rPr>
          <w:rFonts w:ascii="Arial" w:hAnsi="Arial"/>
          <w:i/>
          <w:spacing w:val="-3"/>
          <w:sz w:val="20"/>
        </w:rPr>
        <w:t xml:space="preserve"> </w:t>
      </w:r>
      <w:r>
        <w:rPr>
          <w:rFonts w:ascii="Arial" w:hAnsi="Arial"/>
          <w:i/>
          <w:sz w:val="20"/>
        </w:rPr>
        <w:t>procedimiento</w:t>
      </w:r>
      <w:r>
        <w:rPr>
          <w:rFonts w:ascii="Arial" w:hAnsi="Arial"/>
          <w:i/>
          <w:spacing w:val="-2"/>
          <w:sz w:val="20"/>
        </w:rPr>
        <w:t xml:space="preserve"> </w:t>
      </w:r>
      <w:r>
        <w:rPr>
          <w:rFonts w:ascii="Arial" w:hAnsi="Arial"/>
          <w:i/>
          <w:sz w:val="20"/>
        </w:rPr>
        <w:t>sancionador.</w:t>
      </w:r>
      <w:r>
        <w:rPr>
          <w:rFonts w:ascii="Arial" w:hAnsi="Arial"/>
          <w:i/>
          <w:spacing w:val="-2"/>
          <w:sz w:val="20"/>
        </w:rPr>
        <w:t xml:space="preserve"> </w:t>
      </w:r>
      <w:r>
        <w:rPr>
          <w:rFonts w:ascii="Arial" w:hAnsi="Arial"/>
          <w:i/>
          <w:sz w:val="20"/>
        </w:rPr>
        <w:t>A</w:t>
      </w:r>
      <w:r>
        <w:rPr>
          <w:rFonts w:ascii="Arial" w:hAnsi="Arial"/>
          <w:i/>
          <w:spacing w:val="-4"/>
          <w:sz w:val="20"/>
        </w:rPr>
        <w:t xml:space="preserve"> </w:t>
      </w:r>
      <w:r>
        <w:rPr>
          <w:rFonts w:ascii="Arial" w:hAnsi="Arial"/>
          <w:i/>
          <w:sz w:val="20"/>
        </w:rPr>
        <w:t>este</w:t>
      </w:r>
      <w:r>
        <w:rPr>
          <w:rFonts w:ascii="Arial" w:hAnsi="Arial"/>
          <w:i/>
          <w:spacing w:val="-2"/>
          <w:sz w:val="20"/>
        </w:rPr>
        <w:t xml:space="preserve"> </w:t>
      </w:r>
      <w:r>
        <w:rPr>
          <w:rFonts w:ascii="Arial" w:hAnsi="Arial"/>
          <w:i/>
          <w:sz w:val="20"/>
        </w:rPr>
        <w:t>último</w:t>
      </w:r>
      <w:r>
        <w:rPr>
          <w:rFonts w:ascii="Arial" w:hAnsi="Arial"/>
          <w:i/>
          <w:spacing w:val="-4"/>
          <w:sz w:val="20"/>
        </w:rPr>
        <w:t xml:space="preserve"> </w:t>
      </w:r>
      <w:r>
        <w:rPr>
          <w:rFonts w:ascii="Arial" w:hAnsi="Arial"/>
          <w:i/>
          <w:sz w:val="20"/>
        </w:rPr>
        <w:t>efecto,</w:t>
      </w:r>
      <w:r>
        <w:rPr>
          <w:rFonts w:ascii="Arial" w:hAnsi="Arial"/>
          <w:i/>
          <w:spacing w:val="-2"/>
          <w:sz w:val="20"/>
        </w:rPr>
        <w:t xml:space="preserve"> </w:t>
      </w:r>
      <w:r>
        <w:rPr>
          <w:rFonts w:ascii="Arial" w:hAnsi="Arial"/>
          <w:i/>
          <w:sz w:val="20"/>
        </w:rPr>
        <w:t>se</w:t>
      </w:r>
      <w:r>
        <w:rPr>
          <w:rFonts w:ascii="Arial" w:hAnsi="Arial"/>
          <w:i/>
          <w:spacing w:val="-2"/>
          <w:sz w:val="20"/>
        </w:rPr>
        <w:t xml:space="preserve"> </w:t>
      </w:r>
      <w:r>
        <w:rPr>
          <w:rFonts w:ascii="Arial" w:hAnsi="Arial"/>
          <w:i/>
          <w:sz w:val="20"/>
        </w:rPr>
        <w:t>entenderá</w:t>
      </w:r>
      <w:r>
        <w:rPr>
          <w:rFonts w:ascii="Arial" w:hAnsi="Arial"/>
          <w:i/>
          <w:spacing w:val="-4"/>
          <w:sz w:val="20"/>
        </w:rPr>
        <w:t xml:space="preserve"> </w:t>
      </w:r>
      <w:r>
        <w:rPr>
          <w:rFonts w:ascii="Arial" w:hAnsi="Arial"/>
          <w:i/>
          <w:sz w:val="20"/>
        </w:rPr>
        <w:t>posible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incoación del procedimiento sancionador desde el momento de la aparición de signos externos que permitan conocer los hechos constitutivos de la infracción.</w:t>
      </w:r>
    </w:p>
    <w:p w14:paraId="6DDC01E3" w14:textId="77777777" w:rsidR="004205D6" w:rsidRDefault="00000000">
      <w:pPr>
        <w:spacing w:before="120" w:line="336" w:lineRule="auto"/>
        <w:ind w:left="120" w:right="150"/>
        <w:jc w:val="both"/>
        <w:rPr>
          <w:rFonts w:ascii="Arial" w:hAnsi="Arial"/>
          <w:i/>
          <w:sz w:val="20"/>
        </w:rPr>
      </w:pPr>
      <w:r>
        <w:rPr>
          <w:rFonts w:ascii="Arial" w:hAnsi="Arial"/>
          <w:i/>
          <w:sz w:val="20"/>
        </w:rPr>
        <w:t>En este caso, se trata de cerramientos de plazas de aparcamiento en planta de garaje de la comunidad de propietarios de la calle Perú número 8 de esta localidad.</w:t>
      </w:r>
    </w:p>
    <w:p w14:paraId="2C414280" w14:textId="77777777" w:rsidR="004205D6" w:rsidRDefault="00000000">
      <w:pPr>
        <w:spacing w:before="120" w:line="336" w:lineRule="auto"/>
        <w:ind w:left="120" w:right="143"/>
        <w:jc w:val="both"/>
        <w:rPr>
          <w:rFonts w:ascii="Arial" w:hAnsi="Arial"/>
          <w:i/>
          <w:sz w:val="20"/>
        </w:rPr>
      </w:pPr>
      <w:r>
        <w:rPr>
          <w:rFonts w:ascii="Arial" w:hAnsi="Arial"/>
          <w:i/>
          <w:sz w:val="20"/>
        </w:rPr>
        <w:t xml:space="preserve">Tercera.- La prescripción determina que el transcurso de un período determinado de tiempo extingue la posibilidad de declarar, exigir o reprimir un ilícito o violación del ordenamiento jurídico </w:t>
      </w:r>
      <w:r>
        <w:rPr>
          <w:rFonts w:ascii="Arial" w:hAnsi="Arial"/>
          <w:i/>
          <w:spacing w:val="-2"/>
          <w:sz w:val="20"/>
        </w:rPr>
        <w:t>administrativo.</w:t>
      </w:r>
    </w:p>
    <w:p w14:paraId="5EA0E4AA" w14:textId="77777777" w:rsidR="004205D6" w:rsidRDefault="00000000">
      <w:pPr>
        <w:spacing w:before="120" w:line="336" w:lineRule="auto"/>
        <w:ind w:left="120" w:right="143"/>
        <w:jc w:val="both"/>
        <w:rPr>
          <w:rFonts w:ascii="Arial" w:hAnsi="Arial"/>
          <w:i/>
          <w:sz w:val="20"/>
        </w:rPr>
      </w:pPr>
      <w:r>
        <w:rPr>
          <w:rFonts w:ascii="Arial" w:hAnsi="Arial"/>
          <w:i/>
          <w:sz w:val="20"/>
        </w:rPr>
        <w:t>Como claramente ha señalado copiosa jurisprudencia, su fundamento se encuentra en la seguridad jurídica, e implica un límite al ejercicio de ius puniendi.</w:t>
      </w:r>
    </w:p>
    <w:p w14:paraId="5D71487D" w14:textId="77777777" w:rsidR="004205D6" w:rsidRDefault="00000000">
      <w:pPr>
        <w:spacing w:before="120" w:line="336" w:lineRule="auto"/>
        <w:ind w:left="120" w:right="143"/>
        <w:jc w:val="both"/>
        <w:rPr>
          <w:rFonts w:ascii="Arial" w:hAnsi="Arial"/>
          <w:i/>
          <w:sz w:val="20"/>
        </w:rPr>
      </w:pPr>
      <w:r>
        <w:rPr>
          <w:rFonts w:ascii="Arial" w:hAnsi="Arial"/>
          <w:i/>
          <w:sz w:val="20"/>
        </w:rPr>
        <w:t>Así, la Ley confiere a la Administración la potestad sancionadora, pero al mismo tiempo impone que se ejerza dicha potestad en un determinado plazo, finalizado el cual el ilícito o la violación del ordenamiento jurídico queda impune y la sanción impuesta inexigible.</w:t>
      </w:r>
    </w:p>
    <w:p w14:paraId="5DF6D17A" w14:textId="77777777" w:rsidR="004205D6" w:rsidRDefault="00000000">
      <w:pPr>
        <w:spacing w:before="121" w:line="336" w:lineRule="auto"/>
        <w:ind w:left="120" w:right="142"/>
        <w:jc w:val="both"/>
        <w:rPr>
          <w:rFonts w:ascii="Arial" w:hAnsi="Arial"/>
          <w:i/>
          <w:sz w:val="20"/>
        </w:rPr>
      </w:pPr>
      <w:r>
        <w:rPr>
          <w:rFonts w:ascii="Arial" w:hAnsi="Arial"/>
          <w:i/>
          <w:sz w:val="20"/>
        </w:rPr>
        <w:t>Evidentemente, esta carga u obligación de la Administración de ejercer su potestad sancionadora en un lapso temporal determinado genera de forma correlativa el derecho subjetivo del infractor o sancionado a no ser, respectivamente, sancionado o cumplidor de la sanción.</w:t>
      </w:r>
    </w:p>
    <w:p w14:paraId="60CF2F01" w14:textId="77777777" w:rsidR="004205D6" w:rsidRDefault="00000000">
      <w:pPr>
        <w:spacing w:before="120" w:line="336" w:lineRule="auto"/>
        <w:ind w:left="120" w:right="155"/>
        <w:jc w:val="both"/>
        <w:rPr>
          <w:rFonts w:ascii="Arial" w:hAnsi="Arial"/>
          <w:i/>
          <w:sz w:val="20"/>
        </w:rPr>
      </w:pPr>
      <w:r>
        <w:rPr>
          <w:rFonts w:ascii="Arial" w:hAnsi="Arial"/>
          <w:i/>
          <w:sz w:val="20"/>
        </w:rPr>
        <w:t>Cuarto.- En definitiva, la prescripción de la infracción administrativa, resulta ser la forma de extinción de la</w:t>
      </w:r>
      <w:r>
        <w:rPr>
          <w:rFonts w:ascii="Arial" w:hAnsi="Arial"/>
          <w:i/>
          <w:spacing w:val="-1"/>
          <w:sz w:val="20"/>
        </w:rPr>
        <w:t xml:space="preserve"> </w:t>
      </w:r>
      <w:r>
        <w:rPr>
          <w:rFonts w:ascii="Arial" w:hAnsi="Arial"/>
          <w:i/>
          <w:sz w:val="20"/>
        </w:rPr>
        <w:t>responsabilidad</w:t>
      </w:r>
      <w:r>
        <w:rPr>
          <w:rFonts w:ascii="Arial" w:hAnsi="Arial"/>
          <w:i/>
          <w:spacing w:val="-1"/>
          <w:sz w:val="20"/>
        </w:rPr>
        <w:t xml:space="preserve"> </w:t>
      </w:r>
      <w:r>
        <w:rPr>
          <w:rFonts w:ascii="Arial" w:hAnsi="Arial"/>
          <w:i/>
          <w:sz w:val="20"/>
        </w:rPr>
        <w:t>sancionadora</w:t>
      </w:r>
      <w:r>
        <w:rPr>
          <w:rFonts w:ascii="Arial" w:hAnsi="Arial"/>
          <w:i/>
          <w:spacing w:val="-1"/>
          <w:sz w:val="20"/>
        </w:rPr>
        <w:t xml:space="preserve"> </w:t>
      </w:r>
      <w:r>
        <w:rPr>
          <w:rFonts w:ascii="Arial" w:hAnsi="Arial"/>
          <w:i/>
          <w:sz w:val="20"/>
        </w:rPr>
        <w:t>por haberse cumplido el plazo legal establecido</w:t>
      </w:r>
      <w:r>
        <w:rPr>
          <w:rFonts w:ascii="Arial" w:hAnsi="Arial"/>
          <w:i/>
          <w:spacing w:val="-1"/>
          <w:sz w:val="20"/>
        </w:rPr>
        <w:t xml:space="preserve"> </w:t>
      </w:r>
      <w:r>
        <w:rPr>
          <w:rFonts w:ascii="Arial" w:hAnsi="Arial"/>
          <w:i/>
          <w:sz w:val="20"/>
        </w:rPr>
        <w:t>por ley sin que</w:t>
      </w:r>
      <w:r>
        <w:rPr>
          <w:rFonts w:ascii="Arial" w:hAnsi="Arial"/>
          <w:i/>
          <w:spacing w:val="-1"/>
          <w:sz w:val="20"/>
        </w:rPr>
        <w:t xml:space="preserve"> </w:t>
      </w:r>
      <w:r>
        <w:rPr>
          <w:rFonts w:ascii="Arial" w:hAnsi="Arial"/>
          <w:i/>
          <w:sz w:val="20"/>
        </w:rPr>
        <w:t>la administración</w:t>
      </w:r>
      <w:r>
        <w:rPr>
          <w:rFonts w:ascii="Arial" w:hAnsi="Arial"/>
          <w:i/>
          <w:spacing w:val="-3"/>
          <w:sz w:val="20"/>
        </w:rPr>
        <w:t xml:space="preserve"> </w:t>
      </w:r>
      <w:r>
        <w:rPr>
          <w:rFonts w:ascii="Arial" w:hAnsi="Arial"/>
          <w:i/>
          <w:sz w:val="20"/>
        </w:rPr>
        <w:t>emprenda</w:t>
      </w:r>
      <w:r>
        <w:rPr>
          <w:rFonts w:ascii="Arial" w:hAnsi="Arial"/>
          <w:i/>
          <w:spacing w:val="-3"/>
          <w:sz w:val="20"/>
        </w:rPr>
        <w:t xml:space="preserve"> </w:t>
      </w:r>
      <w:r>
        <w:rPr>
          <w:rFonts w:ascii="Arial" w:hAnsi="Arial"/>
          <w:i/>
          <w:sz w:val="20"/>
        </w:rPr>
        <w:t>o</w:t>
      </w:r>
      <w:r>
        <w:rPr>
          <w:rFonts w:ascii="Arial" w:hAnsi="Arial"/>
          <w:i/>
          <w:spacing w:val="-4"/>
          <w:sz w:val="20"/>
        </w:rPr>
        <w:t xml:space="preserve"> </w:t>
      </w:r>
      <w:r>
        <w:rPr>
          <w:rFonts w:ascii="Arial" w:hAnsi="Arial"/>
          <w:i/>
          <w:sz w:val="20"/>
        </w:rPr>
        <w:t>reanude</w:t>
      </w:r>
      <w:r>
        <w:rPr>
          <w:rFonts w:ascii="Arial" w:hAnsi="Arial"/>
          <w:i/>
          <w:spacing w:val="-3"/>
          <w:sz w:val="20"/>
        </w:rPr>
        <w:t xml:space="preserve"> </w:t>
      </w:r>
      <w:r>
        <w:rPr>
          <w:rFonts w:ascii="Arial" w:hAnsi="Arial"/>
          <w:i/>
          <w:sz w:val="20"/>
        </w:rPr>
        <w:t>su</w:t>
      </w:r>
      <w:r>
        <w:rPr>
          <w:rFonts w:ascii="Arial" w:hAnsi="Arial"/>
          <w:i/>
          <w:spacing w:val="-4"/>
          <w:sz w:val="20"/>
        </w:rPr>
        <w:t xml:space="preserve"> </w:t>
      </w:r>
      <w:r>
        <w:rPr>
          <w:rFonts w:ascii="Arial" w:hAnsi="Arial"/>
          <w:i/>
          <w:sz w:val="20"/>
        </w:rPr>
        <w:t>actuación</w:t>
      </w:r>
      <w:r>
        <w:rPr>
          <w:rFonts w:ascii="Arial" w:hAnsi="Arial"/>
          <w:i/>
          <w:spacing w:val="-3"/>
          <w:sz w:val="20"/>
        </w:rPr>
        <w:t xml:space="preserve"> </w:t>
      </w:r>
      <w:r>
        <w:rPr>
          <w:rFonts w:ascii="Arial" w:hAnsi="Arial"/>
          <w:i/>
          <w:sz w:val="20"/>
        </w:rPr>
        <w:t>contra</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persona</w:t>
      </w:r>
      <w:r>
        <w:rPr>
          <w:rFonts w:ascii="Arial" w:hAnsi="Arial"/>
          <w:i/>
          <w:spacing w:val="-3"/>
          <w:sz w:val="20"/>
        </w:rPr>
        <w:t xml:space="preserve"> </w:t>
      </w:r>
      <w:r>
        <w:rPr>
          <w:rFonts w:ascii="Arial" w:hAnsi="Arial"/>
          <w:i/>
          <w:sz w:val="20"/>
        </w:rPr>
        <w:t>responsable</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alguna</w:t>
      </w:r>
      <w:r>
        <w:rPr>
          <w:rFonts w:ascii="Arial" w:hAnsi="Arial"/>
          <w:i/>
          <w:spacing w:val="-4"/>
          <w:sz w:val="20"/>
        </w:rPr>
        <w:t xml:space="preserve"> </w:t>
      </w:r>
      <w:r>
        <w:rPr>
          <w:rFonts w:ascii="Arial" w:hAnsi="Arial"/>
          <w:i/>
          <w:sz w:val="20"/>
        </w:rPr>
        <w:t>infracción.</w:t>
      </w:r>
    </w:p>
    <w:p w14:paraId="074B129B" w14:textId="77777777" w:rsidR="004205D6" w:rsidRDefault="00000000">
      <w:pPr>
        <w:spacing w:before="120"/>
        <w:ind w:left="120"/>
        <w:jc w:val="both"/>
        <w:rPr>
          <w:rFonts w:ascii="Arial"/>
          <w:i/>
          <w:sz w:val="20"/>
        </w:rPr>
      </w:pPr>
      <w:r>
        <w:rPr>
          <w:rFonts w:ascii="Arial"/>
          <w:i/>
          <w:sz w:val="20"/>
        </w:rPr>
        <w:t>Por</w:t>
      </w:r>
      <w:r>
        <w:rPr>
          <w:rFonts w:ascii="Arial"/>
          <w:i/>
          <w:spacing w:val="-3"/>
          <w:sz w:val="20"/>
        </w:rPr>
        <w:t xml:space="preserve"> </w:t>
      </w:r>
      <w:r>
        <w:rPr>
          <w:rFonts w:ascii="Arial"/>
          <w:i/>
          <w:sz w:val="20"/>
        </w:rPr>
        <w:t>lo</w:t>
      </w:r>
      <w:r>
        <w:rPr>
          <w:rFonts w:ascii="Arial"/>
          <w:i/>
          <w:spacing w:val="-1"/>
          <w:sz w:val="20"/>
        </w:rPr>
        <w:t xml:space="preserve"> </w:t>
      </w:r>
      <w:r>
        <w:rPr>
          <w:rFonts w:ascii="Arial"/>
          <w:i/>
          <w:spacing w:val="-2"/>
          <w:sz w:val="20"/>
        </w:rPr>
        <w:t>expuesto,</w:t>
      </w:r>
    </w:p>
    <w:p w14:paraId="66158498" w14:textId="77777777" w:rsidR="004205D6" w:rsidRDefault="00000000">
      <w:pPr>
        <w:spacing w:before="212" w:line="336" w:lineRule="auto"/>
        <w:ind w:left="120" w:right="148"/>
        <w:jc w:val="both"/>
        <w:rPr>
          <w:rFonts w:ascii="Arial" w:hAnsi="Arial"/>
          <w:i/>
          <w:sz w:val="20"/>
        </w:rPr>
      </w:pPr>
      <w:r>
        <w:rPr>
          <w:rFonts w:ascii="Arial" w:hAnsi="Arial"/>
          <w:i/>
          <w:sz w:val="20"/>
        </w:rPr>
        <w:t>SOLICITO: Que habiendo por presentado este escrito con su alegaciones y documentos, lo admita, y previos los trámites de rigor, proceda a archivar el presente expediente por prescripción de las posibles infracciones que trae casusa el mismo”.</w:t>
      </w:r>
    </w:p>
    <w:p w14:paraId="628CB593" w14:textId="77777777" w:rsidR="004205D6" w:rsidRDefault="00000000">
      <w:pPr>
        <w:spacing w:before="120" w:line="336" w:lineRule="auto"/>
        <w:ind w:left="120" w:right="126"/>
        <w:jc w:val="both"/>
        <w:rPr>
          <w:rFonts w:ascii="Arial" w:hAnsi="Arial"/>
          <w:b/>
          <w:sz w:val="20"/>
        </w:rPr>
      </w:pPr>
      <w:r>
        <w:rPr>
          <w:rFonts w:ascii="Arial" w:hAnsi="Arial"/>
          <w:b/>
          <w:sz w:val="20"/>
        </w:rPr>
        <w:t>En cuanto a la factura presentada, por sí misma, no es un medio de prueba valido por sí solo para demostrar la citada caducidad. Debería aportar documento acreditativo de la</w:t>
      </w:r>
      <w:r>
        <w:rPr>
          <w:rFonts w:ascii="Arial" w:hAnsi="Arial"/>
          <w:b/>
          <w:spacing w:val="40"/>
          <w:sz w:val="20"/>
        </w:rPr>
        <w:t xml:space="preserve"> </w:t>
      </w:r>
      <w:r>
        <w:rPr>
          <w:rFonts w:ascii="Arial" w:hAnsi="Arial"/>
          <w:b/>
          <w:sz w:val="20"/>
        </w:rPr>
        <w:t>transferencia emitida con la finalidad de que sirviera como prueba admisible. En los fundamentos jurídicos se desarrollará este apartado.</w:t>
      </w:r>
    </w:p>
    <w:p w14:paraId="4B1EB9FE" w14:textId="77777777" w:rsidR="004205D6" w:rsidRDefault="00000000">
      <w:pPr>
        <w:spacing w:before="120" w:line="336" w:lineRule="auto"/>
        <w:ind w:left="120" w:right="119"/>
        <w:jc w:val="both"/>
        <w:rPr>
          <w:rFonts w:ascii="Arial" w:hAnsi="Arial"/>
          <w:b/>
          <w:sz w:val="20"/>
        </w:rPr>
      </w:pPr>
      <w:r>
        <w:rPr>
          <w:rFonts w:ascii="Arial" w:hAnsi="Arial"/>
          <w:b/>
          <w:sz w:val="20"/>
        </w:rPr>
        <w:t>Sobre la naturaleza jurídica, la interesada confunde la naturaleza del procedimiento, puesto que no nos encontramos frente a un procedimiento sancionador de la infracción urbanística. Las medidas de protección de la legalidad urbanística persiguen restaurar el ordenamiento jurídico infringido y la realidad material alterada por una actuación contraria a dicho ordenamiento, lo que tiene una naturaleza jurídica distinta de la potestad sancionadora en el ámbito urbanístico y, como consecuencia de lo anterior, no es de aplicación la normativa que regula el Procedimiento Sancionador y</w:t>
      </w:r>
      <w:r>
        <w:rPr>
          <w:rFonts w:ascii="Arial" w:hAnsi="Arial"/>
          <w:b/>
          <w:spacing w:val="-1"/>
          <w:sz w:val="20"/>
        </w:rPr>
        <w:t xml:space="preserve"> </w:t>
      </w:r>
      <w:r>
        <w:rPr>
          <w:rFonts w:ascii="Arial" w:hAnsi="Arial"/>
          <w:b/>
          <w:sz w:val="20"/>
        </w:rPr>
        <w:t>que la interesada ha ido fundamentando esencialmente en su escrito de alegaciones.</w:t>
      </w:r>
    </w:p>
    <w:p w14:paraId="74D22D32" w14:textId="77777777" w:rsidR="004205D6" w:rsidRDefault="00000000">
      <w:pPr>
        <w:spacing w:before="120" w:line="336" w:lineRule="auto"/>
        <w:ind w:left="120" w:right="121"/>
        <w:jc w:val="both"/>
        <w:rPr>
          <w:rFonts w:ascii="Arial" w:hAnsi="Arial"/>
          <w:b/>
          <w:sz w:val="20"/>
        </w:rPr>
      </w:pPr>
      <w:r>
        <w:rPr>
          <w:rFonts w:ascii="Arial" w:hAnsi="Arial"/>
          <w:b/>
          <w:sz w:val="20"/>
        </w:rPr>
        <w:t>La vulneración de cualquier norma administrativa por los administrados lleva aparejado el efecto principal de que, una vez declarado el incumplimiento, se produzca el restablecimiento de la legalidad alterada a su estado originario.</w:t>
      </w:r>
    </w:p>
    <w:p w14:paraId="3E1CD4E5"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7320273C" w14:textId="6125024A" w:rsidR="004205D6" w:rsidRDefault="00000000">
      <w:pPr>
        <w:spacing w:before="83" w:line="336" w:lineRule="auto"/>
        <w:ind w:left="120" w:right="120"/>
        <w:jc w:val="both"/>
        <w:rPr>
          <w:rFonts w:ascii="Arial" w:hAnsi="Arial"/>
          <w:b/>
          <w:sz w:val="20"/>
        </w:rPr>
      </w:pPr>
      <w:r>
        <w:rPr>
          <w:noProof/>
        </w:rPr>
        <w:lastRenderedPageBreak/>
        <mc:AlternateContent>
          <mc:Choice Requires="wps">
            <w:drawing>
              <wp:anchor distT="0" distB="0" distL="0" distR="0" simplePos="0" relativeHeight="15860224" behindDoc="0" locked="0" layoutInCell="1" allowOverlap="1" wp14:anchorId="50857A9B" wp14:editId="2BBD7B6E">
                <wp:simplePos x="0" y="0"/>
                <wp:positionH relativeFrom="page">
                  <wp:posOffset>6807087</wp:posOffset>
                </wp:positionH>
                <wp:positionV relativeFrom="page">
                  <wp:posOffset>2818882</wp:posOffset>
                </wp:positionV>
                <wp:extent cx="419734" cy="318706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B9007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52BC8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0857A9B" id="Textbox 268" o:spid="_x0000_s1150" type="#_x0000_t202" style="position:absolute;left:0;text-align:left;margin-left:536pt;margin-top:221.95pt;width:33.05pt;height:250.95pt;z-index:158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FQ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SuWF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8B90071"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52BC8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b/>
          <w:sz w:val="20"/>
        </w:rPr>
        <w:t>Ante la actuación contraria a las normas urbanísticas, el Ayuntamiento tiene la facultad de reaccionar declarando que determinada vulneración se ha producido y, a continuación, llevar esa declaración a sus consecuencias desarrollando la actividad necesaria para devolver las cosas al estado anterior a que la vulneración se produjera. Habitualmente una transgresión de la norma urbanística es constitutiva de infracción, sin embargo, una y otra no deben confundirse puesto que no son de la misma naturaleza, tal y como viene sosteniendo el Tribunal Supremo, por lo tanto, la normativa de aplicación viene regulado en el artículo 195 de la Ley 9/2001, del Suelo de la Comunidad de Madrid.</w:t>
      </w:r>
    </w:p>
    <w:p w14:paraId="338E2507" w14:textId="77777777" w:rsidR="004205D6" w:rsidRDefault="00000000">
      <w:pPr>
        <w:pStyle w:val="Ttulo1"/>
        <w:jc w:val="both"/>
      </w:pPr>
      <w:r>
        <w:t>FUNDAMENTOS</w:t>
      </w:r>
      <w:r>
        <w:rPr>
          <w:spacing w:val="-8"/>
        </w:rPr>
        <w:t xml:space="preserve"> </w:t>
      </w:r>
      <w:r>
        <w:rPr>
          <w:spacing w:val="-2"/>
        </w:rPr>
        <w:t>JURÍDICOS:</w:t>
      </w:r>
    </w:p>
    <w:p w14:paraId="6F2F5DAC" w14:textId="77777777" w:rsidR="004205D6" w:rsidRDefault="00000000">
      <w:pPr>
        <w:pStyle w:val="Textoindependiente"/>
        <w:spacing w:before="212" w:line="340" w:lineRule="auto"/>
        <w:ind w:right="133"/>
      </w:pPr>
      <w:r>
        <w:rPr>
          <w:rFonts w:ascii="Arial" w:hAnsi="Arial"/>
          <w:b/>
        </w:rPr>
        <w:t xml:space="preserve">PRIMERO.- </w:t>
      </w:r>
      <w:r>
        <w:t>El apartado tres del artículo 195 de la Ley 9/2001, del Suelo de la Comunidad de Madrid, establece que la Junta de Gobierno Local acordará la demolición de las obras a costa del interesado, si estas fuesen contrarias al Plan de Ordenación Urbanística, a las ordenanzas aplicables o si no se solicitase la legalización en el plazo de dos meses.</w:t>
      </w:r>
    </w:p>
    <w:p w14:paraId="0729916A" w14:textId="77777777" w:rsidR="004205D6" w:rsidRDefault="00000000">
      <w:pPr>
        <w:pStyle w:val="Textoindependiente"/>
        <w:spacing w:before="117" w:line="340" w:lineRule="auto"/>
        <w:ind w:right="121"/>
      </w:pPr>
      <w:r>
        <w:rPr>
          <w:rFonts w:ascii="Arial" w:hAnsi="Arial"/>
          <w:b/>
        </w:rPr>
        <w:t xml:space="preserve">SEGUNDO.- </w:t>
      </w:r>
      <w:r>
        <w:t>Es preceptivo, de conformidad con lo dispuesto en el artículo 82 de la Ley 39/2015, de 1 de octubre, del Procedimiento Administrativo Común de las Administraciones Públicas, que, previamente a la emisión de la orden de demolición correspondiente, se le conceda trámite de audiencia al interesado para que en el plazo no inferior a</w:t>
      </w:r>
      <w:r>
        <w:rPr>
          <w:spacing w:val="40"/>
        </w:rPr>
        <w:t xml:space="preserve"> </w:t>
      </w:r>
      <w:r>
        <w:t>diez días ni superior a quince, realice las alegaciones y presente los documentos y justificaciones que estime pertinentes en defensa de sus derechos e intereses.</w:t>
      </w:r>
    </w:p>
    <w:p w14:paraId="60BC41C8" w14:textId="77777777" w:rsidR="004205D6" w:rsidRDefault="00000000">
      <w:pPr>
        <w:pStyle w:val="Textoindependiente"/>
        <w:spacing w:before="122" w:line="340" w:lineRule="auto"/>
        <w:ind w:left="119" w:right="118"/>
      </w:pPr>
      <w:r>
        <w:t xml:space="preserve">La defensa del interesado se ve cumplida con el requerimiento motivado efectuado por la Concejal de Urbanismo, correspondiente al promotor o propietario de las obras para que solicite la legalización o ajuste las obras a las condiciones de la licencia u orden de ejecución que ha contravenido, y con la apertura de una fase de alegaciones en el supuesto en que sea necesario durante la instrucción del expediente administrativo. No es preciso otorgar otro trámite de audiencia al interesado, como así ha consagrado la jurisprudencia (STS, Sala 3ª, de 03/10/1988; EDJ 1988/7625, y STS, Sala 3ª, de 07/02/1990; EDJ 1990/1190), ya que el requerimiento de legalización cumple no sólo las funciones habilitadoras de una legalización, sino también las generales propias del trámite de audiencia (esta jurisprudencia viene siendo aplicada sin ambages por los TSJ, </w:t>
      </w:r>
      <w:r>
        <w:rPr>
          <w:rFonts w:ascii="Arial" w:hAnsi="Arial"/>
          <w:i/>
        </w:rPr>
        <w:t>vr.gr</w:t>
      </w:r>
      <w:r>
        <w:t xml:space="preserve">. STSJ Madrid, 20/01/2016, RA 535/2014; EDJ 2016/7509). No resulta precisa, por tanto, otra audiencia del interesado para estimar que se ha acatado el principio consagrado en el art. 24 CE, habida cuenta de que el art. 105.c) del mismo Texto Fundamental garantiza </w:t>
      </w:r>
      <w:r w:rsidRPr="00B75ACB">
        <w:rPr>
          <w:i/>
          <w:iCs/>
        </w:rPr>
        <w:t>“cuando proceda”</w:t>
      </w:r>
      <w:r>
        <w:t xml:space="preserve"> la audiencia del interesado.</w:t>
      </w:r>
    </w:p>
    <w:p w14:paraId="3134914A" w14:textId="77777777" w:rsidR="004205D6" w:rsidRDefault="00000000">
      <w:pPr>
        <w:pStyle w:val="Textoindependiente"/>
        <w:spacing w:before="122" w:line="340" w:lineRule="auto"/>
        <w:ind w:left="119" w:right="125"/>
      </w:pPr>
      <w:r>
        <w:t>Tal y como se ha expuesto anteriormente, dicho trámite ha sido resuelto y notificado con fecha 2 de diciembre de 2024.</w:t>
      </w:r>
    </w:p>
    <w:p w14:paraId="48B6927B" w14:textId="77777777" w:rsidR="004205D6" w:rsidRDefault="00000000">
      <w:pPr>
        <w:spacing w:before="117" w:line="336" w:lineRule="auto"/>
        <w:ind w:left="119" w:right="113"/>
        <w:jc w:val="both"/>
        <w:rPr>
          <w:sz w:val="20"/>
        </w:rPr>
      </w:pPr>
      <w:r>
        <w:rPr>
          <w:rFonts w:ascii="Arial" w:hAnsi="Arial"/>
          <w:b/>
          <w:sz w:val="20"/>
        </w:rPr>
        <w:t>La normativa de aplicación se recoge en el art. 195 de dicha Ley relativo a los Actos de edificación o uso del suelo ya finalizados, sin licencia u orden de ejecución o sin ajustarse a las condiciones señaladas en ellas</w:t>
      </w:r>
      <w:r>
        <w:rPr>
          <w:sz w:val="20"/>
        </w:rPr>
        <w:t>, por el que establece que “</w:t>
      </w:r>
      <w:r>
        <w:rPr>
          <w:rFonts w:ascii="Arial" w:hAnsi="Arial"/>
          <w:i/>
          <w:sz w:val="20"/>
        </w:rPr>
        <w:t>Siempre que no hubieren</w:t>
      </w:r>
      <w:r>
        <w:rPr>
          <w:rFonts w:ascii="Arial" w:hAnsi="Arial"/>
          <w:i/>
          <w:spacing w:val="40"/>
          <w:sz w:val="20"/>
        </w:rPr>
        <w:t xml:space="preserve"> </w:t>
      </w:r>
      <w:r>
        <w:rPr>
          <w:rFonts w:ascii="Arial" w:hAnsi="Arial"/>
          <w:i/>
          <w:sz w:val="20"/>
        </w:rPr>
        <w:t>transcurrido más de cuatro años desde la total terminación de las obras realizadas sin licencia u</w:t>
      </w:r>
      <w:r>
        <w:rPr>
          <w:rFonts w:ascii="Arial" w:hAnsi="Arial"/>
          <w:i/>
          <w:spacing w:val="40"/>
          <w:sz w:val="20"/>
        </w:rPr>
        <w:t xml:space="preserve"> </w:t>
      </w:r>
      <w:r>
        <w:rPr>
          <w:rFonts w:ascii="Arial" w:hAnsi="Arial"/>
          <w:i/>
          <w:sz w:val="20"/>
        </w:rPr>
        <w:t>orden de ejecución o sin ajustarse a las condiciones señaladas en ellas, el Alcalde requerirá al promotor y al propietario de las obras o a sus causahabientes para que soliciten en el plazo de dos meses</w:t>
      </w:r>
      <w:r>
        <w:rPr>
          <w:rFonts w:ascii="Arial" w:hAnsi="Arial"/>
          <w:i/>
          <w:spacing w:val="14"/>
          <w:sz w:val="20"/>
        </w:rPr>
        <w:t xml:space="preserve"> </w:t>
      </w:r>
      <w:r>
        <w:rPr>
          <w:rFonts w:ascii="Arial" w:hAnsi="Arial"/>
          <w:i/>
          <w:sz w:val="20"/>
        </w:rPr>
        <w:t>la</w:t>
      </w:r>
      <w:r>
        <w:rPr>
          <w:rFonts w:ascii="Arial" w:hAnsi="Arial"/>
          <w:i/>
          <w:spacing w:val="14"/>
          <w:sz w:val="20"/>
        </w:rPr>
        <w:t xml:space="preserve"> </w:t>
      </w:r>
      <w:r>
        <w:rPr>
          <w:rFonts w:ascii="Arial" w:hAnsi="Arial"/>
          <w:i/>
          <w:sz w:val="20"/>
        </w:rPr>
        <w:t>legalización o ajusten las obras a las condiciones de la licencia</w:t>
      </w:r>
      <w:r>
        <w:rPr>
          <w:rFonts w:ascii="Arial" w:hAnsi="Arial"/>
          <w:i/>
          <w:spacing w:val="14"/>
          <w:sz w:val="20"/>
        </w:rPr>
        <w:t xml:space="preserve"> </w:t>
      </w:r>
      <w:r>
        <w:rPr>
          <w:rFonts w:ascii="Arial" w:hAnsi="Arial"/>
          <w:i/>
          <w:sz w:val="20"/>
        </w:rPr>
        <w:t>u orden de ejecución”.</w:t>
      </w:r>
      <w:r>
        <w:rPr>
          <w:rFonts w:ascii="Arial" w:hAnsi="Arial"/>
          <w:i/>
          <w:spacing w:val="29"/>
          <w:sz w:val="20"/>
        </w:rPr>
        <w:t xml:space="preserve"> </w:t>
      </w:r>
      <w:r>
        <w:rPr>
          <w:sz w:val="20"/>
        </w:rPr>
        <w:t>Así</w:t>
      </w:r>
    </w:p>
    <w:p w14:paraId="1F1E6748" w14:textId="77777777" w:rsidR="004205D6" w:rsidRDefault="004205D6">
      <w:pPr>
        <w:spacing w:line="336" w:lineRule="auto"/>
        <w:jc w:val="both"/>
        <w:rPr>
          <w:sz w:val="20"/>
        </w:rPr>
        <w:sectPr w:rsidR="004205D6">
          <w:pgSz w:w="11910" w:h="16840"/>
          <w:pgMar w:top="1720" w:right="1300" w:bottom="1280" w:left="1300" w:header="567" w:footer="1000" w:gutter="0"/>
          <w:cols w:space="720"/>
        </w:sectPr>
      </w:pPr>
    </w:p>
    <w:p w14:paraId="6C6CEC87" w14:textId="63D5C0D3" w:rsidR="004205D6" w:rsidRDefault="00000000">
      <w:pPr>
        <w:pStyle w:val="Textoindependiente"/>
        <w:spacing w:before="86" w:line="340" w:lineRule="auto"/>
        <w:ind w:right="133"/>
      </w:pPr>
      <w:r>
        <w:rPr>
          <w:noProof/>
        </w:rPr>
        <w:lastRenderedPageBreak/>
        <mc:AlternateContent>
          <mc:Choice Requires="wps">
            <w:drawing>
              <wp:anchor distT="0" distB="0" distL="0" distR="0" simplePos="0" relativeHeight="15861248" behindDoc="0" locked="0" layoutInCell="1" allowOverlap="1" wp14:anchorId="4AA8E3ED" wp14:editId="4C3CEA84">
                <wp:simplePos x="0" y="0"/>
                <wp:positionH relativeFrom="page">
                  <wp:posOffset>6807087</wp:posOffset>
                </wp:positionH>
                <wp:positionV relativeFrom="page">
                  <wp:posOffset>2818882</wp:posOffset>
                </wp:positionV>
                <wp:extent cx="419734" cy="31870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360D0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9E8FC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AA8E3ED" id="Textbox 270" o:spid="_x0000_s1151" type="#_x0000_t202" style="position:absolute;left:0;text-align:left;margin-left:536pt;margin-top:221.95pt;width:33.05pt;height:250.95pt;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7t+6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D360D0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9E8FC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 xml:space="preserve">mismo el plazo no es de prescripción sino de caducidad de la acción de restablecimiento de la </w:t>
      </w:r>
      <w:r>
        <w:rPr>
          <w:spacing w:val="-2"/>
        </w:rPr>
        <w:t>legalidad.</w:t>
      </w:r>
    </w:p>
    <w:p w14:paraId="29BAD9CD" w14:textId="77777777" w:rsidR="004205D6" w:rsidRDefault="00000000">
      <w:pPr>
        <w:pStyle w:val="Textoindependiente"/>
        <w:spacing w:line="340" w:lineRule="auto"/>
        <w:ind w:right="123"/>
      </w:pPr>
      <w:r>
        <w:t>Con carácter general la presunción, por ministerio de la ley, de validez de los actos administrativos cuando, como en el presente caso, han sido hechos preceder de los trámites previos de</w:t>
      </w:r>
      <w:r>
        <w:rPr>
          <w:spacing w:val="40"/>
        </w:rPr>
        <w:t xml:space="preserve"> </w:t>
      </w:r>
      <w:r>
        <w:t>procedimiento y se dictan con la motivación necesaria dimanante de informes y actuaciones de funcionarios, con presencia de informes emitido por el inspector municipal; presunción que no desvirtúan las alegaciones y pruebas propuestas por el alegante.</w:t>
      </w:r>
    </w:p>
    <w:p w14:paraId="0042508A" w14:textId="77777777" w:rsidR="004205D6" w:rsidRDefault="00000000">
      <w:pPr>
        <w:pStyle w:val="Textoindependiente"/>
        <w:spacing w:before="120" w:line="340" w:lineRule="auto"/>
        <w:ind w:right="113"/>
      </w:pPr>
      <w:r>
        <w:t xml:space="preserve">Los informes técnicos municipales obrantes al expediente proporcionan motivación </w:t>
      </w:r>
      <w:r>
        <w:rPr>
          <w:rFonts w:ascii="Arial" w:hAnsi="Arial"/>
          <w:i/>
        </w:rPr>
        <w:t xml:space="preserve">in aliunde </w:t>
      </w:r>
      <w:r>
        <w:t>al acto recurrido y están asistidos todos ellos de igual regla de presunción, legal y jurisprudencialmente contrastada, de certeza y corrección técnica, que para ser destruida requiere prueba pericial contraria y acorde a la sana crítica, procedente de perito de iguales o superiores cualificación, imparcialidad y valor de convicción que la que se predica de los funcionarios públicos municipales titulados.</w:t>
      </w:r>
    </w:p>
    <w:p w14:paraId="0B18610E" w14:textId="77777777" w:rsidR="004205D6" w:rsidRDefault="00000000">
      <w:pPr>
        <w:pStyle w:val="Textoindependiente"/>
        <w:spacing w:line="340" w:lineRule="auto"/>
        <w:ind w:right="124"/>
      </w:pPr>
      <w:r>
        <w:t>En cuanto a la caducidad de la acción de restablecimiento de la legalidad, una amplia jurisprudencia sienta las bases:</w:t>
      </w:r>
    </w:p>
    <w:p w14:paraId="414FFBED" w14:textId="77777777" w:rsidR="004205D6" w:rsidRDefault="00000000">
      <w:pPr>
        <w:spacing w:before="121" w:line="336" w:lineRule="auto"/>
        <w:ind w:left="119" w:right="127"/>
        <w:jc w:val="both"/>
        <w:rPr>
          <w:rFonts w:ascii="Arial" w:hAnsi="Arial"/>
          <w:i/>
          <w:sz w:val="20"/>
        </w:rPr>
      </w:pPr>
      <w:r>
        <w:rPr>
          <w:sz w:val="20"/>
        </w:rPr>
        <w:t>Dice el Tribunal Supremo (Sala Tercera, de lo Contencioso-administrativo. Sección 5ª, Sentencia de 31 de enero 2001.P.: Sr. Sanz Bayón) “</w:t>
      </w:r>
      <w:r>
        <w:rPr>
          <w:rFonts w:ascii="Arial" w:hAnsi="Arial"/>
          <w:i/>
          <w:sz w:val="20"/>
        </w:rPr>
        <w:t>que la ejecución de obras sin licencia es una infracción continuada. Siendo ello así, el “dies a quo” para el cómputo del plazo de caducidad es aquel en que se deje de ejecutar las obras ilegales o, en el caso de haber sido éstas concluidas, el día en que se proceda a su legalización”.</w:t>
      </w:r>
    </w:p>
    <w:p w14:paraId="348090E6" w14:textId="77777777" w:rsidR="004205D6" w:rsidRDefault="00000000">
      <w:pPr>
        <w:spacing w:before="125" w:line="336" w:lineRule="auto"/>
        <w:ind w:left="119" w:right="125"/>
        <w:jc w:val="both"/>
        <w:rPr>
          <w:rFonts w:ascii="Arial" w:hAnsi="Arial"/>
          <w:i/>
          <w:sz w:val="20"/>
        </w:rPr>
      </w:pPr>
      <w:r>
        <w:rPr>
          <w:sz w:val="20"/>
        </w:rPr>
        <w:t xml:space="preserve">En consecuencia, como paso inicial para determinar si ha trascurrido el plazo de cuatro años referido es preciso determinar el día inicial del cómputo y a tal efecto es reiterada la jurisprudencia que establece </w:t>
      </w:r>
      <w:r>
        <w:rPr>
          <w:rFonts w:ascii="Arial" w:hAnsi="Arial"/>
          <w:i/>
          <w:sz w:val="20"/>
        </w:rPr>
        <w:t>“que en estos supuestos la carga de la prueba la soporta no la Administración sino quien voluntariamente se ha colocado en una situación de clandestinidad en la realización de unas obras y que por tanto ha creado la dificultad para el conocimiento del “dies a quo” que en el plazo que se examina, por ello el principio de buena fe, plenamente operante en el campo procesal (art. 11.1 de la Ley Orgánica del Poder Judicial) impide, como señala las SS14-5-1991 y 3-1-1992, que el que crea una situación de ilegalidad pueda obtener ventajas de las dificultades probatorias originadas por esa ilegalidad”, STS de 25-2-1992)”.</w:t>
      </w:r>
    </w:p>
    <w:p w14:paraId="4343A1FE" w14:textId="77777777" w:rsidR="004205D6" w:rsidRDefault="00000000">
      <w:pPr>
        <w:spacing w:before="127" w:line="338" w:lineRule="auto"/>
        <w:ind w:left="119" w:right="134"/>
        <w:rPr>
          <w:rFonts w:ascii="Arial" w:hAnsi="Arial"/>
          <w:i/>
          <w:sz w:val="20"/>
        </w:rPr>
      </w:pPr>
      <w:r>
        <w:rPr>
          <w:rFonts w:ascii="Arial" w:hAnsi="Arial"/>
          <w:b/>
          <w:sz w:val="20"/>
        </w:rPr>
        <w:t>En</w:t>
      </w:r>
      <w:r>
        <w:rPr>
          <w:rFonts w:ascii="Arial" w:hAnsi="Arial"/>
          <w:b/>
          <w:spacing w:val="-3"/>
          <w:sz w:val="20"/>
        </w:rPr>
        <w:t xml:space="preserve"> </w:t>
      </w:r>
      <w:r>
        <w:rPr>
          <w:rFonts w:ascii="Arial" w:hAnsi="Arial"/>
          <w:b/>
          <w:sz w:val="20"/>
        </w:rPr>
        <w:t>cuanto</w:t>
      </w:r>
      <w:r>
        <w:rPr>
          <w:rFonts w:ascii="Arial" w:hAnsi="Arial"/>
          <w:b/>
          <w:spacing w:val="-2"/>
          <w:sz w:val="20"/>
        </w:rPr>
        <w:t xml:space="preserve"> </w:t>
      </w:r>
      <w:r>
        <w:rPr>
          <w:rFonts w:ascii="Arial" w:hAnsi="Arial"/>
          <w:b/>
          <w:sz w:val="20"/>
        </w:rPr>
        <w:t>a</w:t>
      </w:r>
      <w:r>
        <w:rPr>
          <w:rFonts w:ascii="Arial" w:hAnsi="Arial"/>
          <w:b/>
          <w:spacing w:val="-3"/>
          <w:sz w:val="20"/>
        </w:rPr>
        <w:t xml:space="preserve"> </w:t>
      </w:r>
      <w:r>
        <w:rPr>
          <w:rFonts w:ascii="Arial" w:hAnsi="Arial"/>
          <w:b/>
          <w:sz w:val="20"/>
        </w:rPr>
        <w:t>las</w:t>
      </w:r>
      <w:r>
        <w:rPr>
          <w:rFonts w:ascii="Arial" w:hAnsi="Arial"/>
          <w:b/>
          <w:spacing w:val="-1"/>
          <w:sz w:val="20"/>
        </w:rPr>
        <w:t xml:space="preserve"> </w:t>
      </w:r>
      <w:r>
        <w:rPr>
          <w:rFonts w:ascii="Arial" w:hAnsi="Arial"/>
          <w:b/>
          <w:sz w:val="20"/>
        </w:rPr>
        <w:t>factura</w:t>
      </w:r>
      <w:r>
        <w:rPr>
          <w:rFonts w:ascii="Arial" w:hAnsi="Arial"/>
          <w:b/>
          <w:spacing w:val="-1"/>
          <w:sz w:val="20"/>
        </w:rPr>
        <w:t xml:space="preserve"> </w:t>
      </w:r>
      <w:r>
        <w:rPr>
          <w:rFonts w:ascii="Arial" w:hAnsi="Arial"/>
          <w:b/>
          <w:sz w:val="20"/>
        </w:rPr>
        <w:t>aportada</w:t>
      </w:r>
      <w:r>
        <w:rPr>
          <w:sz w:val="20"/>
        </w:rPr>
        <w:t>,</w:t>
      </w:r>
      <w:r>
        <w:rPr>
          <w:spacing w:val="-1"/>
          <w:sz w:val="20"/>
        </w:rPr>
        <w:t xml:space="preserve"> </w:t>
      </w:r>
      <w:r>
        <w:rPr>
          <w:sz w:val="20"/>
        </w:rPr>
        <w:t>conviene recordar a este respecto , lo señalado entre otros,</w:t>
      </w:r>
      <w:r>
        <w:rPr>
          <w:spacing w:val="-1"/>
          <w:sz w:val="20"/>
        </w:rPr>
        <w:t xml:space="preserve"> </w:t>
      </w:r>
      <w:r>
        <w:rPr>
          <w:sz w:val="20"/>
        </w:rPr>
        <w:t>por la Magistrada</w:t>
      </w:r>
      <w:r>
        <w:rPr>
          <w:spacing w:val="40"/>
          <w:sz w:val="20"/>
        </w:rPr>
        <w:t xml:space="preserve"> </w:t>
      </w:r>
      <w:r>
        <w:rPr>
          <w:sz w:val="20"/>
        </w:rPr>
        <w:t>del</w:t>
      </w:r>
      <w:r>
        <w:rPr>
          <w:spacing w:val="40"/>
          <w:sz w:val="20"/>
        </w:rPr>
        <w:t xml:space="preserve"> </w:t>
      </w:r>
      <w:r>
        <w:rPr>
          <w:sz w:val="20"/>
        </w:rPr>
        <w:t>Juzgado</w:t>
      </w:r>
      <w:r>
        <w:rPr>
          <w:spacing w:val="40"/>
          <w:sz w:val="20"/>
        </w:rPr>
        <w:t xml:space="preserve"> </w:t>
      </w:r>
      <w:r>
        <w:rPr>
          <w:sz w:val="20"/>
        </w:rPr>
        <w:t>de</w:t>
      </w:r>
      <w:r>
        <w:rPr>
          <w:spacing w:val="40"/>
          <w:sz w:val="20"/>
        </w:rPr>
        <w:t xml:space="preserve"> </w:t>
      </w:r>
      <w:r>
        <w:rPr>
          <w:sz w:val="20"/>
        </w:rPr>
        <w:t>lo</w:t>
      </w:r>
      <w:r>
        <w:rPr>
          <w:spacing w:val="40"/>
          <w:sz w:val="20"/>
        </w:rPr>
        <w:t xml:space="preserve"> </w:t>
      </w:r>
      <w:r>
        <w:rPr>
          <w:sz w:val="20"/>
        </w:rPr>
        <w:t>Contencioso</w:t>
      </w:r>
      <w:r>
        <w:rPr>
          <w:spacing w:val="40"/>
          <w:sz w:val="20"/>
        </w:rPr>
        <w:t xml:space="preserve"> </w:t>
      </w:r>
      <w:r>
        <w:rPr>
          <w:sz w:val="20"/>
        </w:rPr>
        <w:t>Administrativo</w:t>
      </w:r>
      <w:r>
        <w:rPr>
          <w:spacing w:val="40"/>
          <w:sz w:val="20"/>
        </w:rPr>
        <w:t xml:space="preserve"> </w:t>
      </w:r>
      <w:r>
        <w:rPr>
          <w:sz w:val="20"/>
        </w:rPr>
        <w:t>número</w:t>
      </w:r>
      <w:r>
        <w:rPr>
          <w:spacing w:val="40"/>
          <w:sz w:val="20"/>
        </w:rPr>
        <w:t xml:space="preserve"> </w:t>
      </w:r>
      <w:r>
        <w:rPr>
          <w:sz w:val="20"/>
        </w:rPr>
        <w:t>Uno</w:t>
      </w:r>
      <w:r>
        <w:rPr>
          <w:spacing w:val="40"/>
          <w:sz w:val="20"/>
        </w:rPr>
        <w:t xml:space="preserve"> </w:t>
      </w:r>
      <w:r>
        <w:rPr>
          <w:sz w:val="20"/>
        </w:rPr>
        <w:t>de</w:t>
      </w:r>
      <w:r>
        <w:rPr>
          <w:spacing w:val="40"/>
          <w:sz w:val="20"/>
        </w:rPr>
        <w:t xml:space="preserve"> </w:t>
      </w:r>
      <w:r>
        <w:rPr>
          <w:sz w:val="20"/>
        </w:rPr>
        <w:t>Elche,</w:t>
      </w:r>
      <w:r>
        <w:rPr>
          <w:spacing w:val="40"/>
          <w:sz w:val="20"/>
        </w:rPr>
        <w:t xml:space="preserve"> </w:t>
      </w:r>
      <w:r>
        <w:rPr>
          <w:sz w:val="20"/>
        </w:rPr>
        <w:t>en</w:t>
      </w:r>
      <w:r>
        <w:rPr>
          <w:spacing w:val="40"/>
          <w:sz w:val="20"/>
        </w:rPr>
        <w:t xml:space="preserve"> </w:t>
      </w:r>
      <w:r>
        <w:rPr>
          <w:sz w:val="20"/>
        </w:rPr>
        <w:t>sentencia 451/09, de 22 de octubre, donde en relación con documentos aportados en prueba de prescripción se indica en el fundamento jurídico octavo</w:t>
      </w:r>
      <w:r>
        <w:rPr>
          <w:spacing w:val="40"/>
          <w:sz w:val="20"/>
        </w:rPr>
        <w:t xml:space="preserve"> </w:t>
      </w:r>
      <w:r>
        <w:rPr>
          <w:rFonts w:ascii="Arial" w:hAnsi="Arial"/>
          <w:i/>
          <w:sz w:val="20"/>
        </w:rPr>
        <w:t>“Puede citarse asimismo la sentencia STSJCV 1310/02, de once de octubre, de la que se deduce que</w:t>
      </w:r>
      <w:r>
        <w:rPr>
          <w:rFonts w:ascii="Arial" w:hAnsi="Arial"/>
          <w:i/>
          <w:spacing w:val="20"/>
          <w:sz w:val="20"/>
        </w:rPr>
        <w:t xml:space="preserve"> </w:t>
      </w:r>
      <w:r>
        <w:rPr>
          <w:rFonts w:ascii="Arial" w:hAnsi="Arial"/>
          <w:b/>
          <w:i/>
          <w:sz w:val="20"/>
        </w:rPr>
        <w:t>no bastan las facturas, tanto porque las mismas son</w:t>
      </w:r>
      <w:r>
        <w:rPr>
          <w:rFonts w:ascii="Arial" w:hAnsi="Arial"/>
          <w:b/>
          <w:i/>
          <w:spacing w:val="40"/>
          <w:sz w:val="20"/>
        </w:rPr>
        <w:t xml:space="preserve"> </w:t>
      </w:r>
      <w:r>
        <w:rPr>
          <w:rFonts w:ascii="Arial" w:hAnsi="Arial"/>
          <w:b/>
          <w:i/>
          <w:sz w:val="20"/>
        </w:rPr>
        <w:t>un documento privado que no acredita ni da fe de su fecha como porque se habían expedido por personas vinculadas al infractor</w:t>
      </w:r>
      <w:r>
        <w:rPr>
          <w:rFonts w:ascii="Arial" w:hAnsi="Arial"/>
          <w:i/>
          <w:sz w:val="20"/>
        </w:rPr>
        <w:t>; sin que además en ese caso existiera declaración de obra</w:t>
      </w:r>
      <w:r>
        <w:rPr>
          <w:rFonts w:ascii="Arial" w:hAnsi="Arial"/>
          <w:i/>
          <w:spacing w:val="80"/>
          <w:sz w:val="20"/>
        </w:rPr>
        <w:t xml:space="preserve"> </w:t>
      </w:r>
      <w:r>
        <w:rPr>
          <w:rFonts w:ascii="Arial" w:hAnsi="Arial"/>
          <w:i/>
          <w:sz w:val="20"/>
        </w:rPr>
        <w:t>nueva. Y la sentencia de la sala de 18 de 12 de 2006 no sólo rechaza las facturas, sino que además añade</w:t>
      </w:r>
      <w:r>
        <w:rPr>
          <w:rFonts w:ascii="Arial" w:hAnsi="Arial"/>
          <w:i/>
          <w:spacing w:val="34"/>
          <w:sz w:val="20"/>
        </w:rPr>
        <w:t xml:space="preserve"> </w:t>
      </w:r>
      <w:r>
        <w:rPr>
          <w:rFonts w:ascii="Arial" w:hAnsi="Arial"/>
          <w:i/>
          <w:sz w:val="20"/>
        </w:rPr>
        <w:t>que</w:t>
      </w:r>
      <w:r>
        <w:rPr>
          <w:rFonts w:ascii="Arial" w:hAnsi="Arial"/>
          <w:i/>
          <w:spacing w:val="34"/>
          <w:sz w:val="20"/>
        </w:rPr>
        <w:t xml:space="preserve"> </w:t>
      </w:r>
      <w:r>
        <w:rPr>
          <w:rFonts w:ascii="Arial" w:hAnsi="Arial"/>
          <w:i/>
          <w:sz w:val="20"/>
        </w:rPr>
        <w:t>la</w:t>
      </w:r>
      <w:r>
        <w:rPr>
          <w:rFonts w:ascii="Arial" w:hAnsi="Arial"/>
          <w:i/>
          <w:spacing w:val="34"/>
          <w:sz w:val="20"/>
        </w:rPr>
        <w:t xml:space="preserve"> </w:t>
      </w:r>
      <w:r>
        <w:rPr>
          <w:rFonts w:ascii="Arial" w:hAnsi="Arial"/>
          <w:i/>
          <w:sz w:val="20"/>
        </w:rPr>
        <w:t>apreciación</w:t>
      </w:r>
      <w:r>
        <w:rPr>
          <w:rFonts w:ascii="Arial" w:hAnsi="Arial"/>
          <w:i/>
          <w:spacing w:val="36"/>
          <w:sz w:val="20"/>
        </w:rPr>
        <w:t xml:space="preserve"> </w:t>
      </w:r>
      <w:r>
        <w:rPr>
          <w:rFonts w:ascii="Arial" w:hAnsi="Arial"/>
          <w:i/>
          <w:sz w:val="20"/>
        </w:rPr>
        <w:t>personal</w:t>
      </w:r>
      <w:r>
        <w:rPr>
          <w:rFonts w:ascii="Arial" w:hAnsi="Arial"/>
          <w:i/>
          <w:spacing w:val="33"/>
          <w:sz w:val="20"/>
        </w:rPr>
        <w:t xml:space="preserve"> </w:t>
      </w:r>
      <w:r>
        <w:rPr>
          <w:rFonts w:ascii="Arial" w:hAnsi="Arial"/>
          <w:i/>
          <w:sz w:val="20"/>
        </w:rPr>
        <w:t>de</w:t>
      </w:r>
      <w:r>
        <w:rPr>
          <w:rFonts w:ascii="Arial" w:hAnsi="Arial"/>
          <w:i/>
          <w:spacing w:val="34"/>
          <w:sz w:val="20"/>
        </w:rPr>
        <w:t xml:space="preserve"> </w:t>
      </w:r>
      <w:r>
        <w:rPr>
          <w:rFonts w:ascii="Arial" w:hAnsi="Arial"/>
          <w:i/>
          <w:sz w:val="20"/>
        </w:rPr>
        <w:t>un</w:t>
      </w:r>
      <w:r>
        <w:rPr>
          <w:rFonts w:ascii="Arial" w:hAnsi="Arial"/>
          <w:i/>
          <w:spacing w:val="34"/>
          <w:sz w:val="20"/>
        </w:rPr>
        <w:t xml:space="preserve"> </w:t>
      </w:r>
      <w:r>
        <w:rPr>
          <w:rFonts w:ascii="Arial" w:hAnsi="Arial"/>
          <w:i/>
          <w:sz w:val="20"/>
        </w:rPr>
        <w:t>perito</w:t>
      </w:r>
      <w:r>
        <w:rPr>
          <w:rFonts w:ascii="Arial" w:hAnsi="Arial"/>
          <w:i/>
          <w:spacing w:val="36"/>
          <w:sz w:val="20"/>
        </w:rPr>
        <w:t xml:space="preserve"> </w:t>
      </w:r>
      <w:r>
        <w:rPr>
          <w:rFonts w:ascii="Arial" w:hAnsi="Arial"/>
          <w:i/>
          <w:sz w:val="20"/>
        </w:rPr>
        <w:t>tiempo</w:t>
      </w:r>
      <w:r>
        <w:rPr>
          <w:rFonts w:ascii="Arial" w:hAnsi="Arial"/>
          <w:i/>
          <w:spacing w:val="34"/>
          <w:sz w:val="20"/>
        </w:rPr>
        <w:t xml:space="preserve"> </w:t>
      </w:r>
      <w:r>
        <w:rPr>
          <w:rFonts w:ascii="Arial" w:hAnsi="Arial"/>
          <w:i/>
          <w:sz w:val="20"/>
        </w:rPr>
        <w:t>después</w:t>
      </w:r>
      <w:r>
        <w:rPr>
          <w:rFonts w:ascii="Arial" w:hAnsi="Arial"/>
          <w:i/>
          <w:spacing w:val="33"/>
          <w:sz w:val="20"/>
        </w:rPr>
        <w:t xml:space="preserve"> </w:t>
      </w:r>
      <w:r>
        <w:rPr>
          <w:rFonts w:ascii="Arial" w:hAnsi="Arial"/>
          <w:i/>
          <w:sz w:val="20"/>
        </w:rPr>
        <w:t>de</w:t>
      </w:r>
      <w:r>
        <w:rPr>
          <w:rFonts w:ascii="Arial" w:hAnsi="Arial"/>
          <w:i/>
          <w:spacing w:val="32"/>
          <w:sz w:val="20"/>
        </w:rPr>
        <w:t xml:space="preserve"> </w:t>
      </w:r>
      <w:r>
        <w:rPr>
          <w:rFonts w:ascii="Arial" w:hAnsi="Arial"/>
          <w:i/>
          <w:sz w:val="20"/>
        </w:rPr>
        <w:t>concluirse</w:t>
      </w:r>
      <w:r>
        <w:rPr>
          <w:rFonts w:ascii="Arial" w:hAnsi="Arial"/>
          <w:i/>
          <w:spacing w:val="36"/>
          <w:sz w:val="20"/>
        </w:rPr>
        <w:t xml:space="preserve"> </w:t>
      </w:r>
      <w:r>
        <w:rPr>
          <w:rFonts w:ascii="Arial" w:hAnsi="Arial"/>
          <w:i/>
          <w:sz w:val="20"/>
        </w:rPr>
        <w:t>la</w:t>
      </w:r>
      <w:r>
        <w:rPr>
          <w:rFonts w:ascii="Arial" w:hAnsi="Arial"/>
          <w:i/>
          <w:spacing w:val="34"/>
          <w:sz w:val="20"/>
        </w:rPr>
        <w:t xml:space="preserve"> </w:t>
      </w:r>
      <w:r>
        <w:rPr>
          <w:rFonts w:ascii="Arial" w:hAnsi="Arial"/>
          <w:i/>
          <w:sz w:val="20"/>
        </w:rPr>
        <w:t>construcción</w:t>
      </w:r>
      <w:r>
        <w:rPr>
          <w:rFonts w:ascii="Arial" w:hAnsi="Arial"/>
          <w:i/>
          <w:spacing w:val="34"/>
          <w:sz w:val="20"/>
        </w:rPr>
        <w:t xml:space="preserve"> </w:t>
      </w:r>
      <w:r>
        <w:rPr>
          <w:rFonts w:ascii="Arial" w:hAnsi="Arial"/>
          <w:i/>
          <w:sz w:val="20"/>
        </w:rPr>
        <w:t xml:space="preserve">no </w:t>
      </w:r>
      <w:r>
        <w:rPr>
          <w:rFonts w:ascii="Arial" w:hAnsi="Arial"/>
          <w:i/>
          <w:spacing w:val="-2"/>
          <w:sz w:val="20"/>
        </w:rPr>
        <w:t>basta”.</w:t>
      </w:r>
    </w:p>
    <w:p w14:paraId="14AA7055" w14:textId="77777777" w:rsidR="004205D6" w:rsidRDefault="00000000">
      <w:pPr>
        <w:pStyle w:val="Textoindependiente"/>
        <w:spacing w:before="111"/>
        <w:ind w:left="119"/>
      </w:pPr>
      <w:r>
        <w:t>Respecto</w:t>
      </w:r>
      <w:r>
        <w:rPr>
          <w:spacing w:val="37"/>
        </w:rPr>
        <w:t xml:space="preserve"> </w:t>
      </w:r>
      <w:r>
        <w:t>a</w:t>
      </w:r>
      <w:r>
        <w:rPr>
          <w:spacing w:val="35"/>
        </w:rPr>
        <w:t xml:space="preserve"> </w:t>
      </w:r>
      <w:r>
        <w:t>la</w:t>
      </w:r>
      <w:r>
        <w:rPr>
          <w:spacing w:val="37"/>
        </w:rPr>
        <w:t xml:space="preserve"> </w:t>
      </w:r>
      <w:r>
        <w:t>forma</w:t>
      </w:r>
      <w:r>
        <w:rPr>
          <w:spacing w:val="38"/>
        </w:rPr>
        <w:t xml:space="preserve"> </w:t>
      </w:r>
      <w:r>
        <w:t>en</w:t>
      </w:r>
      <w:r>
        <w:rPr>
          <w:spacing w:val="35"/>
        </w:rPr>
        <w:t xml:space="preserve"> </w:t>
      </w:r>
      <w:r>
        <w:t>que</w:t>
      </w:r>
      <w:r>
        <w:rPr>
          <w:spacing w:val="37"/>
        </w:rPr>
        <w:t xml:space="preserve"> </w:t>
      </w:r>
      <w:r>
        <w:t>deberá</w:t>
      </w:r>
      <w:r>
        <w:rPr>
          <w:spacing w:val="38"/>
        </w:rPr>
        <w:t xml:space="preserve"> </w:t>
      </w:r>
      <w:r>
        <w:t>acreditarse</w:t>
      </w:r>
      <w:r>
        <w:rPr>
          <w:spacing w:val="37"/>
        </w:rPr>
        <w:t xml:space="preserve"> </w:t>
      </w:r>
      <w:r>
        <w:t>la</w:t>
      </w:r>
      <w:r>
        <w:rPr>
          <w:spacing w:val="35"/>
        </w:rPr>
        <w:t xml:space="preserve"> </w:t>
      </w:r>
      <w:r>
        <w:t>terminación</w:t>
      </w:r>
      <w:r>
        <w:rPr>
          <w:spacing w:val="38"/>
        </w:rPr>
        <w:t xml:space="preserve"> </w:t>
      </w:r>
      <w:r>
        <w:t>de</w:t>
      </w:r>
      <w:r>
        <w:rPr>
          <w:spacing w:val="35"/>
        </w:rPr>
        <w:t xml:space="preserve"> </w:t>
      </w:r>
      <w:r>
        <w:t>las</w:t>
      </w:r>
      <w:r>
        <w:rPr>
          <w:spacing w:val="36"/>
        </w:rPr>
        <w:t xml:space="preserve"> </w:t>
      </w:r>
      <w:r>
        <w:t>obras:</w:t>
      </w:r>
      <w:r>
        <w:rPr>
          <w:spacing w:val="37"/>
        </w:rPr>
        <w:t xml:space="preserve"> </w:t>
      </w:r>
      <w:r>
        <w:t>la</w:t>
      </w:r>
      <w:r>
        <w:rPr>
          <w:spacing w:val="37"/>
        </w:rPr>
        <w:t xml:space="preserve"> </w:t>
      </w:r>
      <w:r>
        <w:t>STSJ</w:t>
      </w:r>
      <w:r>
        <w:rPr>
          <w:spacing w:val="36"/>
        </w:rPr>
        <w:t xml:space="preserve"> </w:t>
      </w:r>
      <w:r>
        <w:t>Asturias</w:t>
      </w:r>
      <w:r>
        <w:rPr>
          <w:spacing w:val="36"/>
        </w:rPr>
        <w:t xml:space="preserve"> </w:t>
      </w:r>
      <w:r>
        <w:rPr>
          <w:spacing w:val="-5"/>
        </w:rPr>
        <w:t>nº</w:t>
      </w:r>
    </w:p>
    <w:p w14:paraId="69A4254C" w14:textId="77777777" w:rsidR="004205D6" w:rsidRDefault="004205D6">
      <w:pPr>
        <w:sectPr w:rsidR="004205D6">
          <w:pgSz w:w="11910" w:h="16840"/>
          <w:pgMar w:top="1720" w:right="1300" w:bottom="1280" w:left="1300" w:header="567" w:footer="1000" w:gutter="0"/>
          <w:cols w:space="720"/>
        </w:sectPr>
      </w:pPr>
    </w:p>
    <w:p w14:paraId="5937CC32" w14:textId="140CB459" w:rsidR="004205D6" w:rsidRDefault="00000000">
      <w:pPr>
        <w:spacing w:before="83" w:line="336" w:lineRule="auto"/>
        <w:ind w:left="120" w:right="133"/>
        <w:jc w:val="both"/>
        <w:rPr>
          <w:rFonts w:ascii="Arial" w:hAnsi="Arial"/>
          <w:i/>
          <w:sz w:val="20"/>
        </w:rPr>
      </w:pPr>
      <w:r>
        <w:rPr>
          <w:noProof/>
        </w:rPr>
        <w:lastRenderedPageBreak/>
        <mc:AlternateContent>
          <mc:Choice Requires="wps">
            <w:drawing>
              <wp:anchor distT="0" distB="0" distL="0" distR="0" simplePos="0" relativeHeight="15862272" behindDoc="0" locked="0" layoutInCell="1" allowOverlap="1" wp14:anchorId="51631EAF" wp14:editId="629D00E7">
                <wp:simplePos x="0" y="0"/>
                <wp:positionH relativeFrom="page">
                  <wp:posOffset>6807087</wp:posOffset>
                </wp:positionH>
                <wp:positionV relativeFrom="page">
                  <wp:posOffset>2818882</wp:posOffset>
                </wp:positionV>
                <wp:extent cx="419734" cy="318706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22A74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78EE2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1631EAF" id="Textbox 272" o:spid="_x0000_s1152" type="#_x0000_t202" style="position:absolute;left:0;text-align:left;margin-left:536pt;margin-top:221.95pt;width:33.05pt;height:250.95pt;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q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LFiR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422A74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78EE2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9010272006</w:t>
      </w:r>
      <w:r>
        <w:rPr>
          <w:spacing w:val="-14"/>
          <w:sz w:val="20"/>
        </w:rPr>
        <w:t xml:space="preserve"> </w:t>
      </w:r>
      <w:r>
        <w:rPr>
          <w:sz w:val="20"/>
        </w:rPr>
        <w:t>(Sala</w:t>
      </w:r>
      <w:r>
        <w:rPr>
          <w:spacing w:val="-9"/>
          <w:sz w:val="20"/>
        </w:rPr>
        <w:t xml:space="preserve"> </w:t>
      </w:r>
      <w:r>
        <w:rPr>
          <w:sz w:val="20"/>
        </w:rPr>
        <w:t>de</w:t>
      </w:r>
      <w:r>
        <w:rPr>
          <w:spacing w:val="-1"/>
          <w:sz w:val="20"/>
        </w:rPr>
        <w:t xml:space="preserve"> </w:t>
      </w:r>
      <w:r>
        <w:rPr>
          <w:sz w:val="20"/>
        </w:rPr>
        <w:t>lo</w:t>
      </w:r>
      <w:r>
        <w:rPr>
          <w:spacing w:val="-2"/>
          <w:sz w:val="20"/>
        </w:rPr>
        <w:t xml:space="preserve"> </w:t>
      </w:r>
      <w:r>
        <w:rPr>
          <w:sz w:val="20"/>
        </w:rPr>
        <w:t>contencioso-Administrativo,</w:t>
      </w:r>
      <w:r>
        <w:rPr>
          <w:spacing w:val="-2"/>
          <w:sz w:val="20"/>
        </w:rPr>
        <w:t xml:space="preserve"> </w:t>
      </w:r>
      <w:r>
        <w:rPr>
          <w:sz w:val="20"/>
        </w:rPr>
        <w:t>Sección 1º)</w:t>
      </w:r>
      <w:r>
        <w:rPr>
          <w:spacing w:val="-2"/>
          <w:sz w:val="20"/>
        </w:rPr>
        <w:t xml:space="preserve"> </w:t>
      </w:r>
      <w:r>
        <w:rPr>
          <w:sz w:val="20"/>
        </w:rPr>
        <w:t>de</w:t>
      </w:r>
      <w:r>
        <w:rPr>
          <w:spacing w:val="-2"/>
          <w:sz w:val="20"/>
        </w:rPr>
        <w:t xml:space="preserve"> </w:t>
      </w:r>
      <w:r>
        <w:rPr>
          <w:sz w:val="20"/>
        </w:rPr>
        <w:t>20</w:t>
      </w:r>
      <w:r>
        <w:rPr>
          <w:spacing w:val="-2"/>
          <w:sz w:val="20"/>
        </w:rPr>
        <w:t xml:space="preserve"> </w:t>
      </w:r>
      <w:r>
        <w:rPr>
          <w:sz w:val="20"/>
        </w:rPr>
        <w:t>abril</w:t>
      </w:r>
      <w:r>
        <w:rPr>
          <w:spacing w:val="-2"/>
          <w:sz w:val="20"/>
        </w:rPr>
        <w:t xml:space="preserve"> </w:t>
      </w:r>
      <w:r>
        <w:rPr>
          <w:sz w:val="20"/>
        </w:rPr>
        <w:t>JUR</w:t>
      </w:r>
      <w:r>
        <w:rPr>
          <w:spacing w:val="-1"/>
          <w:sz w:val="20"/>
        </w:rPr>
        <w:t xml:space="preserve"> </w:t>
      </w:r>
      <w:r>
        <w:rPr>
          <w:sz w:val="20"/>
        </w:rPr>
        <w:t>2006/147278:</w:t>
      </w:r>
      <w:r>
        <w:rPr>
          <w:spacing w:val="-2"/>
          <w:sz w:val="20"/>
        </w:rPr>
        <w:t xml:space="preserve"> </w:t>
      </w:r>
      <w:r>
        <w:rPr>
          <w:sz w:val="20"/>
        </w:rPr>
        <w:t>“</w:t>
      </w:r>
      <w:r>
        <w:rPr>
          <w:rFonts w:ascii="Arial" w:hAnsi="Arial"/>
          <w:i/>
          <w:sz w:val="20"/>
        </w:rPr>
        <w:t>el</w:t>
      </w:r>
      <w:r>
        <w:rPr>
          <w:rFonts w:ascii="Arial" w:hAnsi="Arial"/>
          <w:i/>
          <w:spacing w:val="-5"/>
          <w:sz w:val="20"/>
        </w:rPr>
        <w:t xml:space="preserve"> </w:t>
      </w:r>
      <w:r>
        <w:rPr>
          <w:rFonts w:ascii="Arial" w:hAnsi="Arial"/>
          <w:i/>
          <w:sz w:val="20"/>
        </w:rPr>
        <w:t>art. 32 del reglamento de disciplina urbanística de 1978, además de determinar lo que ha de entenderse por total terminación de las obras, establece la forma en que ha de acreditarse: con el</w:t>
      </w:r>
      <w:r>
        <w:rPr>
          <w:rFonts w:ascii="Arial" w:hAnsi="Arial"/>
          <w:i/>
          <w:spacing w:val="-1"/>
          <w:sz w:val="20"/>
        </w:rPr>
        <w:t xml:space="preserve"> </w:t>
      </w:r>
      <w:r>
        <w:rPr>
          <w:rFonts w:ascii="Arial" w:hAnsi="Arial"/>
          <w:i/>
          <w:sz w:val="20"/>
        </w:rPr>
        <w:t>certificado final de obra, suscrito por el facultativo o facultativos competentes; en su defecto, desde la fecha de notificación de la licencia de ocupación o de la cédula de habitabilidad. A falta de los citados documentos, se tomará como fecha de terminación la que resulte de cualquier comprobación de esta situación por parte de la Administración municipal”.</w:t>
      </w:r>
    </w:p>
    <w:p w14:paraId="4CA1701B" w14:textId="53D50935" w:rsidR="004205D6" w:rsidRDefault="00000000">
      <w:pPr>
        <w:spacing w:before="120" w:line="336" w:lineRule="auto"/>
        <w:ind w:left="120" w:right="132"/>
        <w:jc w:val="both"/>
        <w:rPr>
          <w:sz w:val="20"/>
        </w:rPr>
      </w:pPr>
      <w:r>
        <w:rPr>
          <w:rFonts w:ascii="Arial" w:hAnsi="Arial"/>
          <w:b/>
          <w:sz w:val="20"/>
        </w:rPr>
        <w:t xml:space="preserve">TERCERO.- </w:t>
      </w:r>
      <w:r>
        <w:rPr>
          <w:sz w:val="20"/>
        </w:rPr>
        <w:t xml:space="preserve">El artículo 21 de la Ley 39/2015, de 1 de octubre, del Procedimiento Administrativo Común de las Administraciones Públicas, dispone que </w:t>
      </w:r>
      <w:r w:rsidR="00B75ACB">
        <w:rPr>
          <w:rFonts w:ascii="Arial" w:hAnsi="Arial"/>
          <w:i/>
          <w:sz w:val="20"/>
        </w:rPr>
        <w:t>“</w:t>
      </w:r>
      <w:r>
        <w:rPr>
          <w:rFonts w:ascii="Arial" w:hAnsi="Arial"/>
          <w:i/>
          <w:sz w:val="20"/>
        </w:rPr>
        <w:t xml:space="preserve">la Administración está obligada a dictar resolución expresa </w:t>
      </w:r>
      <w:r>
        <w:rPr>
          <w:sz w:val="20"/>
        </w:rPr>
        <w:t xml:space="preserve">y </w:t>
      </w:r>
      <w:r>
        <w:rPr>
          <w:rFonts w:ascii="Arial" w:hAnsi="Arial"/>
          <w:i/>
          <w:sz w:val="20"/>
        </w:rPr>
        <w:t xml:space="preserve">a notificarla en todos los procedimientos cualquiera que sea su forma de </w:t>
      </w:r>
      <w:r>
        <w:rPr>
          <w:rFonts w:ascii="Arial" w:hAnsi="Arial"/>
          <w:i/>
          <w:spacing w:val="-2"/>
          <w:sz w:val="20"/>
        </w:rPr>
        <w:t>iniciación</w:t>
      </w:r>
      <w:r w:rsidR="00B75ACB">
        <w:rPr>
          <w:rFonts w:ascii="Arial" w:hAnsi="Arial"/>
          <w:i/>
          <w:spacing w:val="-2"/>
          <w:sz w:val="20"/>
        </w:rPr>
        <w:t>”</w:t>
      </w:r>
      <w:r>
        <w:rPr>
          <w:spacing w:val="-2"/>
          <w:sz w:val="20"/>
        </w:rPr>
        <w:t>.</w:t>
      </w:r>
    </w:p>
    <w:p w14:paraId="6856A2C2" w14:textId="77777777" w:rsidR="004205D6" w:rsidRDefault="00000000">
      <w:pPr>
        <w:pStyle w:val="Textoindependiente"/>
        <w:spacing w:before="120" w:line="340" w:lineRule="auto"/>
        <w:ind w:right="121"/>
      </w:pPr>
      <w:r>
        <w:rPr>
          <w:rFonts w:ascii="Arial" w:hAnsi="Arial"/>
          <w:b/>
        </w:rPr>
        <w:t xml:space="preserve">CUARTO.- </w:t>
      </w:r>
      <w:r>
        <w:t>La intervención municipal, entre otras cosas,</w:t>
      </w:r>
      <w:r>
        <w:rPr>
          <w:spacing w:val="-1"/>
        </w:rPr>
        <w:t xml:space="preserve"> </w:t>
      </w:r>
      <w:r>
        <w:t>determina si las</w:t>
      </w:r>
      <w:r>
        <w:rPr>
          <w:spacing w:val="-1"/>
        </w:rPr>
        <w:t xml:space="preserve"> </w:t>
      </w:r>
      <w:r>
        <w:t>obras o instalaciones</w:t>
      </w:r>
      <w:r>
        <w:rPr>
          <w:spacing w:val="-1"/>
        </w:rPr>
        <w:t xml:space="preserve"> </w:t>
      </w:r>
      <w:r>
        <w:t>que se pretenden realizar cumplen o no con los requisitos exigidos en la legislación vigente. Esta determinación se realiza una vez que se solicita la licencia y se establece el procedimiento para conceder o denegar la licencia solicitada. Los Actos de construcción y edificación, los de</w:t>
      </w:r>
      <w:r>
        <w:rPr>
          <w:spacing w:val="80"/>
        </w:rPr>
        <w:t xml:space="preserve"> </w:t>
      </w:r>
      <w:r>
        <w:t>implantación, desarrollo o modificación de actividades o cualquier otro acto de uso del suelo requerirán, para su lícito ejercicio, de licencia, orden de ejecución o declaración responsable urbanística, en los términos establecidos en la ORDENANZA MUNICIPAL DE LA TRAMITACIÓN DE LICENCIAS</w:t>
      </w:r>
      <w:r>
        <w:rPr>
          <w:spacing w:val="10"/>
        </w:rPr>
        <w:t xml:space="preserve"> </w:t>
      </w:r>
      <w:r>
        <w:t>Y</w:t>
      </w:r>
      <w:r>
        <w:rPr>
          <w:spacing w:val="12"/>
        </w:rPr>
        <w:t xml:space="preserve"> </w:t>
      </w:r>
      <w:r>
        <w:t>DECLARACIONES</w:t>
      </w:r>
      <w:r>
        <w:rPr>
          <w:spacing w:val="13"/>
        </w:rPr>
        <w:t xml:space="preserve"> </w:t>
      </w:r>
      <w:r>
        <w:t>RESPONSABLES</w:t>
      </w:r>
      <w:r>
        <w:rPr>
          <w:spacing w:val="12"/>
        </w:rPr>
        <w:t xml:space="preserve"> </w:t>
      </w:r>
      <w:r>
        <w:t>DE</w:t>
      </w:r>
      <w:r>
        <w:rPr>
          <w:spacing w:val="12"/>
        </w:rPr>
        <w:t xml:space="preserve"> </w:t>
      </w:r>
      <w:r>
        <w:t>ACTUACIONES</w:t>
      </w:r>
      <w:r>
        <w:rPr>
          <w:spacing w:val="12"/>
        </w:rPr>
        <w:t xml:space="preserve"> </w:t>
      </w:r>
      <w:r>
        <w:t>URBANÍSTICAS</w:t>
      </w:r>
      <w:r>
        <w:rPr>
          <w:spacing w:val="13"/>
        </w:rPr>
        <w:t xml:space="preserve"> </w:t>
      </w:r>
      <w:r>
        <w:rPr>
          <w:spacing w:val="-2"/>
        </w:rPr>
        <w:t>publicada</w:t>
      </w:r>
    </w:p>
    <w:p w14:paraId="5EAEDC58" w14:textId="77777777" w:rsidR="004205D6" w:rsidRDefault="00000000">
      <w:pPr>
        <w:pStyle w:val="Textoindependiente"/>
        <w:spacing w:before="3" w:line="340" w:lineRule="auto"/>
        <w:ind w:right="138"/>
      </w:pPr>
      <w:r>
        <w:t>en el B.O.C.M. Núm. 190 de fecha 11 DE AGOSTO DE 2023 y con carácter subsidiario en lo no previsto, se encuentra regulado en la Ley 9/2001, del Suelo de la Comunidad de Madrid.</w:t>
      </w:r>
    </w:p>
    <w:p w14:paraId="7547FD13" w14:textId="77777777" w:rsidR="004205D6" w:rsidRDefault="00000000">
      <w:pPr>
        <w:pStyle w:val="Textoindependiente"/>
        <w:spacing w:before="118" w:line="340" w:lineRule="auto"/>
        <w:ind w:right="130"/>
      </w:pPr>
      <w:r>
        <w:rPr>
          <w:rFonts w:ascii="Arial" w:hAnsi="Arial"/>
          <w:b/>
        </w:rPr>
        <w:t xml:space="preserve">QUINTO.- </w:t>
      </w:r>
      <w:r>
        <w:t>Según consta en el expediente, la acción de restablecimiento de la legalidad no ha caducado, al no haber transcurrido un plazo superior a cuatro años desde la ejecución y finalización de las obras objeto del presente procedimiento, en virtud de lo señalado en el artículo 195 de la Ley 9/2001, del Suelo de la Comunidad de Madrid, relativo a las medidas sobre obras, construcciones y usos terminados.</w:t>
      </w:r>
    </w:p>
    <w:p w14:paraId="65C4AB53" w14:textId="77777777" w:rsidR="004205D6" w:rsidRDefault="00000000">
      <w:pPr>
        <w:pStyle w:val="Textoindependiente"/>
        <w:spacing w:before="118" w:line="340" w:lineRule="auto"/>
        <w:ind w:right="132"/>
      </w:pPr>
      <w:r>
        <w:rPr>
          <w:rFonts w:ascii="Arial" w:hAnsi="Arial"/>
          <w:b/>
        </w:rPr>
        <w:t xml:space="preserve">SEXTO.- </w:t>
      </w:r>
      <w:r>
        <w:t xml:space="preserve">El órgano competente para resolver es la Junta de Gobierno Local, en virtud del artículo 195.3, conforme a lo dispuesto en el artículo 194.2 de la Ley 9/2001, del Suelo de la Comunidad de </w:t>
      </w:r>
      <w:r>
        <w:rPr>
          <w:spacing w:val="-2"/>
        </w:rPr>
        <w:t>Madrid.</w:t>
      </w:r>
    </w:p>
    <w:p w14:paraId="44ED7EDF" w14:textId="77777777" w:rsidR="004205D6" w:rsidRDefault="00000000">
      <w:pPr>
        <w:pStyle w:val="Textoindependiente"/>
        <w:spacing w:before="116" w:line="338" w:lineRule="auto"/>
        <w:ind w:right="123"/>
      </w:pPr>
      <w:r>
        <w:rPr>
          <w:rFonts w:ascii="Arial" w:hAnsi="Arial"/>
          <w:b/>
        </w:rPr>
        <w:t xml:space="preserve">SÉPTIMO.- </w:t>
      </w:r>
      <w:r>
        <w:t>Ha transcurrido el plazo de DOS MESES otorgado, sin que el interesado haya solicitado</w:t>
      </w:r>
      <w:r>
        <w:rPr>
          <w:spacing w:val="40"/>
        </w:rPr>
        <w:t xml:space="preserve"> </w:t>
      </w:r>
      <w:r>
        <w:t>la preceptiva licencia.</w:t>
      </w:r>
    </w:p>
    <w:p w14:paraId="6629042E" w14:textId="57A0C64A" w:rsidR="004205D6" w:rsidRDefault="00000000">
      <w:pPr>
        <w:pStyle w:val="Textoindependiente"/>
        <w:spacing w:before="124" w:line="340" w:lineRule="auto"/>
        <w:ind w:right="127"/>
      </w:pPr>
      <w:r>
        <w:t>Visto el informe jurídico con propuesta de resolución emitido por el TAE de Disciplina Urbanística, de fecha catorce de febrero de dos mil veinticinco</w:t>
      </w:r>
      <w:r w:rsidR="00B75ACB">
        <w:t>.</w:t>
      </w:r>
    </w:p>
    <w:p w14:paraId="4E924A60" w14:textId="3926796A" w:rsidR="004205D6" w:rsidRDefault="00000000">
      <w:pPr>
        <w:pStyle w:val="Textoindependiente"/>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PR/2025/1007</w:t>
      </w:r>
      <w:r>
        <w:rPr>
          <w:spacing w:val="-1"/>
        </w:rPr>
        <w:t xml:space="preserve"> </w:t>
      </w:r>
      <w:r>
        <w:t>de</w:t>
      </w:r>
      <w:r>
        <w:rPr>
          <w:spacing w:val="-2"/>
        </w:rPr>
        <w:t xml:space="preserve"> </w:t>
      </w:r>
      <w:r>
        <w:t>17</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B75ACB">
        <w:rPr>
          <w:spacing w:val="-2"/>
        </w:rPr>
        <w:t>,</w:t>
      </w:r>
    </w:p>
    <w:p w14:paraId="5D3C33C4" w14:textId="77777777" w:rsidR="004205D6" w:rsidRDefault="00000000">
      <w:pPr>
        <w:pStyle w:val="Ttulo2"/>
        <w:spacing w:before="212"/>
      </w:pPr>
      <w:r>
        <w:rPr>
          <w:spacing w:val="-2"/>
        </w:rPr>
        <w:t>Resolución:</w:t>
      </w:r>
    </w:p>
    <w:p w14:paraId="699ADFCF" w14:textId="242E230B" w:rsidR="004205D6" w:rsidRDefault="00000000">
      <w:pPr>
        <w:spacing w:before="212" w:line="336" w:lineRule="auto"/>
        <w:ind w:left="120" w:right="114"/>
        <w:jc w:val="both"/>
        <w:rPr>
          <w:rFonts w:ascii="Arial" w:hAnsi="Arial"/>
          <w:b/>
          <w:sz w:val="20"/>
        </w:rPr>
      </w:pPr>
      <w:r>
        <w:rPr>
          <w:rFonts w:ascii="Arial" w:hAnsi="Arial"/>
          <w:b/>
          <w:sz w:val="20"/>
        </w:rPr>
        <w:t xml:space="preserve">Primero.- </w:t>
      </w:r>
      <w:r>
        <w:rPr>
          <w:sz w:val="20"/>
        </w:rPr>
        <w:t>Admitir a trámite las alegaciones formuladas en fecha 20 de enero de 2024, por</w:t>
      </w:r>
      <w:r>
        <w:rPr>
          <w:spacing w:val="40"/>
          <w:sz w:val="20"/>
        </w:rPr>
        <w:t xml:space="preserve"> </w:t>
      </w:r>
      <w:r>
        <w:rPr>
          <w:rFonts w:ascii="Arial" w:hAnsi="Arial"/>
          <w:b/>
          <w:sz w:val="20"/>
        </w:rPr>
        <w:t>D</w:t>
      </w:r>
      <w:r w:rsidR="00B75ACB">
        <w:rPr>
          <w:rFonts w:ascii="Arial" w:hAnsi="Arial"/>
          <w:b/>
          <w:sz w:val="20"/>
        </w:rPr>
        <w:t>.</w:t>
      </w:r>
      <w:r>
        <w:rPr>
          <w:rFonts w:ascii="Arial" w:hAnsi="Arial"/>
          <w:b/>
          <w:sz w:val="20"/>
        </w:rPr>
        <w:t xml:space="preserve">ª </w:t>
      </w:r>
      <w:r w:rsidR="00B75ACB">
        <w:rPr>
          <w:rFonts w:ascii="Arial" w:hAnsi="Arial"/>
          <w:b/>
          <w:sz w:val="20"/>
        </w:rPr>
        <w:t xml:space="preserve">M.D.F., </w:t>
      </w:r>
      <w:r>
        <w:rPr>
          <w:sz w:val="20"/>
        </w:rPr>
        <w:t xml:space="preserve">al haberlas formulado dentro del plazo conferido y </w:t>
      </w:r>
      <w:r>
        <w:rPr>
          <w:rFonts w:ascii="Arial" w:hAnsi="Arial"/>
          <w:b/>
          <w:sz w:val="20"/>
        </w:rPr>
        <w:t>desestimarlas íntegramente</w:t>
      </w:r>
      <w:r>
        <w:rPr>
          <w:rFonts w:ascii="Arial" w:hAnsi="Arial"/>
          <w:b/>
          <w:spacing w:val="-3"/>
          <w:sz w:val="20"/>
        </w:rPr>
        <w:t xml:space="preserve"> </w:t>
      </w:r>
      <w:r>
        <w:rPr>
          <w:rFonts w:ascii="Arial" w:hAnsi="Arial"/>
          <w:b/>
          <w:sz w:val="20"/>
        </w:rPr>
        <w:t>por</w:t>
      </w:r>
      <w:r>
        <w:rPr>
          <w:rFonts w:ascii="Arial" w:hAnsi="Arial"/>
          <w:b/>
          <w:spacing w:val="-3"/>
          <w:sz w:val="20"/>
        </w:rPr>
        <w:t xml:space="preserve"> </w:t>
      </w:r>
      <w:r>
        <w:rPr>
          <w:rFonts w:ascii="Arial" w:hAnsi="Arial"/>
          <w:b/>
          <w:sz w:val="20"/>
        </w:rPr>
        <w:t>no</w:t>
      </w:r>
      <w:r>
        <w:rPr>
          <w:rFonts w:ascii="Arial" w:hAnsi="Arial"/>
          <w:b/>
          <w:spacing w:val="-3"/>
          <w:sz w:val="20"/>
        </w:rPr>
        <w:t xml:space="preserve"> </w:t>
      </w:r>
      <w:r>
        <w:rPr>
          <w:rFonts w:ascii="Arial" w:hAnsi="Arial"/>
          <w:b/>
          <w:sz w:val="20"/>
        </w:rPr>
        <w:t>haber</w:t>
      </w:r>
      <w:r>
        <w:rPr>
          <w:rFonts w:ascii="Arial" w:hAnsi="Arial"/>
          <w:b/>
          <w:spacing w:val="-3"/>
          <w:sz w:val="20"/>
        </w:rPr>
        <w:t xml:space="preserve"> </w:t>
      </w:r>
      <w:r>
        <w:rPr>
          <w:rFonts w:ascii="Arial" w:hAnsi="Arial"/>
          <w:b/>
          <w:sz w:val="20"/>
        </w:rPr>
        <w:t>podido</w:t>
      </w:r>
      <w:r>
        <w:rPr>
          <w:rFonts w:ascii="Arial" w:hAnsi="Arial"/>
          <w:b/>
          <w:spacing w:val="-3"/>
          <w:sz w:val="20"/>
        </w:rPr>
        <w:t xml:space="preserve"> </w:t>
      </w:r>
      <w:r>
        <w:rPr>
          <w:rFonts w:ascii="Arial" w:hAnsi="Arial"/>
          <w:b/>
          <w:sz w:val="20"/>
        </w:rPr>
        <w:t>acreditar</w:t>
      </w:r>
      <w:r>
        <w:rPr>
          <w:rFonts w:ascii="Arial" w:hAnsi="Arial"/>
          <w:b/>
          <w:spacing w:val="-3"/>
          <w:sz w:val="20"/>
        </w:rPr>
        <w:t xml:space="preserve"> </w:t>
      </w:r>
      <w:r>
        <w:rPr>
          <w:rFonts w:ascii="Arial" w:hAnsi="Arial"/>
          <w:b/>
          <w:sz w:val="20"/>
        </w:rPr>
        <w:t>la</w:t>
      </w:r>
      <w:r>
        <w:rPr>
          <w:rFonts w:ascii="Arial" w:hAnsi="Arial"/>
          <w:b/>
          <w:spacing w:val="-3"/>
          <w:sz w:val="20"/>
        </w:rPr>
        <w:t xml:space="preserve"> </w:t>
      </w:r>
      <w:r>
        <w:rPr>
          <w:rFonts w:ascii="Arial" w:hAnsi="Arial"/>
          <w:b/>
          <w:sz w:val="20"/>
        </w:rPr>
        <w:t>caducidad</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la</w:t>
      </w:r>
      <w:r>
        <w:rPr>
          <w:rFonts w:ascii="Arial" w:hAnsi="Arial"/>
          <w:b/>
          <w:spacing w:val="-3"/>
          <w:sz w:val="20"/>
        </w:rPr>
        <w:t xml:space="preserve"> </w:t>
      </w:r>
      <w:r>
        <w:rPr>
          <w:rFonts w:ascii="Arial" w:hAnsi="Arial"/>
          <w:b/>
          <w:sz w:val="20"/>
        </w:rPr>
        <w:t>acción</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restablecimiento</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la legalidad infringida. La factura, por sí sola, no se puede considerar un método adecuado para</w:t>
      </w:r>
    </w:p>
    <w:p w14:paraId="758900D5"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23F1D627" w14:textId="0891E4F9" w:rsidR="004205D6" w:rsidRDefault="00000000">
      <w:pPr>
        <w:pStyle w:val="Ttulo2"/>
        <w:spacing w:before="83"/>
        <w:jc w:val="both"/>
      </w:pPr>
      <w:r>
        <w:rPr>
          <w:noProof/>
        </w:rPr>
        <w:lastRenderedPageBreak/>
        <mc:AlternateContent>
          <mc:Choice Requires="wps">
            <w:drawing>
              <wp:anchor distT="0" distB="0" distL="0" distR="0" simplePos="0" relativeHeight="15863296" behindDoc="0" locked="0" layoutInCell="1" allowOverlap="1" wp14:anchorId="3A463EF3" wp14:editId="33E9B523">
                <wp:simplePos x="0" y="0"/>
                <wp:positionH relativeFrom="page">
                  <wp:posOffset>6807087</wp:posOffset>
                </wp:positionH>
                <wp:positionV relativeFrom="page">
                  <wp:posOffset>2818882</wp:posOffset>
                </wp:positionV>
                <wp:extent cx="419734" cy="318706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03263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DEC97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A463EF3" id="Textbox 274" o:spid="_x0000_s1153" type="#_x0000_t202" style="position:absolute;left:0;text-align:left;margin-left:536pt;margin-top:221.95pt;width:33.05pt;height:250.95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nQr6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F03263D"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DEC97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considerar</w:t>
      </w:r>
      <w:r>
        <w:rPr>
          <w:spacing w:val="-7"/>
        </w:rPr>
        <w:t xml:space="preserve"> </w:t>
      </w:r>
      <w:r>
        <w:t>probado</w:t>
      </w:r>
      <w:r>
        <w:rPr>
          <w:spacing w:val="-4"/>
        </w:rPr>
        <w:t xml:space="preserve"> </w:t>
      </w:r>
      <w:r>
        <w:t>el</w:t>
      </w:r>
      <w:r>
        <w:rPr>
          <w:spacing w:val="-6"/>
        </w:rPr>
        <w:t xml:space="preserve"> </w:t>
      </w:r>
      <w:r>
        <w:t>transcurso</w:t>
      </w:r>
      <w:r>
        <w:rPr>
          <w:spacing w:val="-5"/>
        </w:rPr>
        <w:t xml:space="preserve"> </w:t>
      </w:r>
      <w:r>
        <w:t>superior</w:t>
      </w:r>
      <w:r>
        <w:rPr>
          <w:spacing w:val="-4"/>
        </w:rPr>
        <w:t xml:space="preserve"> </w:t>
      </w:r>
      <w:r>
        <w:t>a</w:t>
      </w:r>
      <w:r>
        <w:rPr>
          <w:spacing w:val="-5"/>
        </w:rPr>
        <w:t xml:space="preserve"> </w:t>
      </w:r>
      <w:r>
        <w:t>los</w:t>
      </w:r>
      <w:r>
        <w:rPr>
          <w:spacing w:val="-5"/>
        </w:rPr>
        <w:t xml:space="preserve"> </w:t>
      </w:r>
      <w:r>
        <w:t>cuatro</w:t>
      </w:r>
      <w:r>
        <w:rPr>
          <w:spacing w:val="-3"/>
        </w:rPr>
        <w:t xml:space="preserve"> </w:t>
      </w:r>
      <w:r>
        <w:t>años</w:t>
      </w:r>
      <w:r>
        <w:rPr>
          <w:spacing w:val="-4"/>
        </w:rPr>
        <w:t xml:space="preserve"> </w:t>
      </w:r>
      <w:r>
        <w:rPr>
          <w:spacing w:val="-2"/>
        </w:rPr>
        <w:t>alegados.</w:t>
      </w:r>
    </w:p>
    <w:p w14:paraId="0FB169DE" w14:textId="6F913C19" w:rsidR="004205D6" w:rsidRDefault="00000000">
      <w:pPr>
        <w:spacing w:before="212" w:line="336" w:lineRule="auto"/>
        <w:ind w:left="120" w:right="129"/>
        <w:jc w:val="both"/>
        <w:rPr>
          <w:rFonts w:ascii="Arial" w:hAnsi="Arial"/>
          <w:b/>
          <w:sz w:val="20"/>
        </w:rPr>
      </w:pPr>
      <w:r>
        <w:rPr>
          <w:rFonts w:ascii="Arial" w:hAnsi="Arial"/>
          <w:b/>
          <w:sz w:val="20"/>
        </w:rPr>
        <w:t>Segundo.- Ordenar a D</w:t>
      </w:r>
      <w:r w:rsidR="00B75ACB">
        <w:rPr>
          <w:rFonts w:ascii="Arial" w:hAnsi="Arial"/>
          <w:b/>
          <w:sz w:val="20"/>
        </w:rPr>
        <w:t>.</w:t>
      </w:r>
      <w:r>
        <w:rPr>
          <w:rFonts w:ascii="Arial" w:hAnsi="Arial"/>
          <w:b/>
          <w:sz w:val="20"/>
        </w:rPr>
        <w:t xml:space="preserve">ª </w:t>
      </w:r>
      <w:r w:rsidR="00B75ACB">
        <w:rPr>
          <w:rFonts w:ascii="Arial" w:hAnsi="Arial"/>
          <w:b/>
          <w:sz w:val="20"/>
        </w:rPr>
        <w:t xml:space="preserve">M.D.F., </w:t>
      </w:r>
      <w:r>
        <w:rPr>
          <w:rFonts w:ascii="Arial" w:hAnsi="Arial"/>
          <w:b/>
          <w:sz w:val="20"/>
        </w:rPr>
        <w:t xml:space="preserve">el restablecimiento de la legalidad, procediendo a la demolición del cerramiento, devolviendo a su estado original la plaza de garaje ejecutado en la CALLE </w:t>
      </w:r>
      <w:r w:rsidR="00B75ACB">
        <w:rPr>
          <w:rFonts w:ascii="Arial" w:hAnsi="Arial"/>
          <w:b/>
          <w:sz w:val="20"/>
        </w:rPr>
        <w:t>**********************</w:t>
      </w:r>
      <w:r>
        <w:rPr>
          <w:rFonts w:ascii="Arial" w:hAnsi="Arial"/>
          <w:b/>
          <w:sz w:val="20"/>
        </w:rPr>
        <w:t xml:space="preserve">, REF. CATASTRAL: </w:t>
      </w:r>
      <w:r w:rsidR="00B75ACB">
        <w:rPr>
          <w:rFonts w:ascii="Arial" w:hAnsi="Arial"/>
          <w:b/>
          <w:spacing w:val="-2"/>
          <w:sz w:val="20"/>
        </w:rPr>
        <w:t>**************************</w:t>
      </w:r>
      <w:r>
        <w:rPr>
          <w:rFonts w:ascii="Arial" w:hAnsi="Arial"/>
          <w:b/>
          <w:spacing w:val="-2"/>
          <w:sz w:val="20"/>
        </w:rPr>
        <w:t>.</w:t>
      </w:r>
    </w:p>
    <w:p w14:paraId="24371901" w14:textId="77777777" w:rsidR="004205D6" w:rsidRDefault="00000000">
      <w:pPr>
        <w:pStyle w:val="Textoindependiente"/>
        <w:spacing w:before="120" w:line="340" w:lineRule="auto"/>
        <w:ind w:right="125"/>
      </w:pPr>
      <w:r>
        <w:rPr>
          <w:rFonts w:ascii="Arial" w:hAnsi="Arial"/>
          <w:b/>
        </w:rPr>
        <w:t xml:space="preserve">Tercero.- </w:t>
      </w:r>
      <w:r>
        <w:t>REQUERIR a la interesada para que, en el plazo de un mes, proceda a restituir la realidad material ilícitamente alterada realizando las actuaciones anteriormente indicadas. Una vez efectuada la restitución ordenada se comunicará, por escrito, dicha circunstancia, para su comprobación por los servicios técnicos municipales.</w:t>
      </w:r>
    </w:p>
    <w:p w14:paraId="70C70D68" w14:textId="77777777" w:rsidR="004205D6" w:rsidRDefault="00000000">
      <w:pPr>
        <w:pStyle w:val="Textoindependiente"/>
        <w:spacing w:line="340" w:lineRule="auto"/>
        <w:ind w:right="126"/>
      </w:pPr>
      <w: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 Fiscal a los efectos de la exigencia de la responsabilidad penal que proceda.</w:t>
      </w:r>
    </w:p>
    <w:p w14:paraId="1F5A4B04" w14:textId="77777777" w:rsidR="004205D6" w:rsidRDefault="00000000">
      <w:pPr>
        <w:pStyle w:val="Textoindependiente"/>
        <w:spacing w:before="119" w:line="340" w:lineRule="auto"/>
        <w:ind w:right="125"/>
      </w:pPr>
      <w:r>
        <w:rPr>
          <w:rFonts w:ascii="Arial" w:hAnsi="Arial"/>
          <w:b/>
        </w:rPr>
        <w:t xml:space="preserve">Cuarto.- </w:t>
      </w:r>
      <w:r>
        <w:t>Notificar la resolución a los interesados en el procedimiento, a la Policía local y a los</w:t>
      </w:r>
      <w:r>
        <w:rPr>
          <w:spacing w:val="40"/>
        </w:rPr>
        <w:t xml:space="preserve"> </w:t>
      </w:r>
      <w:r>
        <w:t>servicios de inspección municipales, para que acudan al citado emplazamiento, una vez concluido el plazo voluntario para proceder a la demolición de las obras, con la finalidad de que se compruebe su ejecución y en los términos que se ha procedido, teniendo que dar cuenta a los servicios jurídicos de Disciplina Urbanística del resultado de la inspección con la finalidad de que se procedan a realizar los trámites que correspondan. Así mismo se dará cuenta al servicio de licencias.</w:t>
      </w:r>
    </w:p>
    <w:p w14:paraId="65FC9239" w14:textId="77777777" w:rsidR="004205D6" w:rsidRDefault="00000000">
      <w:pPr>
        <w:pStyle w:val="Textoindependiente"/>
        <w:spacing w:before="118" w:line="338" w:lineRule="auto"/>
        <w:ind w:right="136"/>
      </w:pPr>
      <w:r>
        <w:rPr>
          <w:rFonts w:ascii="Arial" w:hAnsi="Arial"/>
          <w:b/>
        </w:rPr>
        <w:t xml:space="preserve">Quinto.- </w:t>
      </w:r>
      <w:r>
        <w:t>Dar traslado a los Servicios Jurídicos competentes, con la finalidad de que se tramite en su caso, la incoación de Procedimiento Sancionador.</w:t>
      </w:r>
    </w:p>
    <w:p w14:paraId="25827045" w14:textId="77777777" w:rsidR="004205D6" w:rsidRDefault="004205D6">
      <w:pPr>
        <w:pStyle w:val="Textoindependiente"/>
        <w:spacing w:before="7"/>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33A23848" w14:textId="77777777">
        <w:trPr>
          <w:trHeight w:val="1022"/>
        </w:trPr>
        <w:tc>
          <w:tcPr>
            <w:tcW w:w="9072" w:type="dxa"/>
            <w:gridSpan w:val="2"/>
          </w:tcPr>
          <w:p w14:paraId="1819DF8F" w14:textId="7903243B" w:rsidR="004205D6" w:rsidRDefault="00000000">
            <w:pPr>
              <w:pStyle w:val="TableParagraph"/>
              <w:spacing w:before="28" w:line="336" w:lineRule="auto"/>
              <w:ind w:left="59" w:right="52"/>
              <w:jc w:val="center"/>
              <w:rPr>
                <w:b/>
                <w:sz w:val="20"/>
              </w:rPr>
            </w:pPr>
            <w:r>
              <w:rPr>
                <w:b/>
                <w:sz w:val="20"/>
              </w:rPr>
              <w:t>Finalizar el procedimiento de comprobación declarando la conformidad de la primera ocupación</w:t>
            </w:r>
            <w:r>
              <w:rPr>
                <w:b/>
                <w:spacing w:val="-7"/>
                <w:sz w:val="20"/>
              </w:rPr>
              <w:t xml:space="preserve"> </w:t>
            </w:r>
            <w:r>
              <w:rPr>
                <w:b/>
                <w:sz w:val="20"/>
              </w:rPr>
              <w:t>descrita</w:t>
            </w:r>
            <w:r>
              <w:rPr>
                <w:b/>
                <w:spacing w:val="-5"/>
                <w:sz w:val="20"/>
              </w:rPr>
              <w:t xml:space="preserve"> </w:t>
            </w:r>
            <w:r>
              <w:rPr>
                <w:b/>
                <w:sz w:val="20"/>
              </w:rPr>
              <w:t>en</w:t>
            </w:r>
            <w:r>
              <w:rPr>
                <w:b/>
                <w:spacing w:val="-5"/>
                <w:sz w:val="20"/>
              </w:rPr>
              <w:t xml:space="preserve"> </w:t>
            </w:r>
            <w:r>
              <w:rPr>
                <w:b/>
                <w:sz w:val="20"/>
              </w:rPr>
              <w:t>la</w:t>
            </w:r>
            <w:r>
              <w:rPr>
                <w:b/>
                <w:spacing w:val="-6"/>
                <w:sz w:val="20"/>
              </w:rPr>
              <w:t xml:space="preserve"> </w:t>
            </w:r>
            <w:r>
              <w:rPr>
                <w:b/>
                <w:sz w:val="20"/>
              </w:rPr>
              <w:t>Declaración</w:t>
            </w:r>
            <w:r>
              <w:rPr>
                <w:b/>
                <w:spacing w:val="-5"/>
                <w:sz w:val="20"/>
              </w:rPr>
              <w:t xml:space="preserve"> </w:t>
            </w:r>
            <w:r>
              <w:rPr>
                <w:b/>
                <w:sz w:val="20"/>
              </w:rPr>
              <w:t>Responsable</w:t>
            </w:r>
            <w:r w:rsidR="00106B88">
              <w:rPr>
                <w:b/>
                <w:sz w:val="20"/>
              </w:rPr>
              <w:t>,</w:t>
            </w:r>
            <w:r>
              <w:rPr>
                <w:b/>
                <w:spacing w:val="-5"/>
                <w:sz w:val="20"/>
              </w:rPr>
              <w:t xml:space="preserve"> </w:t>
            </w:r>
            <w:r>
              <w:rPr>
                <w:b/>
                <w:sz w:val="20"/>
              </w:rPr>
              <w:t>relativa</w:t>
            </w:r>
            <w:r>
              <w:rPr>
                <w:b/>
                <w:spacing w:val="-6"/>
                <w:sz w:val="20"/>
              </w:rPr>
              <w:t xml:space="preserve"> </w:t>
            </w:r>
            <w:r>
              <w:rPr>
                <w:b/>
                <w:sz w:val="20"/>
              </w:rPr>
              <w:t>a</w:t>
            </w:r>
            <w:r>
              <w:rPr>
                <w:b/>
                <w:spacing w:val="-5"/>
                <w:sz w:val="20"/>
              </w:rPr>
              <w:t xml:space="preserve"> </w:t>
            </w:r>
            <w:r>
              <w:rPr>
                <w:b/>
                <w:sz w:val="20"/>
              </w:rPr>
              <w:t>vivienda</w:t>
            </w:r>
            <w:r>
              <w:rPr>
                <w:b/>
                <w:spacing w:val="-5"/>
                <w:sz w:val="20"/>
              </w:rPr>
              <w:t xml:space="preserve"> </w:t>
            </w:r>
            <w:r>
              <w:rPr>
                <w:b/>
                <w:sz w:val="20"/>
              </w:rPr>
              <w:t>unifamiliar</w:t>
            </w:r>
            <w:r>
              <w:rPr>
                <w:b/>
                <w:spacing w:val="-5"/>
                <w:sz w:val="20"/>
              </w:rPr>
              <w:t xml:space="preserve"> </w:t>
            </w:r>
            <w:r>
              <w:rPr>
                <w:b/>
                <w:sz w:val="20"/>
              </w:rPr>
              <w:t>aislada</w:t>
            </w:r>
            <w:r>
              <w:rPr>
                <w:b/>
                <w:spacing w:val="-6"/>
                <w:sz w:val="20"/>
              </w:rPr>
              <w:t xml:space="preserve"> </w:t>
            </w:r>
            <w:r>
              <w:rPr>
                <w:b/>
                <w:sz w:val="20"/>
              </w:rPr>
              <w:t xml:space="preserve">en calle </w:t>
            </w:r>
            <w:r w:rsidR="00106B88">
              <w:rPr>
                <w:b/>
                <w:sz w:val="20"/>
              </w:rPr>
              <w:t>********************,</w:t>
            </w:r>
            <w:r>
              <w:rPr>
                <w:b/>
                <w:sz w:val="20"/>
              </w:rPr>
              <w:t xml:space="preserve"> de Las Rozas de Madrid. Expte. 53524/2024.</w:t>
            </w:r>
          </w:p>
        </w:tc>
      </w:tr>
      <w:tr w:rsidR="004205D6" w14:paraId="10A31F9D" w14:textId="77777777">
        <w:trPr>
          <w:trHeight w:val="377"/>
        </w:trPr>
        <w:tc>
          <w:tcPr>
            <w:tcW w:w="1984" w:type="dxa"/>
          </w:tcPr>
          <w:p w14:paraId="7155F8FF" w14:textId="77777777" w:rsidR="004205D6" w:rsidRDefault="00000000">
            <w:pPr>
              <w:pStyle w:val="TableParagraph"/>
              <w:spacing w:before="28"/>
              <w:rPr>
                <w:b/>
                <w:sz w:val="20"/>
              </w:rPr>
            </w:pPr>
            <w:r>
              <w:rPr>
                <w:b/>
                <w:spacing w:val="-2"/>
                <w:sz w:val="20"/>
              </w:rPr>
              <w:t>Favorable</w:t>
            </w:r>
          </w:p>
        </w:tc>
        <w:tc>
          <w:tcPr>
            <w:tcW w:w="7088" w:type="dxa"/>
          </w:tcPr>
          <w:p w14:paraId="0A3E3C7C"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5D009736"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7AB5CFE6" w14:textId="3B7A4D75" w:rsidR="004205D6" w:rsidRDefault="00000000">
      <w:pPr>
        <w:pStyle w:val="Textoindependiente"/>
        <w:spacing w:before="215" w:line="340" w:lineRule="auto"/>
        <w:ind w:right="124"/>
      </w:pPr>
      <w:r>
        <w:t xml:space="preserve">Visto que con fecha 24 de octubre de 2024 presenta D. </w:t>
      </w:r>
      <w:r w:rsidR="00106B88">
        <w:t xml:space="preserve">A.M.L.M., </w:t>
      </w:r>
      <w:r>
        <w:t xml:space="preserve">con DNI </w:t>
      </w:r>
      <w:r w:rsidR="00106B88">
        <w:t>***</w:t>
      </w:r>
      <w:r>
        <w:t>5584</w:t>
      </w:r>
      <w:r w:rsidR="00106B88">
        <w:t>**</w:t>
      </w:r>
      <w:r>
        <w:t xml:space="preserve"> Declaración Responsable de Primera Ocupación, que se tramita con número de expediente G- 53524/2024 F- /07PO/ relativa a una vivienda unifamiliar aislada en calle </w:t>
      </w:r>
      <w:r w:rsidR="00106B88">
        <w:t>******************************</w:t>
      </w:r>
      <w:r>
        <w:t>, al amparo de la licencia concedida con número de expediente 147/2021-01.</w:t>
      </w:r>
    </w:p>
    <w:p w14:paraId="2BF5B03A" w14:textId="77777777" w:rsidR="004205D6" w:rsidRDefault="00000000">
      <w:pPr>
        <w:pStyle w:val="Textoindependiente"/>
        <w:spacing w:before="123" w:line="338" w:lineRule="auto"/>
        <w:ind w:right="120"/>
      </w:pPr>
      <w:r>
        <w:t>Tras un</w:t>
      </w:r>
      <w:r>
        <w:rPr>
          <w:spacing w:val="-1"/>
        </w:rPr>
        <w:t xml:space="preserve"> </w:t>
      </w:r>
      <w:r>
        <w:t>proceso de requerimientos en la subsanación de la documentación en fecha 24 de octubre de 2024, instruido el expediente de control posterior y vistos los informes técnicos y jurídicos que</w:t>
      </w:r>
      <w:r>
        <w:rPr>
          <w:spacing w:val="40"/>
        </w:rPr>
        <w:t xml:space="preserve"> </w:t>
      </w:r>
      <w:r>
        <w:t xml:space="preserve">contiene el expediente; el </w:t>
      </w:r>
      <w:r>
        <w:rPr>
          <w:rFonts w:ascii="Arial" w:hAnsi="Arial"/>
          <w:b/>
        </w:rPr>
        <w:t xml:space="preserve">informe favorable </w:t>
      </w:r>
      <w:r>
        <w:t xml:space="preserve">de fecha 15 de noviembre de 2024 del Ingeniero de Caminos Municipal, en materia de acceso de vehículos, acometidas generales y afecciones a la vía pública; </w:t>
      </w:r>
      <w:r>
        <w:rPr>
          <w:rFonts w:ascii="Arial" w:hAnsi="Arial"/>
          <w:b/>
        </w:rPr>
        <w:t xml:space="preserve">el informe técnico favorable </w:t>
      </w:r>
      <w:r>
        <w:t>de fecha 20 de noviembre de 2024, de la Arquitecta Técnico Municipal, sobre la finalización de la actuación, su aptitud según las condiciones urbanísticas de su destino</w:t>
      </w:r>
      <w:r>
        <w:rPr>
          <w:spacing w:val="21"/>
        </w:rPr>
        <w:t xml:space="preserve"> </w:t>
      </w:r>
      <w:r>
        <w:t>específico,</w:t>
      </w:r>
      <w:r>
        <w:rPr>
          <w:spacing w:val="20"/>
        </w:rPr>
        <w:t xml:space="preserve"> </w:t>
      </w:r>
      <w:r>
        <w:t>así</w:t>
      </w:r>
      <w:r>
        <w:rPr>
          <w:spacing w:val="20"/>
        </w:rPr>
        <w:t xml:space="preserve"> </w:t>
      </w:r>
      <w:r>
        <w:t>como</w:t>
      </w:r>
      <w:r>
        <w:rPr>
          <w:spacing w:val="21"/>
        </w:rPr>
        <w:t xml:space="preserve"> </w:t>
      </w:r>
      <w:r>
        <w:t>su</w:t>
      </w:r>
      <w:r>
        <w:rPr>
          <w:spacing w:val="23"/>
        </w:rPr>
        <w:t xml:space="preserve"> </w:t>
      </w:r>
      <w:r>
        <w:t>coste</w:t>
      </w:r>
      <w:r>
        <w:rPr>
          <w:spacing w:val="21"/>
        </w:rPr>
        <w:t xml:space="preserve"> </w:t>
      </w:r>
      <w:r>
        <w:t>real</w:t>
      </w:r>
      <w:r>
        <w:rPr>
          <w:spacing w:val="22"/>
        </w:rPr>
        <w:t xml:space="preserve"> </w:t>
      </w:r>
      <w:r>
        <w:t>y</w:t>
      </w:r>
      <w:r>
        <w:rPr>
          <w:spacing w:val="20"/>
        </w:rPr>
        <w:t xml:space="preserve"> </w:t>
      </w:r>
      <w:r>
        <w:t>efectivo,</w:t>
      </w:r>
      <w:r>
        <w:rPr>
          <w:spacing w:val="22"/>
        </w:rPr>
        <w:t xml:space="preserve"> </w:t>
      </w:r>
      <w:r>
        <w:t>tras</w:t>
      </w:r>
      <w:r>
        <w:rPr>
          <w:spacing w:val="20"/>
        </w:rPr>
        <w:t xml:space="preserve"> </w:t>
      </w:r>
      <w:r>
        <w:t>girar</w:t>
      </w:r>
      <w:r>
        <w:rPr>
          <w:spacing w:val="21"/>
        </w:rPr>
        <w:t xml:space="preserve"> </w:t>
      </w:r>
      <w:r>
        <w:t>visita</w:t>
      </w:r>
      <w:r>
        <w:rPr>
          <w:spacing w:val="21"/>
        </w:rPr>
        <w:t xml:space="preserve"> </w:t>
      </w:r>
      <w:r>
        <w:t>de</w:t>
      </w:r>
      <w:r>
        <w:rPr>
          <w:spacing w:val="21"/>
        </w:rPr>
        <w:t xml:space="preserve"> </w:t>
      </w:r>
      <w:r>
        <w:t>comprobación</w:t>
      </w:r>
      <w:r>
        <w:rPr>
          <w:spacing w:val="23"/>
        </w:rPr>
        <w:t xml:space="preserve"> </w:t>
      </w:r>
      <w:r>
        <w:t>el</w:t>
      </w:r>
      <w:r>
        <w:rPr>
          <w:spacing w:val="22"/>
        </w:rPr>
        <w:t xml:space="preserve"> </w:t>
      </w:r>
      <w:r>
        <w:t>día</w:t>
      </w:r>
      <w:r>
        <w:rPr>
          <w:spacing w:val="21"/>
        </w:rPr>
        <w:t xml:space="preserve"> </w:t>
      </w:r>
      <w:r>
        <w:t>19</w:t>
      </w:r>
      <w:r>
        <w:rPr>
          <w:spacing w:val="21"/>
        </w:rPr>
        <w:t xml:space="preserve"> </w:t>
      </w:r>
      <w:r>
        <w:t>de</w:t>
      </w:r>
    </w:p>
    <w:p w14:paraId="0B767CB6" w14:textId="77777777" w:rsidR="004205D6" w:rsidRDefault="004205D6">
      <w:pPr>
        <w:spacing w:line="338" w:lineRule="auto"/>
        <w:sectPr w:rsidR="004205D6">
          <w:pgSz w:w="11910" w:h="16840"/>
          <w:pgMar w:top="1720" w:right="1300" w:bottom="1280" w:left="1300" w:header="567" w:footer="1000" w:gutter="0"/>
          <w:cols w:space="720"/>
        </w:sectPr>
      </w:pPr>
    </w:p>
    <w:p w14:paraId="5B9B0B36" w14:textId="0CA64841" w:rsidR="004205D6" w:rsidRDefault="00000000">
      <w:pPr>
        <w:pStyle w:val="Textoindependiente"/>
        <w:spacing w:before="83" w:line="338" w:lineRule="auto"/>
        <w:ind w:right="113"/>
      </w:pPr>
      <w:r>
        <w:rPr>
          <w:noProof/>
        </w:rPr>
        <w:lastRenderedPageBreak/>
        <mc:AlternateContent>
          <mc:Choice Requires="wps">
            <w:drawing>
              <wp:anchor distT="0" distB="0" distL="0" distR="0" simplePos="0" relativeHeight="15864320" behindDoc="0" locked="0" layoutInCell="1" allowOverlap="1" wp14:anchorId="62E7E569" wp14:editId="7558D3DE">
                <wp:simplePos x="0" y="0"/>
                <wp:positionH relativeFrom="page">
                  <wp:posOffset>6807087</wp:posOffset>
                </wp:positionH>
                <wp:positionV relativeFrom="page">
                  <wp:posOffset>2818882</wp:posOffset>
                </wp:positionV>
                <wp:extent cx="419734" cy="31870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DFBF3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B6C96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2E7E569" id="Textbox 276" o:spid="_x0000_s1154" type="#_x0000_t202" style="position:absolute;left:0;text-align:left;margin-left:536pt;margin-top:221.95pt;width:33.05pt;height:250.95pt;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N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cUq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W/zN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3DFBF3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B6C96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noviembre de 2024; el</w:t>
      </w:r>
      <w:r>
        <w:rPr>
          <w:spacing w:val="21"/>
        </w:rPr>
        <w:t xml:space="preserve"> </w:t>
      </w:r>
      <w:r>
        <w:rPr>
          <w:rFonts w:ascii="Arial" w:hAnsi="Arial"/>
          <w:b/>
        </w:rPr>
        <w:t>informe del técnico de medio ambiente favorable</w:t>
      </w:r>
      <w:r>
        <w:t>, de fecha 12 de febrero</w:t>
      </w:r>
      <w:r>
        <w:rPr>
          <w:spacing w:val="40"/>
        </w:rPr>
        <w:t xml:space="preserve"> </w:t>
      </w:r>
      <w:r>
        <w:t xml:space="preserve">de 2025 respecto a la normativa aplicable medioambiental; y finalmente, el </w:t>
      </w:r>
      <w:r>
        <w:rPr>
          <w:rFonts w:ascii="Arial" w:hAnsi="Arial"/>
          <w:b/>
        </w:rPr>
        <w:t xml:space="preserve">informe jurídico favorable </w:t>
      </w:r>
      <w:r>
        <w:t>y Propuesta de Resolución de 13 de febrero de 2025 del Técnico de Administración</w:t>
      </w:r>
      <w:r>
        <w:rPr>
          <w:spacing w:val="40"/>
        </w:rPr>
        <w:t xml:space="preserve"> </w:t>
      </w:r>
      <w:r>
        <w:t>General Urbanístico, de conformidad con la tramitación prevista en la Ley 9/2001 del Suelo de la Comunidad de Madrid.</w:t>
      </w:r>
    </w:p>
    <w:p w14:paraId="660A0030" w14:textId="77777777" w:rsidR="004205D6" w:rsidRDefault="00000000">
      <w:pPr>
        <w:pStyle w:val="Textoindependiente"/>
        <w:spacing w:before="122" w:line="340" w:lineRule="auto"/>
        <w:ind w:right="124"/>
      </w:pPr>
      <w:r>
        <w:t>Conforme a los artículos 151.2 b) y 155 c) de la Ley 9/2001, de17 de julio, del Suelo de 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28B62F05" w14:textId="693B88E1" w:rsidR="004205D6" w:rsidRDefault="00000000">
      <w:pPr>
        <w:pStyle w:val="Textoindependiente"/>
        <w:spacing w:before="124" w:line="340" w:lineRule="auto"/>
        <w:ind w:right="124"/>
      </w:pPr>
      <w:r>
        <w:t>Y de acuerdo con el artículo 127.1.e) de la Ley 7/1985, de 2 de abril, Reguladora de las Bases de Régimen, que corresponde esta atribución a la Junta de Gobierno Local de aquellos municipios bajo</w:t>
      </w:r>
      <w:r>
        <w:rPr>
          <w:spacing w:val="40"/>
        </w:rPr>
        <w:t xml:space="preserve"> </w:t>
      </w:r>
      <w:r>
        <w:t>el</w:t>
      </w:r>
      <w:r>
        <w:rPr>
          <w:spacing w:val="-1"/>
        </w:rPr>
        <w:t xml:space="preserve"> </w:t>
      </w:r>
      <w:r>
        <w:t>régimen de organización de los</w:t>
      </w:r>
      <w:r>
        <w:rPr>
          <w:spacing w:val="-1"/>
        </w:rPr>
        <w:t xml:space="preserve"> </w:t>
      </w:r>
      <w:r>
        <w:t>municipios</w:t>
      </w:r>
      <w:r>
        <w:rPr>
          <w:spacing w:val="-1"/>
        </w:rPr>
        <w:t xml:space="preserve"> </w:t>
      </w:r>
      <w:r>
        <w:t>de gran población,</w:t>
      </w:r>
      <w:r>
        <w:rPr>
          <w:spacing w:val="-1"/>
        </w:rPr>
        <w:t xml:space="preserve"> </w:t>
      </w:r>
      <w:r>
        <w:t>en virtud de</w:t>
      </w:r>
      <w:r>
        <w:rPr>
          <w:spacing w:val="-2"/>
        </w:rPr>
        <w:t xml:space="preserve"> </w:t>
      </w:r>
      <w:r>
        <w:t>la Propuesta de Acuerdo dictada al efecto, como Concejal</w:t>
      </w:r>
      <w:r w:rsidR="00106B88">
        <w:t>-</w:t>
      </w:r>
      <w:r>
        <w:t>Delegado en materia urbanística, tengo a bien someter a la Junta de Gobierno Local de la Ciudad de Las Rozas de Madrid el siguiente</w:t>
      </w:r>
    </w:p>
    <w:p w14:paraId="703696C6" w14:textId="72D8907B" w:rsidR="004205D6" w:rsidRDefault="00000000">
      <w:pPr>
        <w:pStyle w:val="Textoindependiente"/>
        <w:spacing w:before="122"/>
      </w:pP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PR/2025/979</w:t>
      </w:r>
      <w:r>
        <w:rPr>
          <w:spacing w:val="-2"/>
        </w:rPr>
        <w:t xml:space="preserve"> </w:t>
      </w:r>
      <w:r>
        <w:t>de</w:t>
      </w:r>
      <w:r>
        <w:rPr>
          <w:spacing w:val="-2"/>
        </w:rPr>
        <w:t xml:space="preserve"> </w:t>
      </w:r>
      <w:r>
        <w:t>14</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106B88">
        <w:rPr>
          <w:spacing w:val="-2"/>
        </w:rPr>
        <w:t>,</w:t>
      </w:r>
    </w:p>
    <w:p w14:paraId="79432077" w14:textId="77777777" w:rsidR="004205D6" w:rsidRDefault="00000000">
      <w:pPr>
        <w:pStyle w:val="Ttulo2"/>
        <w:spacing w:before="213"/>
      </w:pPr>
      <w:r>
        <w:rPr>
          <w:spacing w:val="-2"/>
        </w:rPr>
        <w:t>Resolución:</w:t>
      </w:r>
    </w:p>
    <w:p w14:paraId="1F415CDC" w14:textId="19EF4E94" w:rsidR="004205D6" w:rsidRDefault="00000000">
      <w:pPr>
        <w:pStyle w:val="Textoindependiente"/>
        <w:spacing w:before="212" w:line="340" w:lineRule="auto"/>
        <w:ind w:right="117"/>
      </w:pPr>
      <w:r>
        <w:rPr>
          <w:rFonts w:ascii="Arial" w:hAnsi="Arial"/>
          <w:b/>
        </w:rPr>
        <w:t>PRIMERO</w:t>
      </w:r>
      <w:r>
        <w:t xml:space="preserve">. Finalizar el procedimiento de comprobación </w:t>
      </w:r>
      <w:r>
        <w:rPr>
          <w:rFonts w:ascii="Arial" w:hAnsi="Arial"/>
          <w:b/>
        </w:rPr>
        <w:t>declarando la conformidad</w:t>
      </w:r>
      <w:r>
        <w:rPr>
          <w:rFonts w:ascii="Arial" w:hAnsi="Arial"/>
          <w:b/>
          <w:spacing w:val="40"/>
        </w:rPr>
        <w:t xml:space="preserve"> </w:t>
      </w:r>
      <w:r>
        <w:rPr>
          <w:rFonts w:ascii="Arial" w:hAnsi="Arial"/>
          <w:b/>
        </w:rPr>
        <w:t xml:space="preserve">de la primera ocupación </w:t>
      </w:r>
      <w:r>
        <w:t xml:space="preserve">descrita en la Declaración Responsable presentada por D. </w:t>
      </w:r>
      <w:r w:rsidR="00106B88">
        <w:t>A.M.L.M.</w:t>
      </w:r>
      <w:r>
        <w:t xml:space="preserve">, con DNI </w:t>
      </w:r>
      <w:r w:rsidR="00106B88">
        <w:t>***</w:t>
      </w:r>
      <w:r>
        <w:t>5584</w:t>
      </w:r>
      <w:r w:rsidR="00106B88">
        <w:t>**</w:t>
      </w:r>
      <w:r>
        <w:t>, que se ha tramitado con número de expediente G- 53524/2024,</w:t>
      </w:r>
      <w:r>
        <w:rPr>
          <w:spacing w:val="80"/>
        </w:rPr>
        <w:t xml:space="preserve"> </w:t>
      </w:r>
      <w:r>
        <w:t xml:space="preserve">relativa a vivienda unifamiliar aislada en calle </w:t>
      </w:r>
      <w:r w:rsidR="00106B88">
        <w:t>****************************,</w:t>
      </w:r>
      <w:r>
        <w:t xml:space="preserve"> con Referencia Catastral </w:t>
      </w:r>
      <w:r w:rsidR="00106B88">
        <w:t>***************************</w:t>
      </w:r>
      <w:r>
        <w:t>, al ajustarse al proyecto que sirvió de base para la concesión de la licencia urbanística de obras 147/2021-01, encontrándose debidamente terminada y apta según sus determinaciones urbanísticas, con un coste de ejecución material de las obras de 283.153,71 €, excluidos los costes de control de calidad, de seguridad y salud, así como los de</w:t>
      </w:r>
      <w:r>
        <w:rPr>
          <w:spacing w:val="40"/>
        </w:rPr>
        <w:t xml:space="preserve"> </w:t>
      </w:r>
      <w:r>
        <w:t>gestión de residuos.</w:t>
      </w:r>
    </w:p>
    <w:p w14:paraId="29941F7E" w14:textId="77777777" w:rsidR="004205D6" w:rsidRDefault="00000000">
      <w:pPr>
        <w:pStyle w:val="Textoindependiente"/>
        <w:spacing w:before="115" w:line="340" w:lineRule="auto"/>
        <w:ind w:right="126"/>
      </w:pPr>
      <w:r>
        <w:rPr>
          <w:rFonts w:ascii="Arial" w:hAnsi="Arial"/>
          <w:b/>
        </w:rPr>
        <w:t>SEGUNDO</w:t>
      </w:r>
      <w:r>
        <w:t>.-</w:t>
      </w:r>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3288E7C3" w14:textId="77777777" w:rsidR="004205D6" w:rsidRDefault="00000000">
      <w:pPr>
        <w:pStyle w:val="Textoindependiente"/>
        <w:spacing w:before="116" w:line="340" w:lineRule="auto"/>
        <w:ind w:right="126"/>
      </w:pPr>
      <w:r>
        <w:rPr>
          <w:rFonts w:ascii="Arial" w:hAnsi="Arial"/>
          <w:b/>
        </w:rPr>
        <w:t>TERCERO</w:t>
      </w:r>
      <w:r>
        <w:t>.- Dar traslado del acuerdo al Servicio de Gestión Tributaria y Tesorería Municipal del importe del</w:t>
      </w:r>
      <w:r>
        <w:rPr>
          <w:spacing w:val="-1"/>
        </w:rPr>
        <w:t xml:space="preserve"> </w:t>
      </w:r>
      <w:r>
        <w:t>presupuesto sobre el</w:t>
      </w:r>
      <w:r>
        <w:rPr>
          <w:spacing w:val="-1"/>
        </w:rPr>
        <w:t xml:space="preserve"> </w:t>
      </w:r>
      <w:r>
        <w:t>que se proyectó la licencia urbanística de obras</w:t>
      </w:r>
      <w:r>
        <w:rPr>
          <w:spacing w:val="-1"/>
        </w:rPr>
        <w:t xml:space="preserve"> </w:t>
      </w:r>
      <w:r>
        <w:t>y del</w:t>
      </w:r>
      <w:r>
        <w:rPr>
          <w:spacing w:val="-1"/>
        </w:rPr>
        <w:t xml:space="preserve"> </w:t>
      </w:r>
      <w:r>
        <w:t>coste definitivo de la actuación, excluidos los costes de control de calidad, de seguridad, salud y gestión de residuos, a los efectos que procedan:</w:t>
      </w:r>
    </w:p>
    <w:p w14:paraId="492FE627" w14:textId="77777777" w:rsidR="004205D6" w:rsidRDefault="004205D6">
      <w:pPr>
        <w:pStyle w:val="Textoindependiente"/>
        <w:spacing w:before="3" w:after="1"/>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6"/>
        <w:gridCol w:w="1986"/>
      </w:tblGrid>
      <w:tr w:rsidR="004205D6" w14:paraId="751CC054" w14:textId="77777777">
        <w:trPr>
          <w:trHeight w:val="378"/>
        </w:trPr>
        <w:tc>
          <w:tcPr>
            <w:tcW w:w="7086" w:type="dxa"/>
          </w:tcPr>
          <w:p w14:paraId="4D9D367E" w14:textId="77777777" w:rsidR="004205D6" w:rsidRDefault="00000000">
            <w:pPr>
              <w:pStyle w:val="TableParagraph"/>
              <w:ind w:left="771"/>
              <w:rPr>
                <w:rFonts w:ascii="Microsoft Sans Serif"/>
                <w:sz w:val="20"/>
              </w:rPr>
            </w:pPr>
            <w:r>
              <w:rPr>
                <w:rFonts w:ascii="Microsoft Sans Serif"/>
                <w:sz w:val="20"/>
              </w:rPr>
              <w:t>Presupuesto</w:t>
            </w:r>
            <w:r>
              <w:rPr>
                <w:rFonts w:ascii="Microsoft Sans Serif"/>
                <w:spacing w:val="-4"/>
                <w:sz w:val="20"/>
              </w:rPr>
              <w:t xml:space="preserve"> </w:t>
            </w:r>
            <w:r>
              <w:rPr>
                <w:rFonts w:ascii="Microsoft Sans Serif"/>
                <w:sz w:val="20"/>
              </w:rPr>
              <w:t>del</w:t>
            </w:r>
            <w:r>
              <w:rPr>
                <w:rFonts w:ascii="Microsoft Sans Serif"/>
                <w:spacing w:val="-5"/>
                <w:sz w:val="20"/>
              </w:rPr>
              <w:t xml:space="preserve"> </w:t>
            </w:r>
            <w:r>
              <w:rPr>
                <w:rFonts w:ascii="Microsoft Sans Serif"/>
                <w:sz w:val="20"/>
              </w:rPr>
              <w:t>expediente</w:t>
            </w:r>
            <w:r>
              <w:rPr>
                <w:rFonts w:ascii="Microsoft Sans Serif"/>
                <w:spacing w:val="-4"/>
                <w:sz w:val="20"/>
              </w:rPr>
              <w:t xml:space="preserve"> </w:t>
            </w:r>
            <w:r>
              <w:rPr>
                <w:rFonts w:ascii="Microsoft Sans Serif"/>
                <w:sz w:val="20"/>
              </w:rPr>
              <w:t>de</w:t>
            </w:r>
            <w:r>
              <w:rPr>
                <w:rFonts w:ascii="Microsoft Sans Serif"/>
                <w:spacing w:val="-4"/>
                <w:sz w:val="20"/>
              </w:rPr>
              <w:t xml:space="preserve"> </w:t>
            </w:r>
            <w:r>
              <w:rPr>
                <w:rFonts w:ascii="Microsoft Sans Serif"/>
                <w:sz w:val="20"/>
              </w:rPr>
              <w:t>licencia</w:t>
            </w:r>
            <w:r>
              <w:rPr>
                <w:rFonts w:ascii="Microsoft Sans Serif"/>
                <w:spacing w:val="-4"/>
                <w:sz w:val="20"/>
              </w:rPr>
              <w:t xml:space="preserve"> </w:t>
            </w:r>
            <w:r>
              <w:rPr>
                <w:rFonts w:ascii="Microsoft Sans Serif"/>
                <w:sz w:val="20"/>
              </w:rPr>
              <w:t>de</w:t>
            </w:r>
            <w:r>
              <w:rPr>
                <w:rFonts w:ascii="Microsoft Sans Serif"/>
                <w:spacing w:val="-3"/>
                <w:sz w:val="20"/>
              </w:rPr>
              <w:t xml:space="preserve"> </w:t>
            </w:r>
            <w:r>
              <w:rPr>
                <w:rFonts w:ascii="Microsoft Sans Serif"/>
                <w:sz w:val="20"/>
              </w:rPr>
              <w:t>obras</w:t>
            </w:r>
            <w:r>
              <w:rPr>
                <w:rFonts w:ascii="Microsoft Sans Serif"/>
                <w:spacing w:val="-3"/>
                <w:sz w:val="20"/>
              </w:rPr>
              <w:t xml:space="preserve"> </w:t>
            </w:r>
            <w:r>
              <w:rPr>
                <w:rFonts w:ascii="Microsoft Sans Serif"/>
                <w:sz w:val="20"/>
              </w:rPr>
              <w:t>147/2021-</w:t>
            </w:r>
            <w:r>
              <w:rPr>
                <w:rFonts w:ascii="Microsoft Sans Serif"/>
                <w:spacing w:val="-5"/>
                <w:sz w:val="20"/>
              </w:rPr>
              <w:t>01:</w:t>
            </w:r>
          </w:p>
        </w:tc>
        <w:tc>
          <w:tcPr>
            <w:tcW w:w="1986" w:type="dxa"/>
          </w:tcPr>
          <w:p w14:paraId="23404ED3" w14:textId="77777777" w:rsidR="004205D6" w:rsidRDefault="00000000">
            <w:pPr>
              <w:pStyle w:val="TableParagraph"/>
              <w:ind w:left="383"/>
              <w:rPr>
                <w:rFonts w:ascii="Microsoft Sans Serif" w:hAnsi="Microsoft Sans Serif"/>
                <w:sz w:val="20"/>
              </w:rPr>
            </w:pPr>
            <w:r>
              <w:rPr>
                <w:rFonts w:ascii="Microsoft Sans Serif" w:hAnsi="Microsoft Sans Serif"/>
                <w:sz w:val="20"/>
              </w:rPr>
              <w:t>280.573,15</w:t>
            </w:r>
            <w:r>
              <w:rPr>
                <w:rFonts w:ascii="Microsoft Sans Serif" w:hAnsi="Microsoft Sans Serif"/>
                <w:spacing w:val="-5"/>
                <w:sz w:val="20"/>
              </w:rPr>
              <w:t xml:space="preserve"> €.</w:t>
            </w:r>
          </w:p>
        </w:tc>
      </w:tr>
      <w:tr w:rsidR="004205D6" w14:paraId="4B955DAF" w14:textId="77777777">
        <w:trPr>
          <w:trHeight w:val="378"/>
        </w:trPr>
        <w:tc>
          <w:tcPr>
            <w:tcW w:w="7086" w:type="dxa"/>
          </w:tcPr>
          <w:p w14:paraId="6B0B41E3" w14:textId="77777777" w:rsidR="004205D6" w:rsidRDefault="00000000">
            <w:pPr>
              <w:pStyle w:val="TableParagraph"/>
              <w:ind w:left="29"/>
              <w:rPr>
                <w:rFonts w:ascii="Microsoft Sans Serif" w:hAnsi="Microsoft Sans Serif"/>
                <w:sz w:val="20"/>
              </w:rPr>
            </w:pPr>
            <w:r>
              <w:rPr>
                <w:rFonts w:ascii="Microsoft Sans Serif" w:hAnsi="Microsoft Sans Serif"/>
                <w:sz w:val="20"/>
              </w:rPr>
              <w:t>Coste</w:t>
            </w:r>
            <w:r>
              <w:rPr>
                <w:rFonts w:ascii="Microsoft Sans Serif" w:hAnsi="Microsoft Sans Serif"/>
                <w:spacing w:val="-2"/>
                <w:sz w:val="20"/>
              </w:rPr>
              <w:t xml:space="preserve"> </w:t>
            </w:r>
            <w:r>
              <w:rPr>
                <w:rFonts w:ascii="Microsoft Sans Serif" w:hAnsi="Microsoft Sans Serif"/>
                <w:sz w:val="20"/>
              </w:rPr>
              <w:t>definitivo</w:t>
            </w:r>
            <w:r>
              <w:rPr>
                <w:rFonts w:ascii="Microsoft Sans Serif" w:hAnsi="Microsoft Sans Serif"/>
                <w:spacing w:val="-1"/>
                <w:sz w:val="20"/>
              </w:rPr>
              <w:t xml:space="preserve"> </w:t>
            </w:r>
            <w:r>
              <w:rPr>
                <w:rFonts w:ascii="Microsoft Sans Serif" w:hAnsi="Microsoft Sans Serif"/>
                <w:sz w:val="20"/>
              </w:rPr>
              <w:t>de</w:t>
            </w:r>
            <w:r>
              <w:rPr>
                <w:rFonts w:ascii="Microsoft Sans Serif" w:hAnsi="Microsoft Sans Serif"/>
                <w:spacing w:val="-4"/>
                <w:sz w:val="20"/>
              </w:rPr>
              <w:t xml:space="preserve"> </w:t>
            </w:r>
            <w:r>
              <w:rPr>
                <w:rFonts w:ascii="Microsoft Sans Serif" w:hAnsi="Microsoft Sans Serif"/>
                <w:sz w:val="20"/>
              </w:rPr>
              <w:t>la</w:t>
            </w:r>
            <w:r>
              <w:rPr>
                <w:rFonts w:ascii="Microsoft Sans Serif" w:hAnsi="Microsoft Sans Serif"/>
                <w:spacing w:val="-1"/>
                <w:sz w:val="20"/>
              </w:rPr>
              <w:t xml:space="preserve"> </w:t>
            </w:r>
            <w:r>
              <w:rPr>
                <w:rFonts w:ascii="Microsoft Sans Serif" w:hAnsi="Microsoft Sans Serif"/>
                <w:spacing w:val="-2"/>
                <w:sz w:val="20"/>
              </w:rPr>
              <w:t>actuación:</w:t>
            </w:r>
          </w:p>
        </w:tc>
        <w:tc>
          <w:tcPr>
            <w:tcW w:w="1986" w:type="dxa"/>
          </w:tcPr>
          <w:p w14:paraId="29EB868B" w14:textId="77777777" w:rsidR="004205D6" w:rsidRDefault="00000000" w:rsidP="00106B88">
            <w:pPr>
              <w:pStyle w:val="TableParagraph"/>
              <w:ind w:left="29"/>
              <w:jc w:val="center"/>
              <w:rPr>
                <w:rFonts w:ascii="Microsoft Sans Serif" w:hAnsi="Microsoft Sans Serif"/>
                <w:sz w:val="20"/>
              </w:rPr>
            </w:pPr>
            <w:r>
              <w:rPr>
                <w:rFonts w:ascii="Microsoft Sans Serif" w:hAnsi="Microsoft Sans Serif"/>
                <w:sz w:val="20"/>
              </w:rPr>
              <w:t>283.153,71</w:t>
            </w:r>
            <w:r>
              <w:rPr>
                <w:rFonts w:ascii="Microsoft Sans Serif" w:hAnsi="Microsoft Sans Serif"/>
                <w:spacing w:val="-7"/>
                <w:sz w:val="20"/>
              </w:rPr>
              <w:t xml:space="preserve"> </w:t>
            </w:r>
            <w:r>
              <w:rPr>
                <w:rFonts w:ascii="Microsoft Sans Serif" w:hAnsi="Microsoft Sans Serif"/>
                <w:spacing w:val="-5"/>
                <w:sz w:val="20"/>
              </w:rPr>
              <w:t>€.</w:t>
            </w:r>
          </w:p>
        </w:tc>
      </w:tr>
    </w:tbl>
    <w:p w14:paraId="3C37DE96" w14:textId="77777777" w:rsidR="004205D6" w:rsidRDefault="00000000">
      <w:pPr>
        <w:pStyle w:val="Textoindependiente"/>
        <w:spacing w:before="0" w:line="338" w:lineRule="auto"/>
        <w:ind w:right="125"/>
      </w:pPr>
      <w:r>
        <w:rPr>
          <w:rFonts w:ascii="Arial" w:hAnsi="Arial"/>
          <w:b/>
        </w:rPr>
        <w:t>CUARTO</w:t>
      </w:r>
      <w:r>
        <w:t xml:space="preserve">.- Notificar el presente acuerdo al interesado con el régimen de recursos que sean </w:t>
      </w:r>
      <w:r>
        <w:rPr>
          <w:spacing w:val="-2"/>
        </w:rPr>
        <w:t>pertinentes.</w:t>
      </w:r>
    </w:p>
    <w:p w14:paraId="4662FC6E" w14:textId="77777777" w:rsidR="004205D6" w:rsidRDefault="004205D6">
      <w:pPr>
        <w:spacing w:line="338" w:lineRule="auto"/>
        <w:sectPr w:rsidR="004205D6">
          <w:pgSz w:w="11910" w:h="16840"/>
          <w:pgMar w:top="1720" w:right="1300" w:bottom="1280" w:left="1300" w:header="567" w:footer="1000" w:gutter="0"/>
          <w:cols w:space="720"/>
        </w:sectPr>
      </w:pPr>
    </w:p>
    <w:p w14:paraId="5E7ADCEE" w14:textId="4D59DDD7"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865344" behindDoc="0" locked="0" layoutInCell="1" allowOverlap="1" wp14:anchorId="055DA138" wp14:editId="73FE8DA0">
                <wp:simplePos x="0" y="0"/>
                <wp:positionH relativeFrom="page">
                  <wp:posOffset>6807087</wp:posOffset>
                </wp:positionH>
                <wp:positionV relativeFrom="page">
                  <wp:posOffset>2818882</wp:posOffset>
                </wp:positionV>
                <wp:extent cx="419734" cy="318706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B418D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2AEE9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55DA138" id="Textbox 278" o:spid="_x0000_s1155" type="#_x0000_t202" style="position:absolute;margin-left:536pt;margin-top:221.95pt;width:33.05pt;height:250.95pt;z-index:158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oD2Y9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9B418D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2AEE9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36164CF0" w14:textId="77777777">
        <w:trPr>
          <w:trHeight w:val="1022"/>
        </w:trPr>
        <w:tc>
          <w:tcPr>
            <w:tcW w:w="9072" w:type="dxa"/>
            <w:gridSpan w:val="2"/>
          </w:tcPr>
          <w:p w14:paraId="2A7A6F8D" w14:textId="77777777" w:rsidR="004205D6" w:rsidRDefault="00000000">
            <w:pPr>
              <w:pStyle w:val="TableParagraph"/>
              <w:spacing w:before="28" w:line="336" w:lineRule="auto"/>
              <w:ind w:left="294" w:right="286" w:hanging="1"/>
              <w:jc w:val="center"/>
              <w:rPr>
                <w:b/>
                <w:sz w:val="20"/>
              </w:rPr>
            </w:pPr>
            <w:r>
              <w:rPr>
                <w:b/>
                <w:sz w:val="20"/>
              </w:rPr>
              <w:t>Declaración de ineficacia de la declaración responsable presentada para la actividad de depósito</w:t>
            </w:r>
            <w:r>
              <w:rPr>
                <w:b/>
                <w:spacing w:val="-3"/>
                <w:sz w:val="20"/>
              </w:rPr>
              <w:t xml:space="preserve"> </w:t>
            </w:r>
            <w:r>
              <w:rPr>
                <w:b/>
                <w:sz w:val="20"/>
              </w:rPr>
              <w:t>de</w:t>
            </w:r>
            <w:r>
              <w:rPr>
                <w:b/>
                <w:spacing w:val="-3"/>
                <w:sz w:val="20"/>
              </w:rPr>
              <w:t xml:space="preserve"> </w:t>
            </w:r>
            <w:r>
              <w:rPr>
                <w:b/>
                <w:sz w:val="20"/>
              </w:rPr>
              <w:t>vehículos</w:t>
            </w:r>
            <w:r>
              <w:rPr>
                <w:b/>
                <w:spacing w:val="-4"/>
                <w:sz w:val="20"/>
              </w:rPr>
              <w:t xml:space="preserve"> </w:t>
            </w:r>
            <w:r>
              <w:rPr>
                <w:b/>
                <w:sz w:val="20"/>
              </w:rPr>
              <w:t>para</w:t>
            </w:r>
            <w:r>
              <w:rPr>
                <w:b/>
                <w:spacing w:val="-4"/>
                <w:sz w:val="20"/>
              </w:rPr>
              <w:t xml:space="preserve"> </w:t>
            </w:r>
            <w:r>
              <w:rPr>
                <w:b/>
                <w:sz w:val="20"/>
              </w:rPr>
              <w:t>su</w:t>
            </w:r>
            <w:r>
              <w:rPr>
                <w:b/>
                <w:spacing w:val="-3"/>
                <w:sz w:val="20"/>
              </w:rPr>
              <w:t xml:space="preserve"> </w:t>
            </w:r>
            <w:r>
              <w:rPr>
                <w:b/>
                <w:sz w:val="20"/>
              </w:rPr>
              <w:t>venta,</w:t>
            </w:r>
            <w:r>
              <w:rPr>
                <w:b/>
                <w:spacing w:val="-5"/>
                <w:sz w:val="20"/>
              </w:rPr>
              <w:t xml:space="preserve"> </w:t>
            </w:r>
            <w:r>
              <w:rPr>
                <w:b/>
                <w:sz w:val="20"/>
              </w:rPr>
              <w:t>sita</w:t>
            </w:r>
            <w:r>
              <w:rPr>
                <w:b/>
                <w:spacing w:val="-4"/>
                <w:sz w:val="20"/>
              </w:rPr>
              <w:t xml:space="preserve"> </w:t>
            </w:r>
            <w:r>
              <w:rPr>
                <w:b/>
                <w:sz w:val="20"/>
              </w:rPr>
              <w:t>en</w:t>
            </w:r>
            <w:r>
              <w:rPr>
                <w:b/>
                <w:spacing w:val="-3"/>
                <w:sz w:val="20"/>
              </w:rPr>
              <w:t xml:space="preserve"> </w:t>
            </w:r>
            <w:r>
              <w:rPr>
                <w:b/>
                <w:sz w:val="20"/>
              </w:rPr>
              <w:t>la</w:t>
            </w:r>
            <w:r>
              <w:rPr>
                <w:b/>
                <w:spacing w:val="-3"/>
                <w:sz w:val="20"/>
              </w:rPr>
              <w:t xml:space="preserve"> </w:t>
            </w:r>
            <w:r>
              <w:rPr>
                <w:b/>
                <w:sz w:val="20"/>
              </w:rPr>
              <w:t>calle</w:t>
            </w:r>
            <w:r>
              <w:rPr>
                <w:b/>
                <w:spacing w:val="-3"/>
                <w:sz w:val="20"/>
              </w:rPr>
              <w:t xml:space="preserve"> </w:t>
            </w:r>
            <w:r>
              <w:rPr>
                <w:b/>
                <w:sz w:val="20"/>
              </w:rPr>
              <w:t>Peguerinos,</w:t>
            </w:r>
            <w:r>
              <w:rPr>
                <w:b/>
                <w:spacing w:val="-3"/>
                <w:sz w:val="20"/>
              </w:rPr>
              <w:t xml:space="preserve"> </w:t>
            </w:r>
            <w:r>
              <w:rPr>
                <w:b/>
                <w:sz w:val="20"/>
              </w:rPr>
              <w:t>núm.</w:t>
            </w:r>
            <w:r>
              <w:rPr>
                <w:b/>
                <w:spacing w:val="-5"/>
                <w:sz w:val="20"/>
              </w:rPr>
              <w:t xml:space="preserve"> </w:t>
            </w:r>
            <w:r>
              <w:rPr>
                <w:b/>
                <w:sz w:val="20"/>
              </w:rPr>
              <w:t>1,</w:t>
            </w:r>
            <w:r>
              <w:rPr>
                <w:b/>
                <w:spacing w:val="-5"/>
                <w:sz w:val="20"/>
              </w:rPr>
              <w:t xml:space="preserve"> </w:t>
            </w:r>
            <w:r>
              <w:rPr>
                <w:b/>
                <w:sz w:val="20"/>
              </w:rPr>
              <w:t>de</w:t>
            </w:r>
            <w:r>
              <w:rPr>
                <w:b/>
                <w:spacing w:val="-3"/>
                <w:sz w:val="20"/>
              </w:rPr>
              <w:t xml:space="preserve"> </w:t>
            </w:r>
            <w:r>
              <w:rPr>
                <w:b/>
                <w:sz w:val="20"/>
              </w:rPr>
              <w:t>Las</w:t>
            </w:r>
            <w:r>
              <w:rPr>
                <w:b/>
                <w:spacing w:val="-3"/>
                <w:sz w:val="20"/>
              </w:rPr>
              <w:t xml:space="preserve"> </w:t>
            </w:r>
            <w:r>
              <w:rPr>
                <w:b/>
                <w:sz w:val="20"/>
              </w:rPr>
              <w:t>Rozas</w:t>
            </w:r>
            <w:r>
              <w:rPr>
                <w:b/>
                <w:spacing w:val="-3"/>
                <w:sz w:val="20"/>
              </w:rPr>
              <w:t xml:space="preserve"> </w:t>
            </w:r>
            <w:r>
              <w:rPr>
                <w:b/>
                <w:sz w:val="20"/>
              </w:rPr>
              <w:t>de Madrid. Expte. 43654/2024.</w:t>
            </w:r>
          </w:p>
        </w:tc>
      </w:tr>
      <w:tr w:rsidR="004205D6" w14:paraId="37508EDF" w14:textId="77777777">
        <w:trPr>
          <w:trHeight w:val="377"/>
        </w:trPr>
        <w:tc>
          <w:tcPr>
            <w:tcW w:w="1984" w:type="dxa"/>
          </w:tcPr>
          <w:p w14:paraId="10926F6D" w14:textId="77777777" w:rsidR="004205D6" w:rsidRDefault="00000000">
            <w:pPr>
              <w:pStyle w:val="TableParagraph"/>
              <w:spacing w:before="28"/>
              <w:ind w:left="29"/>
              <w:rPr>
                <w:b/>
                <w:sz w:val="20"/>
              </w:rPr>
            </w:pPr>
            <w:r>
              <w:rPr>
                <w:b/>
                <w:spacing w:val="-2"/>
                <w:sz w:val="20"/>
              </w:rPr>
              <w:t>Favorable</w:t>
            </w:r>
          </w:p>
        </w:tc>
        <w:tc>
          <w:tcPr>
            <w:tcW w:w="7088" w:type="dxa"/>
          </w:tcPr>
          <w:p w14:paraId="5CC97313"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2885DB3A" w14:textId="77777777" w:rsidR="004205D6" w:rsidRDefault="00000000">
      <w:pPr>
        <w:pStyle w:val="Ttulo2"/>
        <w:ind w:left="119"/>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32380E39" w14:textId="77777777" w:rsidR="004205D6" w:rsidRDefault="00000000">
      <w:pPr>
        <w:pStyle w:val="Textoindependiente"/>
        <w:spacing w:before="215" w:line="336" w:lineRule="auto"/>
        <w:ind w:left="119" w:right="113"/>
        <w:rPr>
          <w:rFonts w:ascii="Arial" w:hAnsi="Arial"/>
          <w:b/>
        </w:rPr>
      </w:pPr>
      <w:r>
        <w:t>Vista la declaración responsable presentada para la actividad de depósito de vehículos para su venta, en la calle Peguerinos, nº. 1, de Las Rozas de Madrid, tramitada en expediente nº.</w:t>
      </w:r>
      <w:r>
        <w:rPr>
          <w:spacing w:val="24"/>
        </w:rPr>
        <w:t xml:space="preserve"> </w:t>
      </w:r>
      <w:r>
        <w:rPr>
          <w:rFonts w:ascii="Arial" w:hAnsi="Arial"/>
          <w:b/>
        </w:rPr>
        <w:t xml:space="preserve">G-43654/2024, </w:t>
      </w:r>
      <w:r>
        <w:t xml:space="preserve">en la que constan emitidos los siguientes informes </w:t>
      </w:r>
      <w:r>
        <w:rPr>
          <w:rFonts w:ascii="Arial" w:hAnsi="Arial"/>
          <w:b/>
        </w:rPr>
        <w:t>desfavorables:</w:t>
      </w:r>
    </w:p>
    <w:p w14:paraId="2B86657E" w14:textId="77777777" w:rsidR="004205D6" w:rsidRDefault="00000000">
      <w:pPr>
        <w:pStyle w:val="Prrafodelista"/>
        <w:numPr>
          <w:ilvl w:val="0"/>
          <w:numId w:val="27"/>
        </w:numPr>
        <w:tabs>
          <w:tab w:val="left" w:pos="580"/>
        </w:tabs>
        <w:spacing w:before="125" w:line="340" w:lineRule="auto"/>
        <w:ind w:left="119" w:right="124" w:firstLine="0"/>
        <w:rPr>
          <w:sz w:val="20"/>
        </w:rPr>
      </w:pPr>
      <w:r>
        <w:rPr>
          <w:sz w:val="20"/>
        </w:rPr>
        <w:t>Informe respecto de la falta de</w:t>
      </w:r>
      <w:r>
        <w:rPr>
          <w:spacing w:val="-2"/>
          <w:sz w:val="20"/>
        </w:rPr>
        <w:t xml:space="preserve"> </w:t>
      </w:r>
      <w:r>
        <w:rPr>
          <w:sz w:val="20"/>
        </w:rPr>
        <w:t>viabilidad del</w:t>
      </w:r>
      <w:r>
        <w:rPr>
          <w:spacing w:val="-1"/>
          <w:sz w:val="20"/>
        </w:rPr>
        <w:t xml:space="preserve"> </w:t>
      </w:r>
      <w:r>
        <w:rPr>
          <w:sz w:val="20"/>
        </w:rPr>
        <w:t>uso pretendido en el</w:t>
      </w:r>
      <w:r>
        <w:rPr>
          <w:spacing w:val="-1"/>
          <w:sz w:val="20"/>
        </w:rPr>
        <w:t xml:space="preserve"> </w:t>
      </w:r>
      <w:r>
        <w:rPr>
          <w:sz w:val="20"/>
        </w:rPr>
        <w:t>emplazamiento pretendido, del Ingeniero Técnico Industrial municipal el 24 de septiembre de 2.024.</w:t>
      </w:r>
    </w:p>
    <w:p w14:paraId="5DF062DF" w14:textId="77777777" w:rsidR="004205D6" w:rsidRDefault="00000000">
      <w:pPr>
        <w:pStyle w:val="Prrafodelista"/>
        <w:numPr>
          <w:ilvl w:val="0"/>
          <w:numId w:val="27"/>
        </w:numPr>
        <w:tabs>
          <w:tab w:val="left" w:pos="608"/>
        </w:tabs>
        <w:spacing w:before="122" w:line="340" w:lineRule="auto"/>
        <w:ind w:left="119" w:right="124" w:firstLine="0"/>
        <w:rPr>
          <w:sz w:val="20"/>
        </w:rPr>
      </w:pPr>
      <w:r>
        <w:rPr>
          <w:sz w:val="20"/>
        </w:rPr>
        <w:t>Informe jurídico de la Técnico de Administración Especial, de 13 de febrero de 2.025, que a continuación se transcribe en parte:</w:t>
      </w:r>
    </w:p>
    <w:p w14:paraId="6A0DE584" w14:textId="77777777" w:rsidR="004205D6" w:rsidRDefault="00000000">
      <w:pPr>
        <w:spacing w:before="117" w:line="336" w:lineRule="auto"/>
        <w:ind w:left="119" w:right="141"/>
        <w:jc w:val="both"/>
        <w:rPr>
          <w:rFonts w:ascii="Arial" w:hAnsi="Arial"/>
          <w:i/>
          <w:sz w:val="20"/>
        </w:rPr>
      </w:pPr>
      <w:r>
        <w:rPr>
          <w:rFonts w:ascii="Arial" w:hAnsi="Arial"/>
          <w:b/>
          <w:i/>
          <w:sz w:val="20"/>
        </w:rPr>
        <w:t xml:space="preserve">“1º.- </w:t>
      </w:r>
      <w:r>
        <w:rPr>
          <w:rFonts w:ascii="Arial" w:hAnsi="Arial"/>
          <w:i/>
          <w:sz w:val="20"/>
        </w:rPr>
        <w:t>Dispone el artículo 37.2 de la Ordenanza de tramitación de licencias y declaraciones responsables de actuaciones urbanísticas que “La inexactitud, falsedad u omisión, de carácter esencial, en cualquier dato, manifestación o documento que acompañe o se incorpore a una declaración responsable, o su no presentación, así como la inadecuación a la normativa de aplicación,</w:t>
      </w:r>
      <w:r>
        <w:rPr>
          <w:rFonts w:ascii="Arial" w:hAnsi="Arial"/>
          <w:i/>
          <w:spacing w:val="-3"/>
          <w:sz w:val="20"/>
        </w:rPr>
        <w:t xml:space="preserve"> </w:t>
      </w:r>
      <w:r>
        <w:rPr>
          <w:rFonts w:ascii="Arial" w:hAnsi="Arial"/>
          <w:i/>
          <w:sz w:val="20"/>
        </w:rPr>
        <w:t>determinará</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imposibilidad</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iniciar</w:t>
      </w:r>
      <w:r>
        <w:rPr>
          <w:rFonts w:ascii="Arial" w:hAnsi="Arial"/>
          <w:i/>
          <w:spacing w:val="-2"/>
          <w:sz w:val="20"/>
        </w:rPr>
        <w:t xml:space="preserve"> </w:t>
      </w:r>
      <w:r>
        <w:rPr>
          <w:rFonts w:ascii="Arial" w:hAnsi="Arial"/>
          <w:i/>
          <w:sz w:val="20"/>
        </w:rPr>
        <w:t>o</w:t>
      </w:r>
      <w:r>
        <w:rPr>
          <w:rFonts w:ascii="Arial" w:hAnsi="Arial"/>
          <w:i/>
          <w:spacing w:val="-4"/>
          <w:sz w:val="20"/>
        </w:rPr>
        <w:t xml:space="preserve"> </w:t>
      </w:r>
      <w:r>
        <w:rPr>
          <w:rFonts w:ascii="Arial" w:hAnsi="Arial"/>
          <w:i/>
          <w:sz w:val="20"/>
        </w:rPr>
        <w:t>continuar</w:t>
      </w:r>
      <w:r>
        <w:rPr>
          <w:rFonts w:ascii="Arial" w:hAnsi="Arial"/>
          <w:i/>
          <w:spacing w:val="-2"/>
          <w:sz w:val="20"/>
        </w:rPr>
        <w:t xml:space="preserve"> </w:t>
      </w:r>
      <w:r>
        <w:rPr>
          <w:rFonts w:ascii="Arial" w:hAnsi="Arial"/>
          <w:i/>
          <w:sz w:val="20"/>
        </w:rPr>
        <w:t>las</w:t>
      </w:r>
      <w:r>
        <w:rPr>
          <w:rFonts w:ascii="Arial" w:hAnsi="Arial"/>
          <w:i/>
          <w:spacing w:val="-3"/>
          <w:sz w:val="20"/>
        </w:rPr>
        <w:t xml:space="preserve"> </w:t>
      </w:r>
      <w:r>
        <w:rPr>
          <w:rFonts w:ascii="Arial" w:hAnsi="Arial"/>
          <w:i/>
          <w:sz w:val="20"/>
        </w:rPr>
        <w:t>obras,</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implantación</w:t>
      </w:r>
      <w:r>
        <w:rPr>
          <w:rFonts w:ascii="Arial" w:hAnsi="Arial"/>
          <w:i/>
          <w:spacing w:val="-1"/>
          <w:sz w:val="20"/>
        </w:rPr>
        <w:t xml:space="preserve"> </w:t>
      </w:r>
      <w:r>
        <w:rPr>
          <w:rFonts w:ascii="Arial" w:hAnsi="Arial"/>
          <w:i/>
          <w:sz w:val="20"/>
        </w:rPr>
        <w:t>o</w:t>
      </w:r>
      <w:r>
        <w:rPr>
          <w:rFonts w:ascii="Arial" w:hAnsi="Arial"/>
          <w:i/>
          <w:spacing w:val="-2"/>
          <w:sz w:val="20"/>
        </w:rPr>
        <w:t xml:space="preserve"> </w:t>
      </w:r>
      <w:r>
        <w:rPr>
          <w:rFonts w:ascii="Arial" w:hAnsi="Arial"/>
          <w:i/>
          <w:sz w:val="20"/>
        </w:rPr>
        <w:t>modificación de la actividad o su ejercicio, desde el momento en que se tenga constancia de tales hechos, sin perjuicio de las responsabilidades penales, civiles o administrativas a que hubiere lugar.</w:t>
      </w:r>
    </w:p>
    <w:p w14:paraId="322AF75C" w14:textId="77777777" w:rsidR="004205D6" w:rsidRDefault="00000000">
      <w:pPr>
        <w:spacing w:before="121" w:line="336" w:lineRule="auto"/>
        <w:ind w:left="119" w:right="147"/>
        <w:jc w:val="both"/>
        <w:rPr>
          <w:rFonts w:ascii="Arial" w:hAnsi="Arial"/>
          <w:i/>
          <w:sz w:val="20"/>
        </w:rPr>
      </w:pPr>
      <w:r>
        <w:rPr>
          <w:rFonts w:ascii="Arial" w:hAnsi="Arial"/>
          <w:b/>
          <w:i/>
          <w:sz w:val="20"/>
        </w:rPr>
        <w:t xml:space="preserve">2º.- </w:t>
      </w:r>
      <w:r>
        <w:rPr>
          <w:rFonts w:ascii="Arial" w:hAnsi="Arial"/>
          <w:i/>
          <w:sz w:val="20"/>
        </w:rPr>
        <w:t>En el presente caso, del informe emitido el 24 de septiembre de 2.024 por el Ingeniero Técnico Industrial municipal se desprende que la actividad a la que se refiere la declaración responsable (depósito de vehículos para su venta) es incompatible en la ubicación de que se trata, conforme a lo previsto al efecto en la ordenanza zonal de aplicación (Norma zonal 3, en grado 3º PGOU de Las Rozas de Madrid).</w:t>
      </w:r>
    </w:p>
    <w:p w14:paraId="3560484F" w14:textId="77777777" w:rsidR="004205D6" w:rsidRDefault="00000000">
      <w:pPr>
        <w:spacing w:before="120" w:line="336" w:lineRule="auto"/>
        <w:ind w:left="119" w:right="152"/>
        <w:jc w:val="both"/>
        <w:rPr>
          <w:rFonts w:ascii="Arial" w:hAnsi="Arial"/>
          <w:i/>
          <w:sz w:val="20"/>
        </w:rPr>
      </w:pPr>
      <w:r>
        <w:rPr>
          <w:rFonts w:ascii="Arial" w:hAnsi="Arial"/>
          <w:b/>
          <w:i/>
          <w:sz w:val="20"/>
        </w:rPr>
        <w:t xml:space="preserve">3º.- </w:t>
      </w:r>
      <w:r>
        <w:rPr>
          <w:rFonts w:ascii="Arial" w:hAnsi="Arial"/>
          <w:i/>
          <w:sz w:val="20"/>
        </w:rPr>
        <w:t>Concedido a la interesada el trámite de audiencia para que pueda formular alegaciones y/o aportar los documentos y justificaciones que estimara oportunos, no consta s.e.u.o., que se haya aportado registro alguno al expediente.”</w:t>
      </w:r>
    </w:p>
    <w:p w14:paraId="49C2C7E7" w14:textId="77777777" w:rsidR="004205D6" w:rsidRDefault="00000000">
      <w:pPr>
        <w:pStyle w:val="Textoindependiente"/>
        <w:spacing w:before="123" w:line="340" w:lineRule="auto"/>
        <w:ind w:left="119" w:right="125"/>
      </w:pPr>
      <w:r>
        <w:t>Siendo competente para resolver la Junta de Gobierno Local, en virtud de lo establecido en el artículo 127 de la Ley 7/1985, de 2 de abril, reguladora de las Bases del Régimen Local, al encontrarse incluido el Municipio de Las Rozas de Madrid, en el ámbito de aplicación del Régimen de Organización de Municipios de Gran Población.</w:t>
      </w:r>
    </w:p>
    <w:p w14:paraId="507BD484" w14:textId="30D097BC" w:rsidR="004205D6" w:rsidRDefault="00000000">
      <w:pPr>
        <w:pStyle w:val="Textoindependiente"/>
        <w:spacing w:before="122" w:line="468" w:lineRule="auto"/>
        <w:ind w:left="119" w:right="2213"/>
      </w:pPr>
      <w:r>
        <w:t>Se</w:t>
      </w:r>
      <w:r>
        <w:rPr>
          <w:spacing w:val="-2"/>
        </w:rPr>
        <w:t xml:space="preserve"> </w:t>
      </w:r>
      <w:r>
        <w:t>propone</w:t>
      </w:r>
      <w:r>
        <w:rPr>
          <w:spacing w:val="-3"/>
        </w:rPr>
        <w:t xml:space="preserve"> </w:t>
      </w:r>
      <w:r>
        <w:t>para</w:t>
      </w:r>
      <w:r>
        <w:rPr>
          <w:spacing w:val="-2"/>
        </w:rPr>
        <w:t xml:space="preserve"> </w:t>
      </w:r>
      <w:r>
        <w:t>su</w:t>
      </w:r>
      <w:r>
        <w:rPr>
          <w:spacing w:val="-2"/>
        </w:rPr>
        <w:t xml:space="preserve"> </w:t>
      </w:r>
      <w:r>
        <w:t>elevación</w:t>
      </w:r>
      <w:r>
        <w:rPr>
          <w:spacing w:val="-2"/>
        </w:rPr>
        <w:t xml:space="preserve"> </w:t>
      </w:r>
      <w:r>
        <w:t>a</w:t>
      </w:r>
      <w:r>
        <w:rPr>
          <w:spacing w:val="-3"/>
        </w:rPr>
        <w:t xml:space="preserve"> </w:t>
      </w:r>
      <w:r>
        <w:t>la</w:t>
      </w:r>
      <w:r>
        <w:rPr>
          <w:spacing w:val="-2"/>
        </w:rPr>
        <w:t xml:space="preserve"> </w:t>
      </w:r>
      <w:r>
        <w:t>citada</w:t>
      </w:r>
      <w:r>
        <w:rPr>
          <w:spacing w:val="-2"/>
        </w:rPr>
        <w:t xml:space="preserve"> </w:t>
      </w:r>
      <w:r>
        <w:t>Junta</w:t>
      </w:r>
      <w:r>
        <w:rPr>
          <w:spacing w:val="-3"/>
        </w:rPr>
        <w:t xml:space="preserve"> </w:t>
      </w:r>
      <w:r>
        <w:t>de</w:t>
      </w:r>
      <w:r>
        <w:rPr>
          <w:spacing w:val="-3"/>
        </w:rPr>
        <w:t xml:space="preserve"> </w:t>
      </w:r>
      <w:r>
        <w:t>Gobierno</w:t>
      </w:r>
      <w:r>
        <w:rPr>
          <w:spacing w:val="-3"/>
        </w:rPr>
        <w:t xml:space="preserve"> </w:t>
      </w:r>
      <w:r>
        <w:t>Local</w:t>
      </w:r>
      <w:r>
        <w:rPr>
          <w:spacing w:val="-2"/>
        </w:rPr>
        <w:t xml:space="preserve"> </w:t>
      </w:r>
      <w:r>
        <w:t>la</w:t>
      </w:r>
      <w:r>
        <w:rPr>
          <w:spacing w:val="-2"/>
        </w:rPr>
        <w:t xml:space="preserve"> </w:t>
      </w:r>
      <w:r>
        <w:t>siguiente: Vista la propuesta de resolución PR/2025/955 de 13 de febrero de 2025</w:t>
      </w:r>
      <w:r w:rsidR="00106B88">
        <w:t>,</w:t>
      </w:r>
    </w:p>
    <w:p w14:paraId="39949F80" w14:textId="77777777" w:rsidR="004205D6" w:rsidRDefault="00000000">
      <w:pPr>
        <w:pStyle w:val="Ttulo2"/>
        <w:spacing w:before="0" w:line="228" w:lineRule="exact"/>
        <w:ind w:left="119"/>
      </w:pPr>
      <w:r>
        <w:rPr>
          <w:spacing w:val="-2"/>
        </w:rPr>
        <w:t>Resolución:</w:t>
      </w:r>
    </w:p>
    <w:p w14:paraId="15B7B949" w14:textId="77777777" w:rsidR="004205D6" w:rsidRDefault="00000000">
      <w:pPr>
        <w:spacing w:before="212" w:line="338" w:lineRule="auto"/>
        <w:ind w:left="119" w:right="120"/>
        <w:jc w:val="both"/>
        <w:rPr>
          <w:sz w:val="20"/>
        </w:rPr>
      </w:pPr>
      <w:r>
        <w:rPr>
          <w:rFonts w:ascii="Arial" w:hAnsi="Arial"/>
          <w:b/>
          <w:sz w:val="20"/>
        </w:rPr>
        <w:t xml:space="preserve">Primero. – Declarar la ineficacia de la declaración responsable </w:t>
      </w:r>
      <w:r>
        <w:rPr>
          <w:sz w:val="20"/>
        </w:rPr>
        <w:t>presentada para la actividad de depósito de vehículos para su venta en la calle Peguerinos, nº. 1, de Las Rozas de Madrid, tramitada en</w:t>
      </w:r>
      <w:r>
        <w:rPr>
          <w:spacing w:val="22"/>
          <w:sz w:val="20"/>
        </w:rPr>
        <w:t xml:space="preserve"> </w:t>
      </w:r>
      <w:r>
        <w:rPr>
          <w:sz w:val="20"/>
        </w:rPr>
        <w:t>expediente</w:t>
      </w:r>
      <w:r>
        <w:rPr>
          <w:spacing w:val="22"/>
          <w:sz w:val="20"/>
        </w:rPr>
        <w:t xml:space="preserve"> </w:t>
      </w:r>
      <w:r>
        <w:rPr>
          <w:sz w:val="20"/>
        </w:rPr>
        <w:t>nº.</w:t>
      </w:r>
      <w:r>
        <w:rPr>
          <w:spacing w:val="24"/>
          <w:sz w:val="20"/>
        </w:rPr>
        <w:t xml:space="preserve"> </w:t>
      </w:r>
      <w:r>
        <w:rPr>
          <w:rFonts w:ascii="Arial" w:hAnsi="Arial"/>
          <w:b/>
          <w:sz w:val="20"/>
        </w:rPr>
        <w:t>G-43654/2024,</w:t>
      </w:r>
      <w:r>
        <w:rPr>
          <w:rFonts w:ascii="Arial" w:hAnsi="Arial"/>
          <w:b/>
          <w:spacing w:val="21"/>
          <w:sz w:val="20"/>
        </w:rPr>
        <w:t xml:space="preserve"> </w:t>
      </w:r>
      <w:r>
        <w:rPr>
          <w:sz w:val="20"/>
        </w:rPr>
        <w:t>conforme</w:t>
      </w:r>
      <w:r>
        <w:rPr>
          <w:spacing w:val="22"/>
          <w:sz w:val="20"/>
        </w:rPr>
        <w:t xml:space="preserve"> </w:t>
      </w:r>
      <w:r>
        <w:rPr>
          <w:sz w:val="20"/>
        </w:rPr>
        <w:t>a</w:t>
      </w:r>
      <w:r>
        <w:rPr>
          <w:spacing w:val="20"/>
          <w:sz w:val="20"/>
        </w:rPr>
        <w:t xml:space="preserve"> </w:t>
      </w:r>
      <w:r>
        <w:rPr>
          <w:sz w:val="20"/>
        </w:rPr>
        <w:t>lo</w:t>
      </w:r>
      <w:r>
        <w:rPr>
          <w:spacing w:val="20"/>
          <w:sz w:val="20"/>
        </w:rPr>
        <w:t xml:space="preserve"> </w:t>
      </w:r>
      <w:r>
        <w:rPr>
          <w:sz w:val="20"/>
        </w:rPr>
        <w:t>establecido</w:t>
      </w:r>
      <w:r>
        <w:rPr>
          <w:spacing w:val="22"/>
          <w:sz w:val="20"/>
        </w:rPr>
        <w:t xml:space="preserve"> </w:t>
      </w:r>
      <w:r>
        <w:rPr>
          <w:sz w:val="20"/>
        </w:rPr>
        <w:t>en</w:t>
      </w:r>
      <w:r>
        <w:rPr>
          <w:spacing w:val="22"/>
          <w:sz w:val="20"/>
        </w:rPr>
        <w:t xml:space="preserve"> </w:t>
      </w:r>
      <w:r>
        <w:rPr>
          <w:sz w:val="20"/>
        </w:rPr>
        <w:t>el</w:t>
      </w:r>
      <w:r>
        <w:rPr>
          <w:spacing w:val="19"/>
          <w:sz w:val="20"/>
        </w:rPr>
        <w:t xml:space="preserve"> </w:t>
      </w:r>
      <w:r>
        <w:rPr>
          <w:sz w:val="20"/>
        </w:rPr>
        <w:t>artículo</w:t>
      </w:r>
      <w:r>
        <w:rPr>
          <w:spacing w:val="22"/>
          <w:sz w:val="20"/>
        </w:rPr>
        <w:t xml:space="preserve"> </w:t>
      </w:r>
      <w:r>
        <w:rPr>
          <w:sz w:val="20"/>
        </w:rPr>
        <w:t>37.2</w:t>
      </w:r>
      <w:r>
        <w:rPr>
          <w:spacing w:val="20"/>
          <w:sz w:val="20"/>
        </w:rPr>
        <w:t xml:space="preserve"> </w:t>
      </w:r>
      <w:r>
        <w:rPr>
          <w:sz w:val="20"/>
        </w:rPr>
        <w:t>de</w:t>
      </w:r>
      <w:r>
        <w:rPr>
          <w:spacing w:val="20"/>
          <w:sz w:val="20"/>
        </w:rPr>
        <w:t xml:space="preserve"> </w:t>
      </w:r>
      <w:r>
        <w:rPr>
          <w:sz w:val="20"/>
        </w:rPr>
        <w:t>la</w:t>
      </w:r>
      <w:r>
        <w:rPr>
          <w:spacing w:val="22"/>
          <w:sz w:val="20"/>
        </w:rPr>
        <w:t xml:space="preserve"> </w:t>
      </w:r>
      <w:r>
        <w:rPr>
          <w:sz w:val="20"/>
        </w:rPr>
        <w:t>Ordenanza</w:t>
      </w:r>
      <w:r>
        <w:rPr>
          <w:spacing w:val="22"/>
          <w:sz w:val="20"/>
        </w:rPr>
        <w:t xml:space="preserve"> </w:t>
      </w:r>
      <w:r>
        <w:rPr>
          <w:sz w:val="20"/>
        </w:rPr>
        <w:t>de</w:t>
      </w:r>
    </w:p>
    <w:p w14:paraId="444BD972" w14:textId="77777777" w:rsidR="004205D6" w:rsidRDefault="004205D6">
      <w:pPr>
        <w:spacing w:line="338" w:lineRule="auto"/>
        <w:jc w:val="both"/>
        <w:rPr>
          <w:sz w:val="20"/>
        </w:rPr>
        <w:sectPr w:rsidR="004205D6">
          <w:pgSz w:w="11910" w:h="16840"/>
          <w:pgMar w:top="1720" w:right="1300" w:bottom="1280" w:left="1300" w:header="567" w:footer="1000" w:gutter="0"/>
          <w:cols w:space="720"/>
        </w:sectPr>
      </w:pPr>
    </w:p>
    <w:p w14:paraId="2CE1BF89" w14:textId="3497B9BD" w:rsidR="004205D6" w:rsidRDefault="00000000">
      <w:pPr>
        <w:pStyle w:val="Textoindependiente"/>
        <w:spacing w:before="86" w:line="340" w:lineRule="auto"/>
        <w:ind w:right="125"/>
      </w:pPr>
      <w:r>
        <w:rPr>
          <w:noProof/>
        </w:rPr>
        <w:lastRenderedPageBreak/>
        <mc:AlternateContent>
          <mc:Choice Requires="wps">
            <w:drawing>
              <wp:anchor distT="0" distB="0" distL="0" distR="0" simplePos="0" relativeHeight="15866368" behindDoc="0" locked="0" layoutInCell="1" allowOverlap="1" wp14:anchorId="42E7DFFA" wp14:editId="54885C80">
                <wp:simplePos x="0" y="0"/>
                <wp:positionH relativeFrom="page">
                  <wp:posOffset>6807087</wp:posOffset>
                </wp:positionH>
                <wp:positionV relativeFrom="page">
                  <wp:posOffset>2818882</wp:posOffset>
                </wp:positionV>
                <wp:extent cx="419734" cy="31870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523C2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DBD9F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2E7DFFA" id="Textbox 280" o:spid="_x0000_s1156" type="#_x0000_t202" style="position:absolute;left:0;text-align:left;margin-left:536pt;margin-top:221.95pt;width:33.05pt;height:250.95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r7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XpYz7bQnskNTSQhJbjYkX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eSevu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E523C2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DBD9F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tramitación de licencias y declaraciones responsables de actuaciones urbanísticas, al resultar incompatible el uso pretendido en la ubicación de que se trata, conforme a lo previsto al efecto en la ordenanza zonal de aplicación (Norma zonal 3, en grado 3º PGOU de Las Rozas de Madrid).</w:t>
      </w:r>
    </w:p>
    <w:p w14:paraId="6B7DAB6E" w14:textId="77777777" w:rsidR="004205D6" w:rsidRDefault="00000000">
      <w:pPr>
        <w:spacing w:before="119" w:line="338" w:lineRule="auto"/>
        <w:ind w:left="120" w:right="113"/>
        <w:jc w:val="both"/>
        <w:rPr>
          <w:sz w:val="20"/>
        </w:rPr>
      </w:pPr>
      <w:r>
        <w:rPr>
          <w:rFonts w:ascii="Arial" w:hAnsi="Arial"/>
          <w:b/>
          <w:sz w:val="20"/>
        </w:rPr>
        <w:t>Segundo.-</w:t>
      </w:r>
      <w:r>
        <w:rPr>
          <w:rFonts w:ascii="Arial" w:hAnsi="Arial"/>
          <w:b/>
          <w:spacing w:val="40"/>
          <w:sz w:val="20"/>
        </w:rPr>
        <w:t xml:space="preserve"> </w:t>
      </w:r>
      <w:r>
        <w:rPr>
          <w:rFonts w:ascii="Arial" w:hAnsi="Arial"/>
          <w:b/>
          <w:sz w:val="20"/>
        </w:rPr>
        <w:t xml:space="preserve">Decretar el cese de la actividad pretendida </w:t>
      </w:r>
      <w:r>
        <w:rPr>
          <w:sz w:val="20"/>
        </w:rPr>
        <w:t xml:space="preserve">para el caso de que la misma se venga desarrollando en la actualidad y </w:t>
      </w:r>
      <w:r>
        <w:rPr>
          <w:rFonts w:ascii="Arial" w:hAnsi="Arial"/>
          <w:b/>
          <w:sz w:val="20"/>
        </w:rPr>
        <w:t xml:space="preserve">advertir expresamente que no se podrá ejercer la misma, </w:t>
      </w:r>
      <w:r>
        <w:rPr>
          <w:sz w:val="20"/>
        </w:rPr>
        <w:t>al no contar con</w:t>
      </w:r>
      <w:r>
        <w:rPr>
          <w:spacing w:val="40"/>
          <w:sz w:val="20"/>
        </w:rPr>
        <w:t xml:space="preserve"> </w:t>
      </w:r>
      <w:r>
        <w:rPr>
          <w:sz w:val="20"/>
        </w:rPr>
        <w:t>el título habilitante necesario.</w:t>
      </w:r>
    </w:p>
    <w:p w14:paraId="4F2691CC" w14:textId="77777777" w:rsidR="004205D6" w:rsidRDefault="00000000">
      <w:pPr>
        <w:spacing w:before="118" w:line="338" w:lineRule="auto"/>
        <w:ind w:left="120" w:right="114"/>
        <w:jc w:val="both"/>
        <w:rPr>
          <w:sz w:val="20"/>
        </w:rPr>
      </w:pPr>
      <w:r>
        <w:rPr>
          <w:rFonts w:ascii="Arial" w:hAnsi="Arial"/>
          <w:b/>
          <w:sz w:val="20"/>
        </w:rPr>
        <w:t xml:space="preserve">Tercero.- Dar traslado de la presente resolución a la Policía Local </w:t>
      </w:r>
      <w:r>
        <w:rPr>
          <w:sz w:val="20"/>
        </w:rPr>
        <w:t>para que, una vez notificada a la</w:t>
      </w:r>
      <w:r>
        <w:rPr>
          <w:spacing w:val="-1"/>
          <w:sz w:val="20"/>
        </w:rPr>
        <w:t xml:space="preserve"> </w:t>
      </w:r>
      <w:r>
        <w:rPr>
          <w:sz w:val="20"/>
        </w:rPr>
        <w:t>interesada, informe</w:t>
      </w:r>
      <w:r>
        <w:rPr>
          <w:spacing w:val="-1"/>
          <w:sz w:val="20"/>
        </w:rPr>
        <w:t xml:space="preserve"> </w:t>
      </w:r>
      <w:r>
        <w:rPr>
          <w:sz w:val="20"/>
        </w:rPr>
        <w:t xml:space="preserve">al </w:t>
      </w:r>
      <w:r>
        <w:rPr>
          <w:rFonts w:ascii="Arial" w:hAnsi="Arial"/>
          <w:b/>
          <w:sz w:val="20"/>
        </w:rPr>
        <w:t>Servicio</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z w:val="20"/>
        </w:rPr>
        <w:t>Disciplina</w:t>
      </w:r>
      <w:r>
        <w:rPr>
          <w:rFonts w:ascii="Arial" w:hAnsi="Arial"/>
          <w:b/>
          <w:spacing w:val="-4"/>
          <w:sz w:val="20"/>
        </w:rPr>
        <w:t xml:space="preserve"> </w:t>
      </w:r>
      <w:r>
        <w:rPr>
          <w:rFonts w:ascii="Arial" w:hAnsi="Arial"/>
          <w:b/>
          <w:sz w:val="20"/>
        </w:rPr>
        <w:t xml:space="preserve">Urbanística </w:t>
      </w:r>
      <w:r>
        <w:rPr>
          <w:sz w:val="20"/>
        </w:rPr>
        <w:t>sobre</w:t>
      </w:r>
      <w:r>
        <w:rPr>
          <w:spacing w:val="-1"/>
          <w:sz w:val="20"/>
        </w:rPr>
        <w:t xml:space="preserve"> </w:t>
      </w:r>
      <w:r>
        <w:rPr>
          <w:sz w:val="20"/>
        </w:rPr>
        <w:t>su</w:t>
      </w:r>
      <w:r>
        <w:rPr>
          <w:spacing w:val="-1"/>
          <w:sz w:val="20"/>
        </w:rPr>
        <w:t xml:space="preserve"> </w:t>
      </w:r>
      <w:r>
        <w:rPr>
          <w:sz w:val="20"/>
        </w:rPr>
        <w:t>cumplimiento efectivo</w:t>
      </w:r>
      <w:r>
        <w:rPr>
          <w:spacing w:val="-1"/>
          <w:sz w:val="20"/>
        </w:rPr>
        <w:t xml:space="preserve"> </w:t>
      </w:r>
      <w:r>
        <w:rPr>
          <w:sz w:val="20"/>
        </w:rPr>
        <w:t>por</w:t>
      </w:r>
      <w:r>
        <w:rPr>
          <w:spacing w:val="-2"/>
          <w:sz w:val="20"/>
        </w:rPr>
        <w:t xml:space="preserve"> </w:t>
      </w:r>
      <w:r>
        <w:rPr>
          <w:sz w:val="20"/>
        </w:rPr>
        <w:t>parte de esta última, a los efectos oportunos.</w:t>
      </w:r>
    </w:p>
    <w:p w14:paraId="15B41C40" w14:textId="77777777" w:rsidR="004205D6" w:rsidRDefault="00000000">
      <w:pPr>
        <w:pStyle w:val="Textoindependiente"/>
        <w:spacing w:before="118" w:line="340" w:lineRule="auto"/>
        <w:ind w:left="119" w:right="121"/>
      </w:pPr>
      <w:r>
        <w:rPr>
          <w:rFonts w:ascii="Arial" w:hAnsi="Arial"/>
          <w:b/>
        </w:rPr>
        <w:t>Cuarto.- Decretar el archivo del expediente</w:t>
      </w:r>
      <w:r>
        <w:t>, previa notificación de la presente resolución a la interesada, haciéndole saber que la misma pone fin a la vía administrativa,</w:t>
      </w:r>
      <w:r>
        <w:rPr>
          <w:spacing w:val="-1"/>
        </w:rPr>
        <w:t xml:space="preserve"> </w:t>
      </w:r>
      <w:r>
        <w:t>con indicación del</w:t>
      </w:r>
      <w:r>
        <w:rPr>
          <w:spacing w:val="-1"/>
        </w:rPr>
        <w:t xml:space="preserve"> </w:t>
      </w:r>
      <w:r>
        <w:t>régimen de recursos que legalmente corresponda.</w:t>
      </w:r>
    </w:p>
    <w:p w14:paraId="39AC6E42" w14:textId="77777777" w:rsidR="004205D6" w:rsidRDefault="00000000">
      <w:pPr>
        <w:pStyle w:val="Textoindependiente"/>
        <w:spacing w:before="120" w:line="340" w:lineRule="auto"/>
        <w:ind w:left="119" w:right="128"/>
      </w:pPr>
      <w:r>
        <w:t xml:space="preserve">En cumplimiento de lo establecido en el artículo 123 de la ley 39/2015, de 1 de octubre del Procedimiento Administrativo Común de las Administraciones Públicas, advertir al interesado de que, contra la presente resolución, que pone fin a la vía administrativa, podrá interponer Recurso de Reposición ante el órgano que la dicta, en el plazo de un mes a partir de la recepción de la presente </w:t>
      </w:r>
      <w:r>
        <w:rPr>
          <w:spacing w:val="-2"/>
        </w:rPr>
        <w:t>Resolución.</w:t>
      </w:r>
    </w:p>
    <w:p w14:paraId="270EBDDC" w14:textId="77777777" w:rsidR="004205D6" w:rsidRDefault="00000000">
      <w:pPr>
        <w:pStyle w:val="Textoindependiente"/>
        <w:spacing w:before="123" w:line="340" w:lineRule="auto"/>
        <w:ind w:left="119" w:right="123"/>
      </w:pPr>
      <w:r>
        <w:t>En caso de que el interesado rechace interponer el recurso de reposición indicado, podrá acudir directamente a la Jurisdicción Contencioso - Administrativa en el plazo de dos meses.</w:t>
      </w:r>
    </w:p>
    <w:p w14:paraId="7B965944" w14:textId="77777777" w:rsidR="004205D6" w:rsidRDefault="00000000">
      <w:pPr>
        <w:pStyle w:val="Textoindependiente"/>
        <w:spacing w:line="340" w:lineRule="auto"/>
        <w:ind w:left="119" w:right="130"/>
      </w:pPr>
      <w:r>
        <w:t>No se podrá interponer recurso contencioso-administrativo hasta tanto sea resuelto expresamente o se haya producido la desestimación presunta del recurso de reposición interpuesto.</w:t>
      </w:r>
    </w:p>
    <w:p w14:paraId="51EB7652" w14:textId="74246DDD" w:rsidR="004205D6" w:rsidRDefault="00000000">
      <w:pPr>
        <w:pStyle w:val="Textoindependiente"/>
        <w:spacing w:line="340" w:lineRule="auto"/>
        <w:ind w:left="119" w:right="130"/>
      </w:pPr>
      <w:r>
        <w:t xml:space="preserve">Igualmente, contra el Acuerdo se podrá interponer el </w:t>
      </w:r>
      <w:r w:rsidR="00106B88">
        <w:t>r</w:t>
      </w:r>
      <w:r>
        <w:t xml:space="preserve">ecurso </w:t>
      </w:r>
      <w:r w:rsidR="00106B88">
        <w:t>e</w:t>
      </w:r>
      <w:r>
        <w:t xml:space="preserve">xtraordinario de </w:t>
      </w:r>
      <w:r w:rsidR="00106B88">
        <w:t>r</w:t>
      </w:r>
      <w:r>
        <w:t>evisión, si se dan</w:t>
      </w:r>
      <w:r>
        <w:rPr>
          <w:spacing w:val="40"/>
        </w:rPr>
        <w:t xml:space="preserve"> </w:t>
      </w:r>
      <w:r>
        <w:t xml:space="preserve">los supuestos establecidos en el artículo 125 de la ley 39/2015, de 1 de octubre del Procedimiento Administrativo Común de las Administraciones Públicas, y dentro del plazo establecido en dicho </w:t>
      </w:r>
      <w:r>
        <w:rPr>
          <w:spacing w:val="-2"/>
        </w:rPr>
        <w:t>artículo.</w:t>
      </w:r>
    </w:p>
    <w:p w14:paraId="512701ED" w14:textId="77777777" w:rsidR="004205D6" w:rsidRDefault="00000000">
      <w:pPr>
        <w:pStyle w:val="Textoindependiente"/>
        <w:spacing w:before="122"/>
        <w:ind w:left="119"/>
      </w:pPr>
      <w:r>
        <w:t>Todo</w:t>
      </w:r>
      <w:r>
        <w:rPr>
          <w:spacing w:val="-3"/>
        </w:rPr>
        <w:t xml:space="preserve"> </w:t>
      </w:r>
      <w:r>
        <w:t>ello</w:t>
      </w:r>
      <w:r>
        <w:rPr>
          <w:spacing w:val="-1"/>
        </w:rPr>
        <w:t xml:space="preserve"> </w:t>
      </w:r>
      <w:r>
        <w:t>sin</w:t>
      </w:r>
      <w:r>
        <w:rPr>
          <w:spacing w:val="-2"/>
        </w:rPr>
        <w:t xml:space="preserve"> </w:t>
      </w:r>
      <w:r>
        <w:t>perjuicio</w:t>
      </w:r>
      <w:r>
        <w:rPr>
          <w:spacing w:val="-1"/>
        </w:rPr>
        <w:t xml:space="preserve"> </w:t>
      </w:r>
      <w:r>
        <w:t>de</w:t>
      </w:r>
      <w:r>
        <w:rPr>
          <w:spacing w:val="-3"/>
        </w:rPr>
        <w:t xml:space="preserve"> </w:t>
      </w:r>
      <w:r>
        <w:t>que pueda</w:t>
      </w:r>
      <w:r>
        <w:rPr>
          <w:spacing w:val="-1"/>
        </w:rPr>
        <w:t xml:space="preserve"> </w:t>
      </w:r>
      <w:r>
        <w:t>ejercitarse</w:t>
      </w:r>
      <w:r>
        <w:rPr>
          <w:spacing w:val="-1"/>
        </w:rPr>
        <w:t xml:space="preserve"> </w:t>
      </w:r>
      <w:r>
        <w:t>cualquier</w:t>
      </w:r>
      <w:r>
        <w:rPr>
          <w:spacing w:val="-1"/>
        </w:rPr>
        <w:t xml:space="preserve"> </w:t>
      </w:r>
      <w:r>
        <w:t>otro</w:t>
      </w:r>
      <w:r>
        <w:rPr>
          <w:spacing w:val="-1"/>
        </w:rPr>
        <w:t xml:space="preserve"> </w:t>
      </w:r>
      <w:r>
        <w:t>recurso</w:t>
      </w:r>
      <w:r>
        <w:rPr>
          <w:spacing w:val="-2"/>
        </w:rPr>
        <w:t xml:space="preserve"> </w:t>
      </w:r>
      <w:r>
        <w:t>o</w:t>
      </w:r>
      <w:r>
        <w:rPr>
          <w:spacing w:val="-1"/>
        </w:rPr>
        <w:t xml:space="preserve"> </w:t>
      </w:r>
      <w:r>
        <w:t>vía</w:t>
      </w:r>
      <w:r>
        <w:rPr>
          <w:spacing w:val="-1"/>
        </w:rPr>
        <w:t xml:space="preserve"> </w:t>
      </w:r>
      <w:r>
        <w:rPr>
          <w:spacing w:val="-2"/>
        </w:rPr>
        <w:t>impugnatoria.</w:t>
      </w:r>
    </w:p>
    <w:p w14:paraId="6081CEA4" w14:textId="77777777" w:rsidR="004205D6" w:rsidRDefault="004205D6">
      <w:pPr>
        <w:pStyle w:val="Textoindependiente"/>
        <w:spacing w:before="9"/>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561A4C8E" w14:textId="77777777">
        <w:trPr>
          <w:trHeight w:val="1021"/>
        </w:trPr>
        <w:tc>
          <w:tcPr>
            <w:tcW w:w="9072" w:type="dxa"/>
            <w:gridSpan w:val="2"/>
          </w:tcPr>
          <w:p w14:paraId="6EE158D8" w14:textId="77777777" w:rsidR="004205D6" w:rsidRDefault="00000000">
            <w:pPr>
              <w:pStyle w:val="TableParagraph"/>
              <w:spacing w:before="28" w:line="336" w:lineRule="auto"/>
              <w:ind w:left="260" w:right="255" w:firstLine="2"/>
              <w:jc w:val="center"/>
              <w:rPr>
                <w:b/>
                <w:sz w:val="20"/>
              </w:rPr>
            </w:pPr>
            <w:r>
              <w:rPr>
                <w:b/>
                <w:sz w:val="20"/>
              </w:rPr>
              <w:t>Declaración de caducidad del procedimiento de solicitud de licencia de actividad para instalación</w:t>
            </w:r>
            <w:r>
              <w:rPr>
                <w:b/>
                <w:spacing w:val="-4"/>
                <w:sz w:val="20"/>
              </w:rPr>
              <w:t xml:space="preserve"> </w:t>
            </w:r>
            <w:r>
              <w:rPr>
                <w:b/>
                <w:sz w:val="20"/>
              </w:rPr>
              <w:t>deportiva</w:t>
            </w:r>
            <w:r>
              <w:rPr>
                <w:b/>
                <w:spacing w:val="-4"/>
                <w:sz w:val="20"/>
              </w:rPr>
              <w:t xml:space="preserve"> </w:t>
            </w:r>
            <w:r>
              <w:rPr>
                <w:b/>
                <w:sz w:val="20"/>
              </w:rPr>
              <w:t>(club</w:t>
            </w:r>
            <w:r>
              <w:rPr>
                <w:b/>
                <w:spacing w:val="-4"/>
                <w:sz w:val="20"/>
              </w:rPr>
              <w:t xml:space="preserve"> </w:t>
            </w:r>
            <w:r>
              <w:rPr>
                <w:b/>
                <w:sz w:val="20"/>
              </w:rPr>
              <w:t>de</w:t>
            </w:r>
            <w:r>
              <w:rPr>
                <w:b/>
                <w:spacing w:val="-4"/>
                <w:sz w:val="20"/>
              </w:rPr>
              <w:t xml:space="preserve"> </w:t>
            </w:r>
            <w:r>
              <w:rPr>
                <w:b/>
                <w:sz w:val="20"/>
              </w:rPr>
              <w:t>squash),</w:t>
            </w:r>
            <w:r>
              <w:rPr>
                <w:b/>
                <w:spacing w:val="-4"/>
                <w:sz w:val="20"/>
              </w:rPr>
              <w:t xml:space="preserve"> </w:t>
            </w:r>
            <w:r>
              <w:rPr>
                <w:b/>
                <w:sz w:val="20"/>
              </w:rPr>
              <w:t>sita</w:t>
            </w:r>
            <w:r>
              <w:rPr>
                <w:b/>
                <w:spacing w:val="-4"/>
                <w:sz w:val="20"/>
              </w:rPr>
              <w:t xml:space="preserve"> </w:t>
            </w:r>
            <w:r>
              <w:rPr>
                <w:b/>
                <w:sz w:val="20"/>
              </w:rPr>
              <w:t>en</w:t>
            </w:r>
            <w:r>
              <w:rPr>
                <w:b/>
                <w:spacing w:val="-4"/>
                <w:sz w:val="20"/>
              </w:rPr>
              <w:t xml:space="preserve"> </w:t>
            </w:r>
            <w:r>
              <w:rPr>
                <w:b/>
                <w:sz w:val="20"/>
              </w:rPr>
              <w:t>la</w:t>
            </w:r>
            <w:r>
              <w:rPr>
                <w:b/>
                <w:spacing w:val="-5"/>
                <w:sz w:val="20"/>
              </w:rPr>
              <w:t xml:space="preserve"> </w:t>
            </w:r>
            <w:r>
              <w:rPr>
                <w:b/>
                <w:sz w:val="20"/>
              </w:rPr>
              <w:t>calle</w:t>
            </w:r>
            <w:r>
              <w:rPr>
                <w:b/>
                <w:spacing w:val="-5"/>
                <w:sz w:val="20"/>
              </w:rPr>
              <w:t xml:space="preserve"> </w:t>
            </w:r>
            <w:r>
              <w:rPr>
                <w:b/>
                <w:sz w:val="20"/>
              </w:rPr>
              <w:t>Cabo</w:t>
            </w:r>
            <w:r>
              <w:rPr>
                <w:b/>
                <w:spacing w:val="-4"/>
                <w:sz w:val="20"/>
              </w:rPr>
              <w:t xml:space="preserve"> </w:t>
            </w:r>
            <w:r>
              <w:rPr>
                <w:b/>
                <w:sz w:val="20"/>
              </w:rPr>
              <w:t>Rufino</w:t>
            </w:r>
            <w:r>
              <w:rPr>
                <w:b/>
                <w:spacing w:val="-4"/>
                <w:sz w:val="20"/>
              </w:rPr>
              <w:t xml:space="preserve"> </w:t>
            </w:r>
            <w:r>
              <w:rPr>
                <w:b/>
                <w:sz w:val="20"/>
              </w:rPr>
              <w:t>Lázaro,</w:t>
            </w:r>
            <w:r>
              <w:rPr>
                <w:b/>
                <w:spacing w:val="-4"/>
                <w:sz w:val="20"/>
              </w:rPr>
              <w:t xml:space="preserve"> </w:t>
            </w:r>
            <w:r>
              <w:rPr>
                <w:b/>
                <w:sz w:val="20"/>
              </w:rPr>
              <w:t>núm.</w:t>
            </w:r>
            <w:r>
              <w:rPr>
                <w:b/>
                <w:spacing w:val="-4"/>
                <w:sz w:val="20"/>
              </w:rPr>
              <w:t xml:space="preserve"> </w:t>
            </w:r>
            <w:r>
              <w:rPr>
                <w:b/>
                <w:sz w:val="20"/>
              </w:rPr>
              <w:t>3,</w:t>
            </w:r>
            <w:r>
              <w:rPr>
                <w:b/>
                <w:spacing w:val="-4"/>
                <w:sz w:val="20"/>
              </w:rPr>
              <w:t xml:space="preserve"> </w:t>
            </w:r>
            <w:r>
              <w:rPr>
                <w:b/>
                <w:sz w:val="20"/>
              </w:rPr>
              <w:t>de</w:t>
            </w:r>
            <w:r>
              <w:rPr>
                <w:b/>
                <w:spacing w:val="-4"/>
                <w:sz w:val="20"/>
              </w:rPr>
              <w:t xml:space="preserve"> </w:t>
            </w:r>
            <w:r>
              <w:rPr>
                <w:b/>
                <w:sz w:val="20"/>
              </w:rPr>
              <w:t>Las Rozas de Madrid, Expte. 36636/2024.</w:t>
            </w:r>
          </w:p>
        </w:tc>
      </w:tr>
      <w:tr w:rsidR="004205D6" w14:paraId="5AED0196" w14:textId="77777777">
        <w:trPr>
          <w:trHeight w:val="378"/>
        </w:trPr>
        <w:tc>
          <w:tcPr>
            <w:tcW w:w="1984" w:type="dxa"/>
          </w:tcPr>
          <w:p w14:paraId="49F7C79D" w14:textId="77777777" w:rsidR="004205D6" w:rsidRDefault="00000000">
            <w:pPr>
              <w:pStyle w:val="TableParagraph"/>
              <w:spacing w:before="28"/>
              <w:rPr>
                <w:b/>
                <w:sz w:val="20"/>
              </w:rPr>
            </w:pPr>
            <w:r>
              <w:rPr>
                <w:b/>
                <w:spacing w:val="-2"/>
                <w:sz w:val="20"/>
              </w:rPr>
              <w:t>Favorable</w:t>
            </w:r>
          </w:p>
        </w:tc>
        <w:tc>
          <w:tcPr>
            <w:tcW w:w="7088" w:type="dxa"/>
          </w:tcPr>
          <w:p w14:paraId="41B1BEAE"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5162B24E"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525F39DE" w14:textId="77777777" w:rsidR="004205D6" w:rsidRDefault="00000000">
      <w:pPr>
        <w:pStyle w:val="Textoindependiente"/>
        <w:spacing w:before="215" w:line="336" w:lineRule="auto"/>
        <w:ind w:right="114"/>
        <w:rPr>
          <w:rFonts w:ascii="Arial" w:hAnsi="Arial"/>
          <w:b/>
        </w:rPr>
      </w:pPr>
      <w:r>
        <w:t xml:space="preserve">Visto el expediente de licencia de actividad para instalación deportiva (club de squash) en la calle Cabo Rufino Lázaro, nº. 3, de Las Rozas de Madrid, tramitada en expediente nº. </w:t>
      </w:r>
      <w:r>
        <w:rPr>
          <w:rFonts w:ascii="Arial" w:hAnsi="Arial"/>
          <w:b/>
        </w:rPr>
        <w:t xml:space="preserve">34/2013-LC(G- 36636/2024), </w:t>
      </w:r>
      <w:r>
        <w:t xml:space="preserve">en el que constan emitidos entre otros el siguiente informe </w:t>
      </w:r>
      <w:r>
        <w:rPr>
          <w:rFonts w:ascii="Arial" w:hAnsi="Arial"/>
          <w:b/>
        </w:rPr>
        <w:t>desfavorable:</w:t>
      </w:r>
    </w:p>
    <w:p w14:paraId="2A3BEA31" w14:textId="66F12F9B" w:rsidR="004205D6" w:rsidRDefault="00000000">
      <w:pPr>
        <w:pStyle w:val="Prrafodelista"/>
        <w:numPr>
          <w:ilvl w:val="0"/>
          <w:numId w:val="27"/>
        </w:numPr>
        <w:tabs>
          <w:tab w:val="left" w:pos="644"/>
        </w:tabs>
        <w:spacing w:before="125" w:line="340" w:lineRule="auto"/>
        <w:ind w:left="119" w:right="127" w:firstLine="0"/>
        <w:rPr>
          <w:sz w:val="20"/>
        </w:rPr>
      </w:pPr>
      <w:r>
        <w:rPr>
          <w:sz w:val="20"/>
        </w:rPr>
        <w:t>Informe jurídico de la Técnico de Administración Especial, de 13 de febrer</w:t>
      </w:r>
      <w:r w:rsidR="00106B88">
        <w:rPr>
          <w:sz w:val="20"/>
        </w:rPr>
        <w:t>o</w:t>
      </w:r>
      <w:r>
        <w:rPr>
          <w:sz w:val="20"/>
        </w:rPr>
        <w:t xml:space="preserve"> de 2.025, del tenor literal que a continuación se transcribe en parte:</w:t>
      </w:r>
    </w:p>
    <w:p w14:paraId="57942CE5" w14:textId="77777777" w:rsidR="004205D6" w:rsidRDefault="00000000">
      <w:pPr>
        <w:spacing w:before="118"/>
        <w:ind w:left="119"/>
        <w:jc w:val="both"/>
        <w:rPr>
          <w:rFonts w:ascii="Arial" w:hAnsi="Arial"/>
          <w:i/>
          <w:sz w:val="20"/>
        </w:rPr>
      </w:pPr>
      <w:r>
        <w:rPr>
          <w:rFonts w:ascii="Arial" w:hAnsi="Arial"/>
          <w:b/>
          <w:i/>
          <w:sz w:val="20"/>
        </w:rPr>
        <w:t>“Primero.-</w:t>
      </w:r>
      <w:r>
        <w:rPr>
          <w:rFonts w:ascii="Arial" w:hAnsi="Arial"/>
          <w:b/>
          <w:i/>
          <w:spacing w:val="45"/>
          <w:sz w:val="20"/>
        </w:rPr>
        <w:t xml:space="preserve"> </w:t>
      </w:r>
      <w:r>
        <w:rPr>
          <w:rFonts w:ascii="Arial" w:hAnsi="Arial"/>
          <w:i/>
          <w:sz w:val="20"/>
        </w:rPr>
        <w:t>El</w:t>
      </w:r>
      <w:r>
        <w:rPr>
          <w:rFonts w:ascii="Arial" w:hAnsi="Arial"/>
          <w:i/>
          <w:spacing w:val="42"/>
          <w:sz w:val="20"/>
        </w:rPr>
        <w:t xml:space="preserve"> </w:t>
      </w:r>
      <w:r>
        <w:rPr>
          <w:rFonts w:ascii="Arial" w:hAnsi="Arial"/>
          <w:i/>
          <w:sz w:val="20"/>
        </w:rPr>
        <w:t>artículo</w:t>
      </w:r>
      <w:r>
        <w:rPr>
          <w:rFonts w:ascii="Arial" w:hAnsi="Arial"/>
          <w:i/>
          <w:spacing w:val="43"/>
          <w:sz w:val="20"/>
        </w:rPr>
        <w:t xml:space="preserve"> </w:t>
      </w:r>
      <w:r>
        <w:rPr>
          <w:rFonts w:ascii="Arial" w:hAnsi="Arial"/>
          <w:i/>
          <w:sz w:val="20"/>
        </w:rPr>
        <w:t>92</w:t>
      </w:r>
      <w:r>
        <w:rPr>
          <w:rFonts w:ascii="Arial" w:hAnsi="Arial"/>
          <w:i/>
          <w:spacing w:val="43"/>
          <w:sz w:val="20"/>
        </w:rPr>
        <w:t xml:space="preserve"> </w:t>
      </w:r>
      <w:r>
        <w:rPr>
          <w:rFonts w:ascii="Arial" w:hAnsi="Arial"/>
          <w:i/>
          <w:sz w:val="20"/>
        </w:rPr>
        <w:t>de</w:t>
      </w:r>
      <w:r>
        <w:rPr>
          <w:rFonts w:ascii="Arial" w:hAnsi="Arial"/>
          <w:i/>
          <w:spacing w:val="43"/>
          <w:sz w:val="20"/>
        </w:rPr>
        <w:t xml:space="preserve"> </w:t>
      </w:r>
      <w:r>
        <w:rPr>
          <w:rFonts w:ascii="Arial" w:hAnsi="Arial"/>
          <w:i/>
          <w:sz w:val="20"/>
        </w:rPr>
        <w:t>la</w:t>
      </w:r>
      <w:r>
        <w:rPr>
          <w:rFonts w:ascii="Arial" w:hAnsi="Arial"/>
          <w:i/>
          <w:spacing w:val="43"/>
          <w:sz w:val="20"/>
        </w:rPr>
        <w:t xml:space="preserve"> </w:t>
      </w:r>
      <w:r>
        <w:rPr>
          <w:rFonts w:ascii="Arial" w:hAnsi="Arial"/>
          <w:i/>
          <w:sz w:val="20"/>
        </w:rPr>
        <w:t>Ley</w:t>
      </w:r>
      <w:r>
        <w:rPr>
          <w:rFonts w:ascii="Arial" w:hAnsi="Arial"/>
          <w:i/>
          <w:spacing w:val="44"/>
          <w:sz w:val="20"/>
        </w:rPr>
        <w:t xml:space="preserve"> </w:t>
      </w:r>
      <w:r>
        <w:rPr>
          <w:rFonts w:ascii="Arial" w:hAnsi="Arial"/>
          <w:i/>
          <w:sz w:val="20"/>
        </w:rPr>
        <w:t>30/1992,</w:t>
      </w:r>
      <w:r>
        <w:rPr>
          <w:rFonts w:ascii="Arial" w:hAnsi="Arial"/>
          <w:i/>
          <w:spacing w:val="42"/>
          <w:sz w:val="20"/>
        </w:rPr>
        <w:t xml:space="preserve"> </w:t>
      </w:r>
      <w:r>
        <w:rPr>
          <w:rFonts w:ascii="Arial" w:hAnsi="Arial"/>
          <w:i/>
          <w:sz w:val="20"/>
        </w:rPr>
        <w:t>de</w:t>
      </w:r>
      <w:r>
        <w:rPr>
          <w:rFonts w:ascii="Arial" w:hAnsi="Arial"/>
          <w:i/>
          <w:spacing w:val="44"/>
          <w:sz w:val="20"/>
        </w:rPr>
        <w:t xml:space="preserve"> </w:t>
      </w:r>
      <w:r>
        <w:rPr>
          <w:rFonts w:ascii="Arial" w:hAnsi="Arial"/>
          <w:i/>
          <w:sz w:val="20"/>
        </w:rPr>
        <w:t>26</w:t>
      </w:r>
      <w:r>
        <w:rPr>
          <w:rFonts w:ascii="Arial" w:hAnsi="Arial"/>
          <w:i/>
          <w:spacing w:val="43"/>
          <w:sz w:val="20"/>
        </w:rPr>
        <w:t xml:space="preserve"> </w:t>
      </w:r>
      <w:r>
        <w:rPr>
          <w:rFonts w:ascii="Arial" w:hAnsi="Arial"/>
          <w:i/>
          <w:sz w:val="20"/>
        </w:rPr>
        <w:t>de</w:t>
      </w:r>
      <w:r>
        <w:rPr>
          <w:rFonts w:ascii="Arial" w:hAnsi="Arial"/>
          <w:i/>
          <w:spacing w:val="43"/>
          <w:sz w:val="20"/>
        </w:rPr>
        <w:t xml:space="preserve"> </w:t>
      </w:r>
      <w:r>
        <w:rPr>
          <w:rFonts w:ascii="Arial" w:hAnsi="Arial"/>
          <w:i/>
          <w:sz w:val="20"/>
        </w:rPr>
        <w:t>noviembre,</w:t>
      </w:r>
      <w:r>
        <w:rPr>
          <w:rFonts w:ascii="Arial" w:hAnsi="Arial"/>
          <w:i/>
          <w:spacing w:val="42"/>
          <w:sz w:val="20"/>
        </w:rPr>
        <w:t xml:space="preserve"> </w:t>
      </w:r>
      <w:r>
        <w:rPr>
          <w:rFonts w:ascii="Arial" w:hAnsi="Arial"/>
          <w:i/>
          <w:sz w:val="20"/>
        </w:rPr>
        <w:t>del</w:t>
      </w:r>
      <w:r>
        <w:rPr>
          <w:rFonts w:ascii="Arial" w:hAnsi="Arial"/>
          <w:i/>
          <w:spacing w:val="44"/>
          <w:sz w:val="20"/>
        </w:rPr>
        <w:t xml:space="preserve"> </w:t>
      </w:r>
      <w:r>
        <w:rPr>
          <w:rFonts w:ascii="Arial" w:hAnsi="Arial"/>
          <w:i/>
          <w:sz w:val="20"/>
        </w:rPr>
        <w:t>Régimen</w:t>
      </w:r>
      <w:r>
        <w:rPr>
          <w:rFonts w:ascii="Arial" w:hAnsi="Arial"/>
          <w:i/>
          <w:spacing w:val="43"/>
          <w:sz w:val="20"/>
        </w:rPr>
        <w:t xml:space="preserve"> </w:t>
      </w:r>
      <w:r>
        <w:rPr>
          <w:rFonts w:ascii="Arial" w:hAnsi="Arial"/>
          <w:i/>
          <w:sz w:val="20"/>
        </w:rPr>
        <w:t>Jurídico</w:t>
      </w:r>
      <w:r>
        <w:rPr>
          <w:rFonts w:ascii="Arial" w:hAnsi="Arial"/>
          <w:i/>
          <w:spacing w:val="43"/>
          <w:sz w:val="20"/>
        </w:rPr>
        <w:t xml:space="preserve"> </w:t>
      </w:r>
      <w:r>
        <w:rPr>
          <w:rFonts w:ascii="Arial" w:hAnsi="Arial"/>
          <w:i/>
          <w:sz w:val="20"/>
        </w:rPr>
        <w:t>de</w:t>
      </w:r>
      <w:r>
        <w:rPr>
          <w:rFonts w:ascii="Arial" w:hAnsi="Arial"/>
          <w:i/>
          <w:spacing w:val="44"/>
          <w:sz w:val="20"/>
        </w:rPr>
        <w:t xml:space="preserve"> </w:t>
      </w:r>
      <w:r>
        <w:rPr>
          <w:rFonts w:ascii="Arial" w:hAnsi="Arial"/>
          <w:i/>
          <w:spacing w:val="-5"/>
          <w:sz w:val="20"/>
        </w:rPr>
        <w:t>las</w:t>
      </w:r>
    </w:p>
    <w:p w14:paraId="6A8B37E3" w14:textId="77777777" w:rsidR="004205D6" w:rsidRDefault="004205D6">
      <w:pPr>
        <w:jc w:val="both"/>
        <w:rPr>
          <w:rFonts w:ascii="Arial" w:hAnsi="Arial"/>
          <w:sz w:val="20"/>
        </w:rPr>
        <w:sectPr w:rsidR="004205D6">
          <w:pgSz w:w="11910" w:h="16840"/>
          <w:pgMar w:top="1720" w:right="1300" w:bottom="1280" w:left="1300" w:header="567" w:footer="1000" w:gutter="0"/>
          <w:cols w:space="720"/>
        </w:sectPr>
      </w:pPr>
    </w:p>
    <w:p w14:paraId="79EBF27A" w14:textId="17AE3CE6" w:rsidR="004205D6" w:rsidRDefault="00000000">
      <w:pPr>
        <w:spacing w:before="83" w:line="336" w:lineRule="auto"/>
        <w:ind w:left="120" w:right="143"/>
        <w:jc w:val="both"/>
        <w:rPr>
          <w:rFonts w:ascii="Arial" w:hAnsi="Arial"/>
          <w:i/>
          <w:sz w:val="20"/>
        </w:rPr>
      </w:pPr>
      <w:r>
        <w:rPr>
          <w:noProof/>
        </w:rPr>
        <w:lastRenderedPageBreak/>
        <mc:AlternateContent>
          <mc:Choice Requires="wps">
            <w:drawing>
              <wp:anchor distT="0" distB="0" distL="0" distR="0" simplePos="0" relativeHeight="15867904" behindDoc="0" locked="0" layoutInCell="1" allowOverlap="1" wp14:anchorId="63AADDD3" wp14:editId="2D0CE037">
                <wp:simplePos x="0" y="0"/>
                <wp:positionH relativeFrom="page">
                  <wp:posOffset>6807087</wp:posOffset>
                </wp:positionH>
                <wp:positionV relativeFrom="page">
                  <wp:posOffset>2818882</wp:posOffset>
                </wp:positionV>
                <wp:extent cx="419734" cy="318706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6906A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30D09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3AADDD3" id="Textbox 282" o:spid="_x0000_s1157" type="#_x0000_t202" style="position:absolute;left:0;text-align:left;margin-left:536pt;margin-top:221.95pt;width:33.05pt;height:250.95pt;z-index:158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xuA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E6906A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30D09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Administraciones Públicas y del Procedimiento Administrativo Común (aplicable en virtud de lo dispuesto en la disposición transitoria tercera de la Ley 39/2015, de 1 de octubre), establece que en los procedimientos iniciados a solicitud del</w:t>
      </w:r>
      <w:r>
        <w:rPr>
          <w:rFonts w:ascii="Arial" w:hAnsi="Arial"/>
          <w:i/>
          <w:spacing w:val="-1"/>
          <w:sz w:val="20"/>
        </w:rPr>
        <w:t xml:space="preserve"> </w:t>
      </w:r>
      <w:r>
        <w:rPr>
          <w:rFonts w:ascii="Arial" w:hAnsi="Arial"/>
          <w:i/>
          <w:sz w:val="20"/>
        </w:rPr>
        <w:t>interesado, cuando se produzca su paralización por causa imputable a este último, la Administración le advertirá que, transcurridos tres meses, se producirá la caducidad</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los</w:t>
      </w:r>
      <w:r>
        <w:rPr>
          <w:rFonts w:ascii="Arial" w:hAnsi="Arial"/>
          <w:i/>
          <w:spacing w:val="-3"/>
          <w:sz w:val="20"/>
        </w:rPr>
        <w:t xml:space="preserve"> </w:t>
      </w:r>
      <w:r>
        <w:rPr>
          <w:rFonts w:ascii="Arial" w:hAnsi="Arial"/>
          <w:i/>
          <w:sz w:val="20"/>
        </w:rPr>
        <w:t>mismos.</w:t>
      </w:r>
      <w:r>
        <w:rPr>
          <w:rFonts w:ascii="Arial" w:hAnsi="Arial"/>
          <w:i/>
          <w:spacing w:val="-1"/>
          <w:sz w:val="20"/>
        </w:rPr>
        <w:t xml:space="preserve"> </w:t>
      </w:r>
      <w:r>
        <w:rPr>
          <w:rFonts w:ascii="Arial" w:hAnsi="Arial"/>
          <w:i/>
          <w:sz w:val="20"/>
        </w:rPr>
        <w:t>Consumido</w:t>
      </w:r>
      <w:r>
        <w:rPr>
          <w:rFonts w:ascii="Arial" w:hAnsi="Arial"/>
          <w:i/>
          <w:spacing w:val="-3"/>
          <w:sz w:val="20"/>
        </w:rPr>
        <w:t xml:space="preserve"> </w:t>
      </w:r>
      <w:r>
        <w:rPr>
          <w:rFonts w:ascii="Arial" w:hAnsi="Arial"/>
          <w:i/>
          <w:sz w:val="20"/>
        </w:rPr>
        <w:t>este</w:t>
      </w:r>
      <w:r>
        <w:rPr>
          <w:rFonts w:ascii="Arial" w:hAnsi="Arial"/>
          <w:i/>
          <w:spacing w:val="-3"/>
          <w:sz w:val="20"/>
        </w:rPr>
        <w:t xml:space="preserve"> </w:t>
      </w:r>
      <w:r>
        <w:rPr>
          <w:rFonts w:ascii="Arial" w:hAnsi="Arial"/>
          <w:i/>
          <w:sz w:val="20"/>
        </w:rPr>
        <w:t>plazo</w:t>
      </w:r>
      <w:r>
        <w:rPr>
          <w:rFonts w:ascii="Arial" w:hAnsi="Arial"/>
          <w:i/>
          <w:spacing w:val="-3"/>
          <w:sz w:val="20"/>
        </w:rPr>
        <w:t xml:space="preserve"> </w:t>
      </w:r>
      <w:r>
        <w:rPr>
          <w:rFonts w:ascii="Arial" w:hAnsi="Arial"/>
          <w:i/>
          <w:sz w:val="20"/>
        </w:rPr>
        <w:t>sin</w:t>
      </w:r>
      <w:r>
        <w:rPr>
          <w:rFonts w:ascii="Arial" w:hAnsi="Arial"/>
          <w:i/>
          <w:spacing w:val="-3"/>
          <w:sz w:val="20"/>
        </w:rPr>
        <w:t xml:space="preserve"> </w:t>
      </w:r>
      <w:r>
        <w:rPr>
          <w:rFonts w:ascii="Arial" w:hAnsi="Arial"/>
          <w:i/>
          <w:sz w:val="20"/>
        </w:rPr>
        <w:t>que</w:t>
      </w:r>
      <w:r>
        <w:rPr>
          <w:rFonts w:ascii="Arial" w:hAnsi="Arial"/>
          <w:i/>
          <w:spacing w:val="-3"/>
          <w:sz w:val="20"/>
        </w:rPr>
        <w:t xml:space="preserve"> </w:t>
      </w:r>
      <w:r>
        <w:rPr>
          <w:rFonts w:ascii="Arial" w:hAnsi="Arial"/>
          <w:i/>
          <w:sz w:val="20"/>
        </w:rPr>
        <w:t>el</w:t>
      </w:r>
      <w:r>
        <w:rPr>
          <w:rFonts w:ascii="Arial" w:hAnsi="Arial"/>
          <w:i/>
          <w:spacing w:val="-4"/>
          <w:sz w:val="20"/>
        </w:rPr>
        <w:t xml:space="preserve"> </w:t>
      </w:r>
      <w:r>
        <w:rPr>
          <w:rFonts w:ascii="Arial" w:hAnsi="Arial"/>
          <w:i/>
          <w:sz w:val="20"/>
        </w:rPr>
        <w:t>particular</w:t>
      </w:r>
      <w:r>
        <w:rPr>
          <w:rFonts w:ascii="Arial" w:hAnsi="Arial"/>
          <w:i/>
          <w:spacing w:val="-2"/>
          <w:sz w:val="20"/>
        </w:rPr>
        <w:t xml:space="preserve"> </w:t>
      </w:r>
      <w:r>
        <w:rPr>
          <w:rFonts w:ascii="Arial" w:hAnsi="Arial"/>
          <w:i/>
          <w:sz w:val="20"/>
        </w:rPr>
        <w:t>requerido</w:t>
      </w:r>
      <w:r>
        <w:rPr>
          <w:rFonts w:ascii="Arial" w:hAnsi="Arial"/>
          <w:i/>
          <w:spacing w:val="-1"/>
          <w:sz w:val="20"/>
        </w:rPr>
        <w:t xml:space="preserve"> </w:t>
      </w:r>
      <w:r>
        <w:rPr>
          <w:rFonts w:ascii="Arial" w:hAnsi="Arial"/>
          <w:i/>
          <w:sz w:val="20"/>
        </w:rPr>
        <w:t>realice</w:t>
      </w:r>
      <w:r>
        <w:rPr>
          <w:rFonts w:ascii="Arial" w:hAnsi="Arial"/>
          <w:i/>
          <w:spacing w:val="-3"/>
          <w:sz w:val="20"/>
        </w:rPr>
        <w:t xml:space="preserve"> </w:t>
      </w:r>
      <w:r>
        <w:rPr>
          <w:rFonts w:ascii="Arial" w:hAnsi="Arial"/>
          <w:i/>
          <w:sz w:val="20"/>
        </w:rPr>
        <w:t>las</w:t>
      </w:r>
      <w:r>
        <w:rPr>
          <w:rFonts w:ascii="Arial" w:hAnsi="Arial"/>
          <w:i/>
          <w:spacing w:val="-3"/>
          <w:sz w:val="20"/>
        </w:rPr>
        <w:t xml:space="preserve"> </w:t>
      </w:r>
      <w:r>
        <w:rPr>
          <w:rFonts w:ascii="Arial" w:hAnsi="Arial"/>
          <w:i/>
          <w:sz w:val="20"/>
        </w:rPr>
        <w:t xml:space="preserve">actividades necesarias para reanudar la tramitación, la Administración acordará el archivo de las actuaciones, notificándoselo al interesado. Contra la resolución que declare la caducidad procederán los recursos </w:t>
      </w:r>
      <w:r>
        <w:rPr>
          <w:rFonts w:ascii="Arial" w:hAnsi="Arial"/>
          <w:i/>
          <w:spacing w:val="-2"/>
          <w:sz w:val="20"/>
        </w:rPr>
        <w:t>pertinentes.</w:t>
      </w:r>
    </w:p>
    <w:p w14:paraId="6BC22B8D" w14:textId="6F234E49" w:rsidR="004205D6" w:rsidRDefault="00000000">
      <w:pPr>
        <w:spacing w:before="120" w:line="336" w:lineRule="auto"/>
        <w:ind w:left="120" w:right="133"/>
        <w:jc w:val="both"/>
        <w:rPr>
          <w:rFonts w:ascii="Arial" w:hAnsi="Arial"/>
          <w:i/>
          <w:sz w:val="20"/>
        </w:rPr>
      </w:pPr>
      <w:r>
        <w:rPr>
          <w:rFonts w:ascii="Arial" w:hAnsi="Arial"/>
          <w:i/>
          <w:sz w:val="20"/>
        </w:rPr>
        <w:t>En el presente caso, el 16 de octubre de 2.024 se notifica a la interesada un trámite de</w:t>
      </w:r>
      <w:r w:rsidR="00106B88">
        <w:rPr>
          <w:rFonts w:ascii="Arial" w:hAnsi="Arial"/>
          <w:i/>
          <w:spacing w:val="80"/>
          <w:sz w:val="20"/>
        </w:rPr>
        <w:t xml:space="preserve"> </w:t>
      </w:r>
      <w:r>
        <w:rPr>
          <w:rFonts w:ascii="Arial" w:hAnsi="Arial"/>
          <w:i/>
          <w:sz w:val="20"/>
        </w:rPr>
        <w:t>audiencia, con apercibimiento de caducidad para el caso de que en el plazo de tres meses no se hayan</w:t>
      </w:r>
      <w:r>
        <w:rPr>
          <w:rFonts w:ascii="Arial" w:hAnsi="Arial"/>
          <w:i/>
          <w:spacing w:val="40"/>
          <w:sz w:val="20"/>
        </w:rPr>
        <w:t xml:space="preserve"> </w:t>
      </w:r>
      <w:r>
        <w:rPr>
          <w:rFonts w:ascii="Arial" w:hAnsi="Arial"/>
          <w:i/>
          <w:sz w:val="20"/>
        </w:rPr>
        <w:t>realizado las actuaciones necesarias para la reanudación del expediente.</w:t>
      </w:r>
    </w:p>
    <w:p w14:paraId="130DBC88" w14:textId="77777777" w:rsidR="004205D6" w:rsidRDefault="00000000">
      <w:pPr>
        <w:spacing w:before="120" w:line="336" w:lineRule="auto"/>
        <w:ind w:left="120" w:right="148"/>
        <w:jc w:val="both"/>
        <w:rPr>
          <w:rFonts w:ascii="Arial" w:hAnsi="Arial"/>
          <w:i/>
          <w:sz w:val="20"/>
        </w:rPr>
      </w:pPr>
      <w:r>
        <w:rPr>
          <w:rFonts w:ascii="Arial" w:hAnsi="Arial"/>
          <w:b/>
          <w:i/>
          <w:sz w:val="20"/>
        </w:rPr>
        <w:t xml:space="preserve">Segundo.- </w:t>
      </w:r>
      <w:r>
        <w:rPr>
          <w:rFonts w:ascii="Arial" w:hAnsi="Arial"/>
          <w:i/>
          <w:sz w:val="20"/>
        </w:rPr>
        <w:t>Cabe resaltar que el</w:t>
      </w:r>
      <w:r>
        <w:rPr>
          <w:rFonts w:ascii="Arial" w:hAnsi="Arial"/>
          <w:i/>
          <w:spacing w:val="-1"/>
          <w:sz w:val="20"/>
        </w:rPr>
        <w:t xml:space="preserve"> </w:t>
      </w:r>
      <w:r>
        <w:rPr>
          <w:rFonts w:ascii="Arial" w:hAnsi="Arial"/>
          <w:i/>
          <w:sz w:val="20"/>
        </w:rPr>
        <w:t>apdo. 2 del</w:t>
      </w:r>
      <w:r>
        <w:rPr>
          <w:rFonts w:ascii="Arial" w:hAnsi="Arial"/>
          <w:i/>
          <w:spacing w:val="-1"/>
          <w:sz w:val="20"/>
        </w:rPr>
        <w:t xml:space="preserve"> </w:t>
      </w:r>
      <w:r>
        <w:rPr>
          <w:rFonts w:ascii="Arial" w:hAnsi="Arial"/>
          <w:i/>
          <w:sz w:val="20"/>
        </w:rPr>
        <w:t>más arriba citado artículo 92</w:t>
      </w:r>
      <w:r>
        <w:rPr>
          <w:rFonts w:ascii="Arial" w:hAnsi="Arial"/>
          <w:i/>
          <w:spacing w:val="-2"/>
          <w:sz w:val="20"/>
        </w:rPr>
        <w:t xml:space="preserve"> </w:t>
      </w:r>
      <w:r>
        <w:rPr>
          <w:rFonts w:ascii="Arial" w:hAnsi="Arial"/>
          <w:i/>
          <w:sz w:val="20"/>
        </w:rPr>
        <w:t>de la Ley 30/1992, de 26</w:t>
      </w:r>
      <w:r>
        <w:rPr>
          <w:rFonts w:ascii="Arial" w:hAnsi="Arial"/>
          <w:i/>
          <w:spacing w:val="-2"/>
          <w:sz w:val="20"/>
        </w:rPr>
        <w:t xml:space="preserve"> </w:t>
      </w:r>
      <w:r>
        <w:rPr>
          <w:rFonts w:ascii="Arial" w:hAnsi="Arial"/>
          <w:i/>
          <w:sz w:val="20"/>
        </w:rPr>
        <w:t>de noviembre, dispone que no podrá acordarse la caducidad por la simple inactividad del interesado en la cumplimentación de los trámites, siempre que no sean indispensables para dictar resolución.</w:t>
      </w:r>
    </w:p>
    <w:p w14:paraId="11066E13" w14:textId="77777777" w:rsidR="004205D6" w:rsidRDefault="00000000">
      <w:pPr>
        <w:spacing w:before="121" w:line="336" w:lineRule="auto"/>
        <w:ind w:left="120" w:right="145"/>
        <w:jc w:val="both"/>
        <w:rPr>
          <w:rFonts w:ascii="Arial" w:hAnsi="Arial"/>
          <w:i/>
          <w:sz w:val="20"/>
        </w:rPr>
      </w:pPr>
      <w:r>
        <w:rPr>
          <w:rFonts w:ascii="Arial" w:hAnsi="Arial"/>
          <w:i/>
          <w:sz w:val="20"/>
        </w:rPr>
        <w:t>No obstante, en el caso que nos ocupa, tanto las medidas correctoras a adoptar como la obligación de solicitar y obtener la licencia de funcionamiento del local se indican expresamente en el Acuerdo de concesión de licencia de instalación de 17 de mayo de 2.019.</w:t>
      </w:r>
    </w:p>
    <w:p w14:paraId="3EB97903" w14:textId="77777777" w:rsidR="004205D6" w:rsidRDefault="00000000">
      <w:pPr>
        <w:spacing w:before="120" w:line="336" w:lineRule="auto"/>
        <w:ind w:left="120" w:right="142"/>
        <w:jc w:val="both"/>
        <w:rPr>
          <w:rFonts w:ascii="Arial" w:hAnsi="Arial"/>
          <w:i/>
          <w:sz w:val="20"/>
        </w:rPr>
      </w:pPr>
      <w:r>
        <w:rPr>
          <w:rFonts w:ascii="Arial" w:hAnsi="Arial"/>
          <w:i/>
          <w:sz w:val="20"/>
        </w:rPr>
        <w:t>Sin embargo, pese al trámite de audiencia con apercibimiento de caducidad concedido tanto a la anterior como a la nueva titular de la actividad, a la que además se ha dado vista de la</w:t>
      </w:r>
      <w:r>
        <w:rPr>
          <w:rFonts w:ascii="Arial" w:hAnsi="Arial"/>
          <w:i/>
          <w:spacing w:val="40"/>
          <w:sz w:val="20"/>
        </w:rPr>
        <w:t xml:space="preserve"> </w:t>
      </w:r>
      <w:r>
        <w:rPr>
          <w:rFonts w:ascii="Arial" w:hAnsi="Arial"/>
          <w:i/>
          <w:sz w:val="20"/>
        </w:rPr>
        <w:t>documentación</w:t>
      </w:r>
      <w:r>
        <w:rPr>
          <w:rFonts w:ascii="Arial" w:hAnsi="Arial"/>
          <w:i/>
          <w:spacing w:val="-3"/>
          <w:sz w:val="20"/>
        </w:rPr>
        <w:t xml:space="preserve"> </w:t>
      </w:r>
      <w:r>
        <w:rPr>
          <w:rFonts w:ascii="Arial" w:hAnsi="Arial"/>
          <w:i/>
          <w:sz w:val="20"/>
        </w:rPr>
        <w:t>solicitada,</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se</w:t>
      </w:r>
      <w:r>
        <w:rPr>
          <w:rFonts w:ascii="Arial" w:hAnsi="Arial"/>
          <w:i/>
          <w:spacing w:val="-3"/>
          <w:sz w:val="20"/>
        </w:rPr>
        <w:t xml:space="preserve"> </w:t>
      </w:r>
      <w:r>
        <w:rPr>
          <w:rFonts w:ascii="Arial" w:hAnsi="Arial"/>
          <w:i/>
          <w:sz w:val="20"/>
        </w:rPr>
        <w:t>ha</w:t>
      </w:r>
      <w:r>
        <w:rPr>
          <w:rFonts w:ascii="Arial" w:hAnsi="Arial"/>
          <w:i/>
          <w:spacing w:val="-4"/>
          <w:sz w:val="20"/>
        </w:rPr>
        <w:t xml:space="preserve"> </w:t>
      </w:r>
      <w:r>
        <w:rPr>
          <w:rFonts w:ascii="Arial" w:hAnsi="Arial"/>
          <w:i/>
          <w:sz w:val="20"/>
        </w:rPr>
        <w:t>presentado</w:t>
      </w:r>
      <w:r>
        <w:rPr>
          <w:rFonts w:ascii="Arial" w:hAnsi="Arial"/>
          <w:i/>
          <w:spacing w:val="-3"/>
          <w:sz w:val="20"/>
        </w:rPr>
        <w:t xml:space="preserve"> </w:t>
      </w:r>
      <w:r>
        <w:rPr>
          <w:rFonts w:ascii="Arial" w:hAnsi="Arial"/>
          <w:i/>
          <w:sz w:val="20"/>
        </w:rPr>
        <w:t>al</w:t>
      </w:r>
      <w:r>
        <w:rPr>
          <w:rFonts w:ascii="Arial" w:hAnsi="Arial"/>
          <w:i/>
          <w:spacing w:val="-4"/>
          <w:sz w:val="20"/>
        </w:rPr>
        <w:t xml:space="preserve"> </w:t>
      </w:r>
      <w:r>
        <w:rPr>
          <w:rFonts w:ascii="Arial" w:hAnsi="Arial"/>
          <w:i/>
          <w:sz w:val="20"/>
        </w:rPr>
        <w:t>día</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la</w:t>
      </w:r>
      <w:r>
        <w:rPr>
          <w:rFonts w:ascii="Arial" w:hAnsi="Arial"/>
          <w:i/>
          <w:spacing w:val="-3"/>
          <w:sz w:val="20"/>
        </w:rPr>
        <w:t xml:space="preserve"> </w:t>
      </w:r>
      <w:r>
        <w:rPr>
          <w:rFonts w:ascii="Arial" w:hAnsi="Arial"/>
          <w:i/>
          <w:sz w:val="20"/>
        </w:rPr>
        <w:t>fecha,</w:t>
      </w:r>
      <w:r>
        <w:rPr>
          <w:rFonts w:ascii="Arial" w:hAnsi="Arial"/>
          <w:i/>
          <w:spacing w:val="-3"/>
          <w:sz w:val="20"/>
        </w:rPr>
        <w:t xml:space="preserve"> </w:t>
      </w:r>
      <w:r>
        <w:rPr>
          <w:rFonts w:ascii="Arial" w:hAnsi="Arial"/>
          <w:i/>
          <w:sz w:val="20"/>
        </w:rPr>
        <w:t>s.e.u.o.,</w:t>
      </w:r>
      <w:r>
        <w:rPr>
          <w:rFonts w:ascii="Arial" w:hAnsi="Arial"/>
          <w:i/>
          <w:spacing w:val="-3"/>
          <w:sz w:val="20"/>
        </w:rPr>
        <w:t xml:space="preserve"> </w:t>
      </w:r>
      <w:r>
        <w:rPr>
          <w:rFonts w:ascii="Arial" w:hAnsi="Arial"/>
          <w:i/>
          <w:sz w:val="20"/>
        </w:rPr>
        <w:t>ningún</w:t>
      </w:r>
      <w:r>
        <w:rPr>
          <w:rFonts w:ascii="Arial" w:hAnsi="Arial"/>
          <w:i/>
          <w:spacing w:val="-3"/>
          <w:sz w:val="20"/>
        </w:rPr>
        <w:t xml:space="preserve"> </w:t>
      </w:r>
      <w:r>
        <w:rPr>
          <w:rFonts w:ascii="Arial" w:hAnsi="Arial"/>
          <w:i/>
          <w:sz w:val="20"/>
        </w:rPr>
        <w:t>registro</w:t>
      </w:r>
      <w:r>
        <w:rPr>
          <w:rFonts w:ascii="Arial" w:hAnsi="Arial"/>
          <w:i/>
          <w:spacing w:val="-3"/>
          <w:sz w:val="20"/>
        </w:rPr>
        <w:t xml:space="preserve"> </w:t>
      </w:r>
      <w:r>
        <w:rPr>
          <w:rFonts w:ascii="Arial" w:hAnsi="Arial"/>
          <w:i/>
          <w:sz w:val="20"/>
        </w:rPr>
        <w:t>relacionado con el expediente.”</w:t>
      </w:r>
    </w:p>
    <w:p w14:paraId="6C644513" w14:textId="77777777" w:rsidR="004205D6" w:rsidRDefault="00000000">
      <w:pPr>
        <w:pStyle w:val="Textoindependiente"/>
        <w:spacing w:before="123" w:line="340" w:lineRule="auto"/>
        <w:ind w:right="125"/>
      </w:pPr>
      <w:r>
        <w:t>Siendo competente para resolver la Junta de Gobierno Local, en virtud de lo establecido en el artículo 127 de la Ley 7/1985, de 2 de abril, reguladora de las Bases del Régimen Local, al encontrarse incluido el Municipio de Las Rozas de Madrid, en el ámbito de aplicación del Régimen de Organización de Municipios de Gran Población.</w:t>
      </w:r>
    </w:p>
    <w:p w14:paraId="5DBAD3B3" w14:textId="066CD183" w:rsidR="004205D6" w:rsidRDefault="00000000">
      <w:pPr>
        <w:pStyle w:val="Textoindependiente"/>
        <w:spacing w:before="122"/>
      </w:pP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PR/2025/967</w:t>
      </w:r>
      <w:r>
        <w:rPr>
          <w:spacing w:val="-2"/>
        </w:rPr>
        <w:t xml:space="preserve"> </w:t>
      </w:r>
      <w:r>
        <w:t>de</w:t>
      </w:r>
      <w:r>
        <w:rPr>
          <w:spacing w:val="-2"/>
        </w:rPr>
        <w:t xml:space="preserve"> </w:t>
      </w:r>
      <w:r>
        <w:t>14</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106B88">
        <w:rPr>
          <w:spacing w:val="-2"/>
        </w:rPr>
        <w:t>,</w:t>
      </w:r>
    </w:p>
    <w:p w14:paraId="63586626" w14:textId="77777777" w:rsidR="004205D6" w:rsidRDefault="00000000">
      <w:pPr>
        <w:pStyle w:val="Ttulo2"/>
        <w:spacing w:before="213"/>
      </w:pPr>
      <w:r>
        <w:rPr>
          <w:spacing w:val="-2"/>
        </w:rPr>
        <w:t>Resolución:</w:t>
      </w:r>
    </w:p>
    <w:p w14:paraId="51539DC4" w14:textId="77777777" w:rsidR="004205D6" w:rsidRDefault="00000000">
      <w:pPr>
        <w:pStyle w:val="Textoindependiente"/>
        <w:spacing w:before="212" w:line="340" w:lineRule="auto"/>
        <w:ind w:right="120"/>
      </w:pPr>
      <w:r>
        <w:rPr>
          <w:rFonts w:ascii="Arial" w:hAnsi="Arial"/>
          <w:b/>
        </w:rPr>
        <w:t xml:space="preserve">1º.- </w:t>
      </w:r>
      <w:r>
        <w:t xml:space="preserve">Declarar la </w:t>
      </w:r>
      <w:r>
        <w:rPr>
          <w:rFonts w:ascii="Arial" w:hAnsi="Arial"/>
          <w:b/>
        </w:rPr>
        <w:t xml:space="preserve">caducidad del procedimiento </w:t>
      </w:r>
      <w:r>
        <w:t xml:space="preserve">de solicitud de licencia de actividad para instalación deportiva (club de squash) en la calle Cabo Rufino Lázaro, nº. 3, de Las Rozas de Madrid, tramitada en expediente nº. </w:t>
      </w:r>
      <w:r>
        <w:rPr>
          <w:rFonts w:ascii="Arial" w:hAnsi="Arial"/>
          <w:b/>
        </w:rPr>
        <w:t xml:space="preserve">34/2013-LC(G-36636/2024), </w:t>
      </w:r>
      <w:r>
        <w:t>en virtud de lo establecido en el artículo 92 de la Ley 30/1992, de 26 de noviembre (aplicable a su vez en virtud de lo establecido en la disposición transitoria tercera de la Ley 39/2015, de 1 de octubre), al haber dejado transcurrir más de tres meses sin realizar ninguna actuación para reanudar el expediente.</w:t>
      </w:r>
    </w:p>
    <w:p w14:paraId="0FD83981" w14:textId="77777777" w:rsidR="004205D6" w:rsidRDefault="00000000">
      <w:pPr>
        <w:pStyle w:val="Textoindependiente"/>
        <w:spacing w:before="113" w:line="340" w:lineRule="auto"/>
        <w:ind w:right="125"/>
      </w:pPr>
      <w:r>
        <w:rPr>
          <w:rFonts w:ascii="Arial" w:hAnsi="Arial"/>
          <w:b/>
        </w:rPr>
        <w:t xml:space="preserve">2º.- </w:t>
      </w:r>
      <w:r>
        <w:t>Dar traslado de la presente resolución al Servicio de Disciplina Urbanística y a la Policía Local, a los efectos oportunos, previa notificación de la misma al interesado, haciéndole saber los recursos</w:t>
      </w:r>
      <w:r>
        <w:rPr>
          <w:spacing w:val="40"/>
        </w:rPr>
        <w:t xml:space="preserve"> </w:t>
      </w:r>
      <w:r>
        <w:t>que caben contra la misma y archivar el expediente.</w:t>
      </w:r>
    </w:p>
    <w:p w14:paraId="7522C068" w14:textId="77777777" w:rsidR="004205D6" w:rsidRDefault="00000000">
      <w:pPr>
        <w:pStyle w:val="Textoindependiente"/>
        <w:spacing w:before="1"/>
        <w:ind w:left="0"/>
        <w:jc w:val="left"/>
        <w:rPr>
          <w:sz w:val="8"/>
        </w:rPr>
      </w:pPr>
      <w:r>
        <w:rPr>
          <w:noProof/>
        </w:rPr>
        <mc:AlternateContent>
          <mc:Choice Requires="wps">
            <w:drawing>
              <wp:anchor distT="0" distB="0" distL="0" distR="0" simplePos="0" relativeHeight="487726592" behindDoc="1" locked="0" layoutInCell="1" allowOverlap="1" wp14:anchorId="59A9E632" wp14:editId="65F0E5DA">
                <wp:simplePos x="0" y="0"/>
                <wp:positionH relativeFrom="page">
                  <wp:posOffset>900430</wp:posOffset>
                </wp:positionH>
                <wp:positionV relativeFrom="paragraph">
                  <wp:posOffset>76547</wp:posOffset>
                </wp:positionV>
                <wp:extent cx="5760720" cy="392430"/>
                <wp:effectExtent l="0" t="0" r="0" b="0"/>
                <wp:wrapTopAndBottom/>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392430"/>
                        </a:xfrm>
                        <a:prstGeom prst="rect">
                          <a:avLst/>
                        </a:prstGeom>
                        <a:ln w="6350">
                          <a:solidFill>
                            <a:srgbClr val="000000"/>
                          </a:solidFill>
                          <a:prstDash val="solid"/>
                        </a:ln>
                      </wps:spPr>
                      <wps:txbx>
                        <w:txbxContent>
                          <w:p w14:paraId="5AFD135C" w14:textId="77777777" w:rsidR="004205D6" w:rsidRDefault="00000000">
                            <w:pPr>
                              <w:spacing w:before="28"/>
                              <w:ind w:left="9" w:right="9"/>
                              <w:jc w:val="center"/>
                              <w:rPr>
                                <w:rFonts w:ascii="Arial" w:hAnsi="Arial"/>
                                <w:b/>
                                <w:sz w:val="20"/>
                              </w:rPr>
                            </w:pPr>
                            <w:r>
                              <w:rPr>
                                <w:rFonts w:ascii="Arial" w:hAnsi="Arial"/>
                                <w:b/>
                                <w:sz w:val="20"/>
                              </w:rPr>
                              <w:t>Concesión</w:t>
                            </w:r>
                            <w:r>
                              <w:rPr>
                                <w:rFonts w:ascii="Arial" w:hAnsi="Arial"/>
                                <w:b/>
                                <w:spacing w:val="-7"/>
                                <w:sz w:val="20"/>
                              </w:rPr>
                              <w:t xml:space="preserve"> </w:t>
                            </w:r>
                            <w:r>
                              <w:rPr>
                                <w:rFonts w:ascii="Arial" w:hAnsi="Arial"/>
                                <w:b/>
                                <w:sz w:val="20"/>
                              </w:rPr>
                              <w:t>licencia</w:t>
                            </w:r>
                            <w:r>
                              <w:rPr>
                                <w:rFonts w:ascii="Arial" w:hAnsi="Arial"/>
                                <w:b/>
                                <w:spacing w:val="-5"/>
                                <w:sz w:val="20"/>
                              </w:rPr>
                              <w:t xml:space="preserve"> </w:t>
                            </w:r>
                            <w:r>
                              <w:rPr>
                                <w:rFonts w:ascii="Arial" w:hAnsi="Arial"/>
                                <w:b/>
                                <w:sz w:val="20"/>
                              </w:rPr>
                              <w:t>urbanística</w:t>
                            </w:r>
                            <w:r>
                              <w:rPr>
                                <w:rFonts w:ascii="Arial" w:hAnsi="Arial"/>
                                <w:b/>
                                <w:spacing w:val="-5"/>
                                <w:sz w:val="20"/>
                              </w:rPr>
                              <w:t xml:space="preserve"> </w:t>
                            </w:r>
                            <w:r>
                              <w:rPr>
                                <w:rFonts w:ascii="Arial" w:hAnsi="Arial"/>
                                <w:b/>
                                <w:sz w:val="20"/>
                              </w:rPr>
                              <w:t>para</w:t>
                            </w:r>
                            <w:r>
                              <w:rPr>
                                <w:rFonts w:ascii="Arial" w:hAnsi="Arial"/>
                                <w:b/>
                                <w:spacing w:val="-4"/>
                                <w:sz w:val="20"/>
                              </w:rPr>
                              <w:t xml:space="preserve"> </w:t>
                            </w:r>
                            <w:r>
                              <w:rPr>
                                <w:rFonts w:ascii="Arial" w:hAnsi="Arial"/>
                                <w:b/>
                                <w:sz w:val="20"/>
                              </w:rPr>
                              <w:t>construcción</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edificios</w:t>
                            </w:r>
                            <w:r>
                              <w:rPr>
                                <w:rFonts w:ascii="Arial" w:hAnsi="Arial"/>
                                <w:b/>
                                <w:spacing w:val="-4"/>
                                <w:sz w:val="20"/>
                              </w:rPr>
                              <w:t xml:space="preserve"> </w:t>
                            </w:r>
                            <w:r>
                              <w:rPr>
                                <w:rFonts w:ascii="Arial" w:hAnsi="Arial"/>
                                <w:b/>
                                <w:sz w:val="20"/>
                              </w:rPr>
                              <w:t>con</w:t>
                            </w:r>
                            <w:r>
                              <w:rPr>
                                <w:rFonts w:ascii="Arial" w:hAnsi="Arial"/>
                                <w:b/>
                                <w:spacing w:val="-5"/>
                                <w:sz w:val="20"/>
                              </w:rPr>
                              <w:t xml:space="preserve"> </w:t>
                            </w:r>
                            <w:r>
                              <w:rPr>
                                <w:rFonts w:ascii="Arial" w:hAnsi="Arial"/>
                                <w:b/>
                                <w:sz w:val="20"/>
                              </w:rPr>
                              <w:t>56</w:t>
                            </w:r>
                            <w:r>
                              <w:rPr>
                                <w:rFonts w:ascii="Arial" w:hAnsi="Arial"/>
                                <w:b/>
                                <w:spacing w:val="-6"/>
                                <w:sz w:val="20"/>
                              </w:rPr>
                              <w:t xml:space="preserve"> </w:t>
                            </w:r>
                            <w:r>
                              <w:rPr>
                                <w:rFonts w:ascii="Arial" w:hAnsi="Arial"/>
                                <w:b/>
                                <w:sz w:val="20"/>
                              </w:rPr>
                              <w:t>viviendas</w:t>
                            </w:r>
                            <w:r>
                              <w:rPr>
                                <w:rFonts w:ascii="Arial" w:hAnsi="Arial"/>
                                <w:b/>
                                <w:spacing w:val="-5"/>
                                <w:sz w:val="20"/>
                              </w:rPr>
                              <w:t xml:space="preserve"> en</w:t>
                            </w:r>
                          </w:p>
                          <w:p w14:paraId="39DC89AA" w14:textId="77777777" w:rsidR="004205D6" w:rsidRDefault="00000000">
                            <w:pPr>
                              <w:spacing w:before="92"/>
                              <w:ind w:left="9" w:right="12"/>
                              <w:jc w:val="center"/>
                              <w:rPr>
                                <w:rFonts w:ascii="Arial" w:hAnsi="Arial"/>
                                <w:b/>
                                <w:sz w:val="20"/>
                              </w:rPr>
                            </w:pPr>
                            <w:r>
                              <w:rPr>
                                <w:rFonts w:ascii="Arial" w:hAnsi="Arial"/>
                                <w:b/>
                                <w:sz w:val="20"/>
                              </w:rPr>
                              <w:t>régimen</w:t>
                            </w:r>
                            <w:r>
                              <w:rPr>
                                <w:rFonts w:ascii="Arial" w:hAnsi="Arial"/>
                                <w:b/>
                                <w:spacing w:val="-8"/>
                                <w:sz w:val="20"/>
                              </w:rPr>
                              <w:t xml:space="preserve"> </w:t>
                            </w:r>
                            <w:r>
                              <w:rPr>
                                <w:rFonts w:ascii="Arial" w:hAnsi="Arial"/>
                                <w:b/>
                                <w:sz w:val="20"/>
                              </w:rPr>
                              <w:t>de</w:t>
                            </w:r>
                            <w:r>
                              <w:rPr>
                                <w:rFonts w:ascii="Arial" w:hAnsi="Arial"/>
                                <w:b/>
                                <w:spacing w:val="-4"/>
                                <w:sz w:val="20"/>
                              </w:rPr>
                              <w:t xml:space="preserve"> </w:t>
                            </w:r>
                            <w:r>
                              <w:rPr>
                                <w:rFonts w:ascii="Arial" w:hAnsi="Arial"/>
                                <w:b/>
                                <w:sz w:val="20"/>
                              </w:rPr>
                              <w:t>protección</w:t>
                            </w:r>
                            <w:r>
                              <w:rPr>
                                <w:rFonts w:ascii="Arial" w:hAnsi="Arial"/>
                                <w:b/>
                                <w:spacing w:val="-4"/>
                                <w:sz w:val="20"/>
                              </w:rPr>
                              <w:t xml:space="preserve"> </w:t>
                            </w:r>
                            <w:r>
                              <w:rPr>
                                <w:rFonts w:ascii="Arial" w:hAnsi="Arial"/>
                                <w:b/>
                                <w:sz w:val="20"/>
                              </w:rPr>
                              <w:t>pública</w:t>
                            </w:r>
                            <w:r>
                              <w:rPr>
                                <w:rFonts w:ascii="Arial" w:hAnsi="Arial"/>
                                <w:b/>
                                <w:spacing w:val="-4"/>
                                <w:sz w:val="20"/>
                              </w:rPr>
                              <w:t xml:space="preserve"> </w:t>
                            </w:r>
                            <w:r>
                              <w:rPr>
                                <w:rFonts w:ascii="Arial" w:hAnsi="Arial"/>
                                <w:b/>
                                <w:sz w:val="20"/>
                              </w:rPr>
                              <w:t>para</w:t>
                            </w:r>
                            <w:r>
                              <w:rPr>
                                <w:rFonts w:ascii="Arial" w:hAnsi="Arial"/>
                                <w:b/>
                                <w:spacing w:val="-5"/>
                                <w:sz w:val="20"/>
                              </w:rPr>
                              <w:t xml:space="preserve"> </w:t>
                            </w:r>
                            <w:r>
                              <w:rPr>
                                <w:rFonts w:ascii="Arial" w:hAnsi="Arial"/>
                                <w:b/>
                                <w:sz w:val="20"/>
                              </w:rPr>
                              <w:t>arrendamiento</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precio</w:t>
                            </w:r>
                            <w:r>
                              <w:rPr>
                                <w:rFonts w:ascii="Arial" w:hAnsi="Arial"/>
                                <w:b/>
                                <w:spacing w:val="-4"/>
                                <w:sz w:val="20"/>
                              </w:rPr>
                              <w:t xml:space="preserve"> </w:t>
                            </w:r>
                            <w:r>
                              <w:rPr>
                                <w:rFonts w:ascii="Arial" w:hAnsi="Arial"/>
                                <w:b/>
                                <w:sz w:val="20"/>
                              </w:rPr>
                              <w:t>limitado,</w:t>
                            </w:r>
                            <w:r>
                              <w:rPr>
                                <w:rFonts w:ascii="Arial" w:hAnsi="Arial"/>
                                <w:b/>
                                <w:spacing w:val="-6"/>
                                <w:sz w:val="20"/>
                              </w:rPr>
                              <w:t xml:space="preserve"> </w:t>
                            </w:r>
                            <w:r>
                              <w:rPr>
                                <w:rFonts w:ascii="Arial" w:hAnsi="Arial"/>
                                <w:b/>
                                <w:sz w:val="20"/>
                              </w:rPr>
                              <w:t>con</w:t>
                            </w:r>
                            <w:r>
                              <w:rPr>
                                <w:rFonts w:ascii="Arial" w:hAnsi="Arial"/>
                                <w:b/>
                                <w:spacing w:val="-3"/>
                                <w:sz w:val="20"/>
                              </w:rPr>
                              <w:t xml:space="preserve"> </w:t>
                            </w:r>
                            <w:r>
                              <w:rPr>
                                <w:rFonts w:ascii="Arial" w:hAnsi="Arial"/>
                                <w:b/>
                                <w:sz w:val="20"/>
                              </w:rPr>
                              <w:t>84</w:t>
                            </w:r>
                            <w:r>
                              <w:rPr>
                                <w:rFonts w:ascii="Arial" w:hAnsi="Arial"/>
                                <w:b/>
                                <w:spacing w:val="-4"/>
                                <w:sz w:val="20"/>
                              </w:rPr>
                              <w:t xml:space="preserve"> </w:t>
                            </w:r>
                            <w:r>
                              <w:rPr>
                                <w:rFonts w:ascii="Arial" w:hAnsi="Arial"/>
                                <w:b/>
                                <w:sz w:val="20"/>
                              </w:rPr>
                              <w:t>plazas</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garaje,</w:t>
                            </w:r>
                          </w:p>
                        </w:txbxContent>
                      </wps:txbx>
                      <wps:bodyPr wrap="square" lIns="0" tIns="0" rIns="0" bIns="0" rtlCol="0">
                        <a:noAutofit/>
                      </wps:bodyPr>
                    </wps:wsp>
                  </a:graphicData>
                </a:graphic>
              </wp:anchor>
            </w:drawing>
          </mc:Choice>
          <mc:Fallback>
            <w:pict>
              <v:shape w14:anchorId="59A9E632" id="Textbox 284" o:spid="_x0000_s1158" type="#_x0000_t202" style="position:absolute;margin-left:70.9pt;margin-top:6.05pt;width:453.6pt;height:30.9pt;z-index:-1558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" filled="f" strokeweight=".5pt">
                <v:path arrowok="t"/>
                <v:textbox inset="0,0,0,0">
                  <w:txbxContent>
                    <w:p w14:paraId="5AFD135C" w14:textId="77777777" w:rsidR="004205D6" w:rsidRDefault="00000000">
                      <w:pPr>
                        <w:spacing w:before="28"/>
                        <w:ind w:left="9" w:right="9"/>
                        <w:jc w:val="center"/>
                        <w:rPr>
                          <w:rFonts w:ascii="Arial" w:hAnsi="Arial"/>
                          <w:b/>
                          <w:sz w:val="20"/>
                        </w:rPr>
                      </w:pPr>
                      <w:r>
                        <w:rPr>
                          <w:rFonts w:ascii="Arial" w:hAnsi="Arial"/>
                          <w:b/>
                          <w:sz w:val="20"/>
                        </w:rPr>
                        <w:t>Concesión</w:t>
                      </w:r>
                      <w:r>
                        <w:rPr>
                          <w:rFonts w:ascii="Arial" w:hAnsi="Arial"/>
                          <w:b/>
                          <w:spacing w:val="-7"/>
                          <w:sz w:val="20"/>
                        </w:rPr>
                        <w:t xml:space="preserve"> </w:t>
                      </w:r>
                      <w:r>
                        <w:rPr>
                          <w:rFonts w:ascii="Arial" w:hAnsi="Arial"/>
                          <w:b/>
                          <w:sz w:val="20"/>
                        </w:rPr>
                        <w:t>licencia</w:t>
                      </w:r>
                      <w:r>
                        <w:rPr>
                          <w:rFonts w:ascii="Arial" w:hAnsi="Arial"/>
                          <w:b/>
                          <w:spacing w:val="-5"/>
                          <w:sz w:val="20"/>
                        </w:rPr>
                        <w:t xml:space="preserve"> </w:t>
                      </w:r>
                      <w:r>
                        <w:rPr>
                          <w:rFonts w:ascii="Arial" w:hAnsi="Arial"/>
                          <w:b/>
                          <w:sz w:val="20"/>
                        </w:rPr>
                        <w:t>urbanística</w:t>
                      </w:r>
                      <w:r>
                        <w:rPr>
                          <w:rFonts w:ascii="Arial" w:hAnsi="Arial"/>
                          <w:b/>
                          <w:spacing w:val="-5"/>
                          <w:sz w:val="20"/>
                        </w:rPr>
                        <w:t xml:space="preserve"> </w:t>
                      </w:r>
                      <w:r>
                        <w:rPr>
                          <w:rFonts w:ascii="Arial" w:hAnsi="Arial"/>
                          <w:b/>
                          <w:sz w:val="20"/>
                        </w:rPr>
                        <w:t>para</w:t>
                      </w:r>
                      <w:r>
                        <w:rPr>
                          <w:rFonts w:ascii="Arial" w:hAnsi="Arial"/>
                          <w:b/>
                          <w:spacing w:val="-4"/>
                          <w:sz w:val="20"/>
                        </w:rPr>
                        <w:t xml:space="preserve"> </w:t>
                      </w:r>
                      <w:r>
                        <w:rPr>
                          <w:rFonts w:ascii="Arial" w:hAnsi="Arial"/>
                          <w:b/>
                          <w:sz w:val="20"/>
                        </w:rPr>
                        <w:t>construcción</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edificios</w:t>
                      </w:r>
                      <w:r>
                        <w:rPr>
                          <w:rFonts w:ascii="Arial" w:hAnsi="Arial"/>
                          <w:b/>
                          <w:spacing w:val="-4"/>
                          <w:sz w:val="20"/>
                        </w:rPr>
                        <w:t xml:space="preserve"> </w:t>
                      </w:r>
                      <w:r>
                        <w:rPr>
                          <w:rFonts w:ascii="Arial" w:hAnsi="Arial"/>
                          <w:b/>
                          <w:sz w:val="20"/>
                        </w:rPr>
                        <w:t>con</w:t>
                      </w:r>
                      <w:r>
                        <w:rPr>
                          <w:rFonts w:ascii="Arial" w:hAnsi="Arial"/>
                          <w:b/>
                          <w:spacing w:val="-5"/>
                          <w:sz w:val="20"/>
                        </w:rPr>
                        <w:t xml:space="preserve"> </w:t>
                      </w:r>
                      <w:r>
                        <w:rPr>
                          <w:rFonts w:ascii="Arial" w:hAnsi="Arial"/>
                          <w:b/>
                          <w:sz w:val="20"/>
                        </w:rPr>
                        <w:t>56</w:t>
                      </w:r>
                      <w:r>
                        <w:rPr>
                          <w:rFonts w:ascii="Arial" w:hAnsi="Arial"/>
                          <w:b/>
                          <w:spacing w:val="-6"/>
                          <w:sz w:val="20"/>
                        </w:rPr>
                        <w:t xml:space="preserve"> </w:t>
                      </w:r>
                      <w:r>
                        <w:rPr>
                          <w:rFonts w:ascii="Arial" w:hAnsi="Arial"/>
                          <w:b/>
                          <w:sz w:val="20"/>
                        </w:rPr>
                        <w:t>viviendas</w:t>
                      </w:r>
                      <w:r>
                        <w:rPr>
                          <w:rFonts w:ascii="Arial" w:hAnsi="Arial"/>
                          <w:b/>
                          <w:spacing w:val="-5"/>
                          <w:sz w:val="20"/>
                        </w:rPr>
                        <w:t xml:space="preserve"> en</w:t>
                      </w:r>
                    </w:p>
                    <w:p w14:paraId="39DC89AA" w14:textId="77777777" w:rsidR="004205D6" w:rsidRDefault="00000000">
                      <w:pPr>
                        <w:spacing w:before="92"/>
                        <w:ind w:left="9" w:right="12"/>
                        <w:jc w:val="center"/>
                        <w:rPr>
                          <w:rFonts w:ascii="Arial" w:hAnsi="Arial"/>
                          <w:b/>
                          <w:sz w:val="20"/>
                        </w:rPr>
                      </w:pPr>
                      <w:r>
                        <w:rPr>
                          <w:rFonts w:ascii="Arial" w:hAnsi="Arial"/>
                          <w:b/>
                          <w:sz w:val="20"/>
                        </w:rPr>
                        <w:t>régimen</w:t>
                      </w:r>
                      <w:r>
                        <w:rPr>
                          <w:rFonts w:ascii="Arial" w:hAnsi="Arial"/>
                          <w:b/>
                          <w:spacing w:val="-8"/>
                          <w:sz w:val="20"/>
                        </w:rPr>
                        <w:t xml:space="preserve"> </w:t>
                      </w:r>
                      <w:r>
                        <w:rPr>
                          <w:rFonts w:ascii="Arial" w:hAnsi="Arial"/>
                          <w:b/>
                          <w:sz w:val="20"/>
                        </w:rPr>
                        <w:t>de</w:t>
                      </w:r>
                      <w:r>
                        <w:rPr>
                          <w:rFonts w:ascii="Arial" w:hAnsi="Arial"/>
                          <w:b/>
                          <w:spacing w:val="-4"/>
                          <w:sz w:val="20"/>
                        </w:rPr>
                        <w:t xml:space="preserve"> </w:t>
                      </w:r>
                      <w:r>
                        <w:rPr>
                          <w:rFonts w:ascii="Arial" w:hAnsi="Arial"/>
                          <w:b/>
                          <w:sz w:val="20"/>
                        </w:rPr>
                        <w:t>protección</w:t>
                      </w:r>
                      <w:r>
                        <w:rPr>
                          <w:rFonts w:ascii="Arial" w:hAnsi="Arial"/>
                          <w:b/>
                          <w:spacing w:val="-4"/>
                          <w:sz w:val="20"/>
                        </w:rPr>
                        <w:t xml:space="preserve"> </w:t>
                      </w:r>
                      <w:r>
                        <w:rPr>
                          <w:rFonts w:ascii="Arial" w:hAnsi="Arial"/>
                          <w:b/>
                          <w:sz w:val="20"/>
                        </w:rPr>
                        <w:t>pública</w:t>
                      </w:r>
                      <w:r>
                        <w:rPr>
                          <w:rFonts w:ascii="Arial" w:hAnsi="Arial"/>
                          <w:b/>
                          <w:spacing w:val="-4"/>
                          <w:sz w:val="20"/>
                        </w:rPr>
                        <w:t xml:space="preserve"> </w:t>
                      </w:r>
                      <w:r>
                        <w:rPr>
                          <w:rFonts w:ascii="Arial" w:hAnsi="Arial"/>
                          <w:b/>
                          <w:sz w:val="20"/>
                        </w:rPr>
                        <w:t>para</w:t>
                      </w:r>
                      <w:r>
                        <w:rPr>
                          <w:rFonts w:ascii="Arial" w:hAnsi="Arial"/>
                          <w:b/>
                          <w:spacing w:val="-5"/>
                          <w:sz w:val="20"/>
                        </w:rPr>
                        <w:t xml:space="preserve"> </w:t>
                      </w:r>
                      <w:r>
                        <w:rPr>
                          <w:rFonts w:ascii="Arial" w:hAnsi="Arial"/>
                          <w:b/>
                          <w:sz w:val="20"/>
                        </w:rPr>
                        <w:t>arrendamiento</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precio</w:t>
                      </w:r>
                      <w:r>
                        <w:rPr>
                          <w:rFonts w:ascii="Arial" w:hAnsi="Arial"/>
                          <w:b/>
                          <w:spacing w:val="-4"/>
                          <w:sz w:val="20"/>
                        </w:rPr>
                        <w:t xml:space="preserve"> </w:t>
                      </w:r>
                      <w:r>
                        <w:rPr>
                          <w:rFonts w:ascii="Arial" w:hAnsi="Arial"/>
                          <w:b/>
                          <w:sz w:val="20"/>
                        </w:rPr>
                        <w:t>limitado,</w:t>
                      </w:r>
                      <w:r>
                        <w:rPr>
                          <w:rFonts w:ascii="Arial" w:hAnsi="Arial"/>
                          <w:b/>
                          <w:spacing w:val="-6"/>
                          <w:sz w:val="20"/>
                        </w:rPr>
                        <w:t xml:space="preserve"> </w:t>
                      </w:r>
                      <w:r>
                        <w:rPr>
                          <w:rFonts w:ascii="Arial" w:hAnsi="Arial"/>
                          <w:b/>
                          <w:sz w:val="20"/>
                        </w:rPr>
                        <w:t>con</w:t>
                      </w:r>
                      <w:r>
                        <w:rPr>
                          <w:rFonts w:ascii="Arial" w:hAnsi="Arial"/>
                          <w:b/>
                          <w:spacing w:val="-3"/>
                          <w:sz w:val="20"/>
                        </w:rPr>
                        <w:t xml:space="preserve"> </w:t>
                      </w:r>
                      <w:r>
                        <w:rPr>
                          <w:rFonts w:ascii="Arial" w:hAnsi="Arial"/>
                          <w:b/>
                          <w:sz w:val="20"/>
                        </w:rPr>
                        <w:t>84</w:t>
                      </w:r>
                      <w:r>
                        <w:rPr>
                          <w:rFonts w:ascii="Arial" w:hAnsi="Arial"/>
                          <w:b/>
                          <w:spacing w:val="-4"/>
                          <w:sz w:val="20"/>
                        </w:rPr>
                        <w:t xml:space="preserve"> </w:t>
                      </w:r>
                      <w:r>
                        <w:rPr>
                          <w:rFonts w:ascii="Arial" w:hAnsi="Arial"/>
                          <w:b/>
                          <w:sz w:val="20"/>
                        </w:rPr>
                        <w:t>plazas</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garaje,</w:t>
                      </w:r>
                    </w:p>
                  </w:txbxContent>
                </v:textbox>
                <w10:wrap type="topAndBottom" anchorx="page"/>
              </v:shape>
            </w:pict>
          </mc:Fallback>
        </mc:AlternateContent>
      </w:r>
    </w:p>
    <w:p w14:paraId="513C5EF9" w14:textId="77777777" w:rsidR="004205D6" w:rsidRDefault="004205D6">
      <w:pPr>
        <w:rPr>
          <w:sz w:val="8"/>
        </w:rPr>
        <w:sectPr w:rsidR="004205D6">
          <w:pgSz w:w="11910" w:h="16840"/>
          <w:pgMar w:top="1720" w:right="1300" w:bottom="1280" w:left="1300" w:header="567" w:footer="1000" w:gutter="0"/>
          <w:cols w:space="720"/>
        </w:sectPr>
      </w:pPr>
    </w:p>
    <w:p w14:paraId="141466C7" w14:textId="67AB306F"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868928" behindDoc="0" locked="0" layoutInCell="1" allowOverlap="1" wp14:anchorId="65AEC64B" wp14:editId="7CFA0CE0">
                <wp:simplePos x="0" y="0"/>
                <wp:positionH relativeFrom="page">
                  <wp:posOffset>6807087</wp:posOffset>
                </wp:positionH>
                <wp:positionV relativeFrom="page">
                  <wp:posOffset>2818882</wp:posOffset>
                </wp:positionV>
                <wp:extent cx="419734" cy="318706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DA435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56C54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5AEC64B" id="Textbox 285" o:spid="_x0000_s1159" type="#_x0000_t202" style="position:absolute;margin-left:536pt;margin-top:221.95pt;width:33.05pt;height:250.95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CaaU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ADA435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56C54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356029FE" w14:textId="77777777">
        <w:trPr>
          <w:trHeight w:val="1344"/>
        </w:trPr>
        <w:tc>
          <w:tcPr>
            <w:tcW w:w="9072" w:type="dxa"/>
            <w:gridSpan w:val="2"/>
          </w:tcPr>
          <w:p w14:paraId="6DB79E7B" w14:textId="77777777" w:rsidR="004205D6" w:rsidRDefault="00000000">
            <w:pPr>
              <w:pStyle w:val="TableParagraph"/>
              <w:spacing w:before="28" w:line="336" w:lineRule="auto"/>
              <w:ind w:left="51" w:right="45"/>
              <w:jc w:val="center"/>
              <w:rPr>
                <w:b/>
                <w:sz w:val="20"/>
              </w:rPr>
            </w:pPr>
            <w:r>
              <w:rPr>
                <w:b/>
                <w:sz w:val="20"/>
              </w:rPr>
              <w:t>56 trasteros, piscina y espacios comunes, sobre un suelo de concesión demanial, sita en la calle</w:t>
            </w:r>
            <w:r>
              <w:rPr>
                <w:b/>
                <w:spacing w:val="-3"/>
                <w:sz w:val="20"/>
              </w:rPr>
              <w:t xml:space="preserve"> </w:t>
            </w:r>
            <w:r>
              <w:rPr>
                <w:b/>
                <w:sz w:val="20"/>
              </w:rPr>
              <w:t>Juníperos,</w:t>
            </w:r>
            <w:r>
              <w:rPr>
                <w:b/>
                <w:spacing w:val="-3"/>
                <w:sz w:val="20"/>
              </w:rPr>
              <w:t xml:space="preserve"> </w:t>
            </w:r>
            <w:r>
              <w:rPr>
                <w:b/>
                <w:sz w:val="20"/>
              </w:rPr>
              <w:t>núm.</w:t>
            </w:r>
            <w:r>
              <w:rPr>
                <w:b/>
                <w:spacing w:val="-3"/>
                <w:sz w:val="20"/>
              </w:rPr>
              <w:t xml:space="preserve"> </w:t>
            </w:r>
            <w:r>
              <w:rPr>
                <w:b/>
                <w:sz w:val="20"/>
              </w:rPr>
              <w:t>8</w:t>
            </w:r>
            <w:r>
              <w:rPr>
                <w:b/>
                <w:spacing w:val="-4"/>
                <w:sz w:val="20"/>
              </w:rPr>
              <w:t xml:space="preserve"> </w:t>
            </w:r>
            <w:r>
              <w:rPr>
                <w:b/>
                <w:sz w:val="20"/>
              </w:rPr>
              <w:t>(parcela</w:t>
            </w:r>
            <w:r>
              <w:rPr>
                <w:b/>
                <w:spacing w:val="-3"/>
                <w:sz w:val="20"/>
              </w:rPr>
              <w:t xml:space="preserve"> </w:t>
            </w:r>
            <w:r>
              <w:rPr>
                <w:b/>
                <w:sz w:val="20"/>
              </w:rPr>
              <w:t>6.3.2</w:t>
            </w:r>
            <w:r>
              <w:rPr>
                <w:b/>
                <w:spacing w:val="-3"/>
                <w:sz w:val="20"/>
              </w:rPr>
              <w:t xml:space="preserve"> </w:t>
            </w:r>
            <w:r>
              <w:rPr>
                <w:b/>
                <w:sz w:val="20"/>
              </w:rPr>
              <w:t>del</w:t>
            </w:r>
            <w:r>
              <w:rPr>
                <w:b/>
                <w:spacing w:val="-5"/>
                <w:sz w:val="20"/>
              </w:rPr>
              <w:t xml:space="preserve"> </w:t>
            </w:r>
            <w:r>
              <w:rPr>
                <w:b/>
                <w:sz w:val="20"/>
              </w:rPr>
              <w:t>Sector</w:t>
            </w:r>
            <w:r>
              <w:rPr>
                <w:b/>
                <w:spacing w:val="-3"/>
                <w:sz w:val="20"/>
              </w:rPr>
              <w:t xml:space="preserve"> </w:t>
            </w:r>
            <w:r>
              <w:rPr>
                <w:b/>
                <w:sz w:val="20"/>
              </w:rPr>
              <w:t>VIII-4B)</w:t>
            </w:r>
            <w:r>
              <w:rPr>
                <w:b/>
                <w:spacing w:val="-4"/>
                <w:sz w:val="20"/>
              </w:rPr>
              <w:t xml:space="preserve"> </w:t>
            </w:r>
            <w:r>
              <w:rPr>
                <w:b/>
                <w:sz w:val="20"/>
              </w:rPr>
              <w:t>de</w:t>
            </w:r>
            <w:r>
              <w:rPr>
                <w:b/>
                <w:spacing w:val="-3"/>
                <w:sz w:val="20"/>
              </w:rPr>
              <w:t xml:space="preserve"> </w:t>
            </w:r>
            <w:r>
              <w:rPr>
                <w:b/>
                <w:sz w:val="20"/>
              </w:rPr>
              <w:t>Las</w:t>
            </w:r>
            <w:r>
              <w:rPr>
                <w:b/>
                <w:spacing w:val="-3"/>
                <w:sz w:val="20"/>
              </w:rPr>
              <w:t xml:space="preserve"> </w:t>
            </w:r>
            <w:r>
              <w:rPr>
                <w:b/>
                <w:sz w:val="20"/>
              </w:rPr>
              <w:t>Rozas</w:t>
            </w:r>
            <w:r>
              <w:rPr>
                <w:b/>
                <w:spacing w:val="-3"/>
                <w:sz w:val="20"/>
              </w:rPr>
              <w:t xml:space="preserve"> </w:t>
            </w:r>
            <w:r>
              <w:rPr>
                <w:b/>
                <w:sz w:val="20"/>
              </w:rPr>
              <w:t>de</w:t>
            </w:r>
            <w:r>
              <w:rPr>
                <w:b/>
                <w:spacing w:val="-4"/>
                <w:sz w:val="20"/>
              </w:rPr>
              <w:t xml:space="preserve"> </w:t>
            </w:r>
            <w:r>
              <w:rPr>
                <w:b/>
                <w:sz w:val="20"/>
              </w:rPr>
              <w:t>Madrid,</w:t>
            </w:r>
            <w:r>
              <w:rPr>
                <w:b/>
                <w:spacing w:val="-3"/>
                <w:sz w:val="20"/>
              </w:rPr>
              <w:t xml:space="preserve"> </w:t>
            </w:r>
            <w:r>
              <w:rPr>
                <w:b/>
                <w:sz w:val="20"/>
              </w:rPr>
              <w:t>y</w:t>
            </w:r>
            <w:r>
              <w:rPr>
                <w:b/>
                <w:spacing w:val="-4"/>
                <w:sz w:val="20"/>
              </w:rPr>
              <w:t xml:space="preserve"> </w:t>
            </w:r>
            <w:r>
              <w:rPr>
                <w:b/>
                <w:sz w:val="20"/>
              </w:rPr>
              <w:t>de</w:t>
            </w:r>
            <w:r>
              <w:rPr>
                <w:b/>
                <w:spacing w:val="-4"/>
                <w:sz w:val="20"/>
              </w:rPr>
              <w:t xml:space="preserve"> </w:t>
            </w:r>
            <w:r>
              <w:rPr>
                <w:b/>
                <w:sz w:val="20"/>
              </w:rPr>
              <w:t>acuerdo con el Proyecto Básico redactado por el técnico colegiado núm. 13.425 del COAM. Expte.</w:t>
            </w:r>
          </w:p>
          <w:p w14:paraId="3847CBBF" w14:textId="77777777" w:rsidR="004205D6" w:rsidRDefault="00000000">
            <w:pPr>
              <w:pStyle w:val="TableParagraph"/>
              <w:spacing w:before="0"/>
              <w:ind w:left="64" w:right="52"/>
              <w:jc w:val="center"/>
              <w:rPr>
                <w:b/>
                <w:sz w:val="20"/>
              </w:rPr>
            </w:pPr>
            <w:r>
              <w:rPr>
                <w:b/>
                <w:spacing w:val="-2"/>
                <w:sz w:val="20"/>
              </w:rPr>
              <w:t>22372/2024.</w:t>
            </w:r>
          </w:p>
        </w:tc>
      </w:tr>
      <w:tr w:rsidR="004205D6" w14:paraId="2A261E36" w14:textId="77777777">
        <w:trPr>
          <w:trHeight w:val="377"/>
        </w:trPr>
        <w:tc>
          <w:tcPr>
            <w:tcW w:w="1984" w:type="dxa"/>
          </w:tcPr>
          <w:p w14:paraId="4537B350" w14:textId="77777777" w:rsidR="004205D6" w:rsidRDefault="00000000">
            <w:pPr>
              <w:pStyle w:val="TableParagraph"/>
              <w:spacing w:before="28"/>
              <w:rPr>
                <w:b/>
                <w:sz w:val="20"/>
              </w:rPr>
            </w:pPr>
            <w:r>
              <w:rPr>
                <w:b/>
                <w:spacing w:val="-2"/>
                <w:sz w:val="20"/>
              </w:rPr>
              <w:t>Favorable</w:t>
            </w:r>
          </w:p>
        </w:tc>
        <w:tc>
          <w:tcPr>
            <w:tcW w:w="7088" w:type="dxa"/>
          </w:tcPr>
          <w:p w14:paraId="04E6ED31"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1361B3F1"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2640F27A" w14:textId="06578C3A" w:rsidR="004205D6" w:rsidRDefault="00000000">
      <w:pPr>
        <w:pStyle w:val="Textoindependiente"/>
        <w:spacing w:before="215" w:line="340" w:lineRule="auto"/>
        <w:ind w:right="120"/>
      </w:pPr>
      <w:r>
        <w:t>Visto que con fecha 17 de junio de 2024,</w:t>
      </w:r>
      <w:r>
        <w:rPr>
          <w:spacing w:val="40"/>
        </w:rPr>
        <w:t xml:space="preserve"> </w:t>
      </w:r>
      <w:r>
        <w:t xml:space="preserve">presenta D. </w:t>
      </w:r>
      <w:r w:rsidR="00106B88">
        <w:t>I.J.A.E.</w:t>
      </w:r>
      <w:r>
        <w:t xml:space="preserve">, con DNI </w:t>
      </w:r>
      <w:r w:rsidR="00106B88">
        <w:t>***</w:t>
      </w:r>
      <w:r>
        <w:t>0874</w:t>
      </w:r>
      <w:r w:rsidR="00106B88">
        <w:t>**</w:t>
      </w:r>
      <w:r>
        <w:t>, en representación de Residencial El Cantizal</w:t>
      </w:r>
      <w:r w:rsidR="00106B88">
        <w:t>,</w:t>
      </w:r>
      <w:r>
        <w:t xml:space="preserve"> S.L., con CIF B 78.821.871, solicitud de licencia urbanística de obra, tramitada con número de expediente G-22372/2024, relativa a una construcción de dos edificios con 56 viviendas en régimen de protección pública para arrendamiento de precio limitado, con 84 plazas de garaje, 56 trasteros, piscina y espacios comunes, sobre un suelo de concesión demanial en calle Juníperos, núm. 8 (parcela 6.3.2 del Sector VIII-4B) de Las Rozas de Madrid (Madrid), relacionado con expediente de concesión administrativa núm. 3310/2024.</w:t>
      </w:r>
    </w:p>
    <w:p w14:paraId="24A30891" w14:textId="77777777" w:rsidR="004205D6" w:rsidRDefault="00000000">
      <w:pPr>
        <w:pStyle w:val="Textoindependiente"/>
        <w:spacing w:before="124" w:line="338" w:lineRule="auto"/>
        <w:ind w:right="113"/>
      </w:pPr>
      <w:r>
        <w:t xml:space="preserve">Instruido el expediente y tras un proceso se subsanación de deficiencias en la solicitud, se emiten los siguientes informes técnicos y jurídicos en sentido favorable a su concesión: el </w:t>
      </w:r>
      <w:r>
        <w:rPr>
          <w:rFonts w:ascii="Arial" w:hAnsi="Arial"/>
          <w:b/>
        </w:rPr>
        <w:t xml:space="preserve">informe favorable </w:t>
      </w:r>
      <w:r>
        <w:t xml:space="preserve">de fecha 10 de julio de 2024 del Ingeniero de Caminos Municipal, en materia de acceso de vehículos, acometidas generales y afecciones a la vía pública; en fecha 10 de octubre de 2024, </w:t>
      </w:r>
      <w:r>
        <w:rPr>
          <w:rFonts w:ascii="Arial" w:hAnsi="Arial"/>
          <w:b/>
        </w:rPr>
        <w:t>informe sobre contenerización</w:t>
      </w:r>
      <w:r>
        <w:t xml:space="preserve">, del Técnico Adjunto a Servicios a la Ciudad; </w:t>
      </w:r>
      <w:r>
        <w:rPr>
          <w:rFonts w:ascii="Arial" w:hAnsi="Arial"/>
          <w:b/>
        </w:rPr>
        <w:t xml:space="preserve">Calificación Provisional 22-CV- 00061.3/2024, </w:t>
      </w:r>
      <w:r>
        <w:t xml:space="preserve">de fecha 27 de septiembre de 2024, de viviendas de protección pública con la denominación de arrendamiento de precio limitado, emitida por la Dirección General de Vivienda y Rehabilitación de la Comunidad de Madrid, de cumplimiento del Reglamento de Viviendas con Protección Pública de la Comunidad de Madrid, aprobado por Decreto 74/2009, de 30 de julio; el </w:t>
      </w:r>
      <w:r>
        <w:rPr>
          <w:rFonts w:ascii="Arial" w:hAnsi="Arial"/>
          <w:b/>
        </w:rPr>
        <w:t xml:space="preserve">informe técnico favorable </w:t>
      </w:r>
      <w:r>
        <w:t>de fecha 16 de diciembre de 2024, del Arquitecto Técnico Municipal,</w:t>
      </w:r>
      <w:r>
        <w:rPr>
          <w:spacing w:val="40"/>
        </w:rPr>
        <w:t xml:space="preserve"> </w:t>
      </w:r>
      <w:r>
        <w:t xml:space="preserve">sobre la conformidad con la normativa urbanística aplicable, la integridad formal de la documentación técnica, la suficiencia del proyecto técnico y la habilitación de los proyectistas; el </w:t>
      </w:r>
      <w:r>
        <w:rPr>
          <w:rFonts w:ascii="Arial" w:hAnsi="Arial"/>
          <w:b/>
        </w:rPr>
        <w:t>informe favorable del técnico de medio ambiente</w:t>
      </w:r>
      <w:r>
        <w:t xml:space="preserve">, de fecha 24 de enero de 2025 respecto a la normativa aplicable medioambiental; el </w:t>
      </w:r>
      <w:r>
        <w:rPr>
          <w:rFonts w:ascii="Arial" w:hAnsi="Arial"/>
          <w:b/>
        </w:rPr>
        <w:t xml:space="preserve">informe técnico de sanidad favorable </w:t>
      </w:r>
      <w:r>
        <w:t>de fecha 6 de febrero de 2025, del Técnico Municipal de Sanidad, de cumplimiento de la normativa en materia de protección de salud pública y de las condiciones higiénico-sanitarias; el</w:t>
      </w:r>
      <w:r>
        <w:rPr>
          <w:spacing w:val="40"/>
        </w:rPr>
        <w:t xml:space="preserve"> </w:t>
      </w:r>
      <w:r>
        <w:rPr>
          <w:rFonts w:ascii="Arial" w:hAnsi="Arial"/>
          <w:b/>
        </w:rPr>
        <w:t xml:space="preserve">informe técnico favorable </w:t>
      </w:r>
      <w:r>
        <w:t>de fecha 10 de</w:t>
      </w:r>
      <w:r>
        <w:rPr>
          <w:spacing w:val="40"/>
        </w:rPr>
        <w:t xml:space="preserve"> </w:t>
      </w:r>
      <w:r>
        <w:t>febrero</w:t>
      </w:r>
      <w:r>
        <w:rPr>
          <w:spacing w:val="-1"/>
        </w:rPr>
        <w:t xml:space="preserve"> </w:t>
      </w:r>
      <w:r>
        <w:t>de</w:t>
      </w:r>
      <w:r>
        <w:rPr>
          <w:spacing w:val="-1"/>
        </w:rPr>
        <w:t xml:space="preserve"> </w:t>
      </w:r>
      <w:r>
        <w:t>2025, del Ingeniero Técnico Municipal, sobre</w:t>
      </w:r>
      <w:r>
        <w:rPr>
          <w:spacing w:val="-1"/>
        </w:rPr>
        <w:t xml:space="preserve"> </w:t>
      </w:r>
      <w:r>
        <w:t>las instalaciones necesarias que</w:t>
      </w:r>
      <w:r>
        <w:rPr>
          <w:spacing w:val="-1"/>
        </w:rPr>
        <w:t xml:space="preserve"> </w:t>
      </w:r>
      <w:r>
        <w:t>comprenden la actuación; y finalmente,</w:t>
      </w:r>
      <w:r>
        <w:rPr>
          <w:spacing w:val="-1"/>
        </w:rPr>
        <w:t xml:space="preserve"> </w:t>
      </w:r>
      <w:r>
        <w:t xml:space="preserve">el </w:t>
      </w:r>
      <w:r>
        <w:rPr>
          <w:rFonts w:ascii="Arial" w:hAnsi="Arial"/>
          <w:b/>
        </w:rPr>
        <w:t>informe</w:t>
      </w:r>
      <w:r>
        <w:rPr>
          <w:rFonts w:ascii="Arial" w:hAnsi="Arial"/>
          <w:b/>
          <w:spacing w:val="-1"/>
        </w:rPr>
        <w:t xml:space="preserve"> </w:t>
      </w:r>
      <w:r>
        <w:rPr>
          <w:rFonts w:ascii="Arial" w:hAnsi="Arial"/>
          <w:b/>
        </w:rPr>
        <w:t>jurídico</w:t>
      </w:r>
      <w:r>
        <w:rPr>
          <w:rFonts w:ascii="Arial" w:hAnsi="Arial"/>
          <w:b/>
          <w:spacing w:val="-2"/>
        </w:rPr>
        <w:t xml:space="preserve"> </w:t>
      </w:r>
      <w:r>
        <w:rPr>
          <w:rFonts w:ascii="Arial" w:hAnsi="Arial"/>
          <w:b/>
        </w:rPr>
        <w:t xml:space="preserve">favorable </w:t>
      </w:r>
      <w:r>
        <w:t>y Propuesta de Acuerdo de 18 de febrero de 2025</w:t>
      </w:r>
      <w:r>
        <w:rPr>
          <w:spacing w:val="40"/>
        </w:rPr>
        <w:t xml:space="preserve"> </w:t>
      </w:r>
      <w:r>
        <w:t>del Técnico de Administración General Urbanístico, de conformidad con la tramitación prevista en la Ley 9/2001 del Suelo de la Comunidad de Madrid.</w:t>
      </w:r>
    </w:p>
    <w:p w14:paraId="1D8C58C7" w14:textId="77777777" w:rsidR="004205D6" w:rsidRDefault="00000000">
      <w:pPr>
        <w:pStyle w:val="Textoindependiente"/>
        <w:spacing w:before="126" w:line="340" w:lineRule="auto"/>
        <w:ind w:right="122"/>
      </w:pPr>
      <w:r>
        <w:t>De acuerdo con los artículos 152 y 154 de la Ley 9/2001, de17 de julio, del Suelo de la Comunidad 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Ordenanza Zonal 6 de Equipamiento Genérico Público y Ordenanza Zonal 2, en Grado</w:t>
      </w:r>
      <w:r>
        <w:rPr>
          <w:spacing w:val="-3"/>
        </w:rPr>
        <w:t xml:space="preserve"> </w:t>
      </w:r>
      <w:r>
        <w:t>1º,</w:t>
      </w:r>
      <w:r>
        <w:rPr>
          <w:spacing w:val="-2"/>
        </w:rPr>
        <w:t xml:space="preserve"> </w:t>
      </w:r>
      <w:r>
        <w:t>de</w:t>
      </w:r>
      <w:r>
        <w:rPr>
          <w:spacing w:val="-1"/>
        </w:rPr>
        <w:t xml:space="preserve"> </w:t>
      </w:r>
      <w:r>
        <w:t>Residencial</w:t>
      </w:r>
      <w:r>
        <w:rPr>
          <w:spacing w:val="-2"/>
        </w:rPr>
        <w:t xml:space="preserve"> </w:t>
      </w:r>
      <w:r>
        <w:t>Bloque</w:t>
      </w:r>
      <w:r>
        <w:rPr>
          <w:spacing w:val="-1"/>
        </w:rPr>
        <w:t xml:space="preserve"> </w:t>
      </w:r>
      <w:r>
        <w:t>Abierto,</w:t>
      </w:r>
      <w:r>
        <w:rPr>
          <w:spacing w:val="-2"/>
        </w:rPr>
        <w:t xml:space="preserve"> </w:t>
      </w:r>
      <w:r>
        <w:t>del</w:t>
      </w:r>
      <w:r>
        <w:rPr>
          <w:spacing w:val="-2"/>
        </w:rPr>
        <w:t xml:space="preserve"> </w:t>
      </w:r>
      <w:r>
        <w:t>Plan</w:t>
      </w:r>
      <w:r>
        <w:rPr>
          <w:spacing w:val="-1"/>
        </w:rPr>
        <w:t xml:space="preserve"> </w:t>
      </w:r>
      <w:r>
        <w:t>Parcial</w:t>
      </w:r>
      <w:r>
        <w:rPr>
          <w:spacing w:val="-2"/>
        </w:rPr>
        <w:t xml:space="preserve"> </w:t>
      </w:r>
      <w:r>
        <w:t>del</w:t>
      </w:r>
      <w:r>
        <w:rPr>
          <w:spacing w:val="-4"/>
        </w:rPr>
        <w:t xml:space="preserve"> </w:t>
      </w:r>
      <w:r>
        <w:t>Sector</w:t>
      </w:r>
      <w:r>
        <w:rPr>
          <w:spacing w:val="-2"/>
        </w:rPr>
        <w:t xml:space="preserve"> </w:t>
      </w:r>
      <w:r>
        <w:t>VIII-4b,</w:t>
      </w:r>
      <w:r>
        <w:rPr>
          <w:spacing w:val="-2"/>
        </w:rPr>
        <w:t xml:space="preserve"> </w:t>
      </w:r>
      <w:r>
        <w:t>de</w:t>
      </w:r>
      <w:r>
        <w:rPr>
          <w:spacing w:val="-1"/>
        </w:rPr>
        <w:t xml:space="preserve"> </w:t>
      </w:r>
      <w:r>
        <w:t>aplicabilidad</w:t>
      </w:r>
      <w:r>
        <w:rPr>
          <w:spacing w:val="-1"/>
        </w:rPr>
        <w:t xml:space="preserve"> </w:t>
      </w:r>
      <w:r>
        <w:t>conforme al</w:t>
      </w:r>
      <w:r>
        <w:rPr>
          <w:spacing w:val="-2"/>
        </w:rPr>
        <w:t xml:space="preserve"> </w:t>
      </w:r>
      <w:r>
        <w:t>artículo 36 de la</w:t>
      </w:r>
      <w:r>
        <w:rPr>
          <w:spacing w:val="-1"/>
        </w:rPr>
        <w:t xml:space="preserve"> </w:t>
      </w:r>
      <w:r>
        <w:t>Ley</w:t>
      </w:r>
      <w:r>
        <w:rPr>
          <w:spacing w:val="-2"/>
        </w:rPr>
        <w:t xml:space="preserve"> </w:t>
      </w:r>
      <w:r>
        <w:t>9/2001 del Suelo</w:t>
      </w:r>
      <w:r>
        <w:rPr>
          <w:spacing w:val="-1"/>
        </w:rPr>
        <w:t xml:space="preserve"> </w:t>
      </w:r>
      <w:r>
        <w:t>de</w:t>
      </w:r>
      <w:r>
        <w:rPr>
          <w:spacing w:val="-1"/>
        </w:rPr>
        <w:t xml:space="preserve"> </w:t>
      </w:r>
      <w:r>
        <w:t>la Comunidad de Madrid; no estando</w:t>
      </w:r>
      <w:r>
        <w:rPr>
          <w:spacing w:val="-1"/>
        </w:rPr>
        <w:t xml:space="preserve"> </w:t>
      </w:r>
      <w:r>
        <w:t>incluida en</w:t>
      </w:r>
      <w:r>
        <w:rPr>
          <w:spacing w:val="-1"/>
        </w:rPr>
        <w:t xml:space="preserve"> </w:t>
      </w:r>
      <w:r>
        <w:t>el ámbito</w:t>
      </w:r>
    </w:p>
    <w:p w14:paraId="2C368351" w14:textId="77777777" w:rsidR="004205D6" w:rsidRDefault="004205D6">
      <w:pPr>
        <w:spacing w:line="340" w:lineRule="auto"/>
        <w:sectPr w:rsidR="004205D6">
          <w:pgSz w:w="11910" w:h="16840"/>
          <w:pgMar w:top="1720" w:right="1300" w:bottom="1280" w:left="1300" w:header="567" w:footer="1000" w:gutter="0"/>
          <w:cols w:space="720"/>
        </w:sectPr>
      </w:pPr>
    </w:p>
    <w:p w14:paraId="425876AB" w14:textId="1D225740" w:rsidR="004205D6" w:rsidRDefault="00000000">
      <w:pPr>
        <w:pStyle w:val="Textoindependiente"/>
        <w:spacing w:before="86" w:line="340" w:lineRule="auto"/>
        <w:ind w:right="135"/>
      </w:pPr>
      <w:r>
        <w:rPr>
          <w:noProof/>
        </w:rPr>
        <w:lastRenderedPageBreak/>
        <mc:AlternateContent>
          <mc:Choice Requires="wps">
            <w:drawing>
              <wp:anchor distT="0" distB="0" distL="0" distR="0" simplePos="0" relativeHeight="15869952" behindDoc="0" locked="0" layoutInCell="1" allowOverlap="1" wp14:anchorId="2B30D9DC" wp14:editId="0C22A1D2">
                <wp:simplePos x="0" y="0"/>
                <wp:positionH relativeFrom="page">
                  <wp:posOffset>6807087</wp:posOffset>
                </wp:positionH>
                <wp:positionV relativeFrom="page">
                  <wp:posOffset>2818882</wp:posOffset>
                </wp:positionV>
                <wp:extent cx="419734" cy="318706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283B9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82D14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B30D9DC" id="Textbox 287" o:spid="_x0000_s1160" type="#_x0000_t202" style="position:absolute;left:0;text-align:left;margin-left:536pt;margin-top:221.95pt;width:33.05pt;height:250.95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GPpA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RJp6UG0+20B7IDW0kISW42JJzAaab8Px105GzVn/&#10;xZOBeRlOSTwlm1MSU/8RyspkjR4+7BIYWxhd2kyMaDJF07RFefR//peqy66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zPGP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0283B9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82D14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de suspensión de la realización de actuaciones</w:t>
      </w:r>
      <w:r>
        <w:rPr>
          <w:spacing w:val="-1"/>
        </w:rPr>
        <w:t xml:space="preserve"> </w:t>
      </w:r>
      <w:r>
        <w:t>urbanísticas</w:t>
      </w:r>
      <w:r>
        <w:rPr>
          <w:spacing w:val="-1"/>
        </w:rPr>
        <w:t xml:space="preserve"> </w:t>
      </w:r>
      <w:r>
        <w:t>que ordena el</w:t>
      </w:r>
      <w:r>
        <w:rPr>
          <w:spacing w:val="-1"/>
        </w:rPr>
        <w:t xml:space="preserve"> </w:t>
      </w:r>
      <w:r>
        <w:t>acuerdo de Pleno de fecha 21 de noviembre de 2024, de aprobación inicial del Plan General de Las Rozas de Madrid (Madrid).</w:t>
      </w:r>
    </w:p>
    <w:p w14:paraId="56CD5975" w14:textId="2D6E0856" w:rsidR="004205D6" w:rsidRDefault="00000000">
      <w:pPr>
        <w:pStyle w:val="Textoindependiente"/>
        <w:spacing w:line="340" w:lineRule="auto"/>
        <w:ind w:right="125"/>
      </w:pP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Concejal de Urbanismo</w:t>
      </w:r>
      <w:r w:rsidR="00106B88">
        <w:t>.</w:t>
      </w:r>
    </w:p>
    <w:p w14:paraId="1EEDC774" w14:textId="253F82BE" w:rsidR="004205D6" w:rsidRDefault="00000000">
      <w:pPr>
        <w:pStyle w:val="Textoindependiente"/>
        <w:spacing w:before="123"/>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PR/2025/1058</w:t>
      </w:r>
      <w:r>
        <w:rPr>
          <w:spacing w:val="-1"/>
        </w:rPr>
        <w:t xml:space="preserve"> </w:t>
      </w:r>
      <w:r>
        <w:t>de</w:t>
      </w:r>
      <w:r>
        <w:rPr>
          <w:spacing w:val="-2"/>
        </w:rPr>
        <w:t xml:space="preserve"> </w:t>
      </w:r>
      <w:r>
        <w:t>19</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106B88">
        <w:rPr>
          <w:spacing w:val="-2"/>
        </w:rPr>
        <w:t>,</w:t>
      </w:r>
    </w:p>
    <w:p w14:paraId="230980D6" w14:textId="77777777" w:rsidR="004205D6" w:rsidRDefault="00000000">
      <w:pPr>
        <w:pStyle w:val="Ttulo2"/>
        <w:spacing w:before="213"/>
      </w:pPr>
      <w:r>
        <w:rPr>
          <w:spacing w:val="-2"/>
        </w:rPr>
        <w:t>Resolución:</w:t>
      </w:r>
    </w:p>
    <w:p w14:paraId="3EA06776" w14:textId="17FB4211" w:rsidR="004205D6" w:rsidRDefault="00000000">
      <w:pPr>
        <w:spacing w:before="212" w:line="338" w:lineRule="auto"/>
        <w:ind w:left="120" w:right="116"/>
        <w:jc w:val="both"/>
        <w:rPr>
          <w:sz w:val="20"/>
        </w:rPr>
      </w:pPr>
      <w:r>
        <w:rPr>
          <w:rFonts w:ascii="Arial" w:hAnsi="Arial"/>
          <w:b/>
          <w:sz w:val="20"/>
        </w:rPr>
        <w:t>PRIMERO</w:t>
      </w:r>
      <w:r>
        <w:rPr>
          <w:sz w:val="20"/>
        </w:rPr>
        <w:t xml:space="preserve">. </w:t>
      </w:r>
      <w:r>
        <w:rPr>
          <w:rFonts w:ascii="Arial" w:hAnsi="Arial"/>
          <w:b/>
          <w:sz w:val="20"/>
        </w:rPr>
        <w:t xml:space="preserve">Conceder licencia urbanística para construcción de dos edificios con 56 viviendas en régimen de protección pública para arrendamiento de precio limitado, con 84 plazas de garaje, 56 trasteros, piscina y espacios comunes, sobre un suelo de concesión demanial </w:t>
      </w:r>
      <w:r>
        <w:rPr>
          <w:sz w:val="20"/>
        </w:rPr>
        <w:t xml:space="preserve">presentada por D. </w:t>
      </w:r>
      <w:r w:rsidR="00106B88">
        <w:rPr>
          <w:sz w:val="20"/>
        </w:rPr>
        <w:t xml:space="preserve">I.J.A.E., </w:t>
      </w:r>
      <w:r>
        <w:rPr>
          <w:sz w:val="20"/>
        </w:rPr>
        <w:t xml:space="preserve">con DNI </w:t>
      </w:r>
      <w:r w:rsidR="00106B88">
        <w:rPr>
          <w:sz w:val="20"/>
        </w:rPr>
        <w:t>***</w:t>
      </w:r>
      <w:r>
        <w:rPr>
          <w:sz w:val="20"/>
        </w:rPr>
        <w:t>0874</w:t>
      </w:r>
      <w:r w:rsidR="00106B88">
        <w:rPr>
          <w:sz w:val="20"/>
        </w:rPr>
        <w:t>**</w:t>
      </w:r>
      <w:r>
        <w:rPr>
          <w:sz w:val="20"/>
        </w:rPr>
        <w:t>, en representación de Residencial El Cantizal</w:t>
      </w:r>
      <w:r w:rsidR="00106B88">
        <w:rPr>
          <w:sz w:val="20"/>
        </w:rPr>
        <w:t>,</w:t>
      </w:r>
      <w:r>
        <w:rPr>
          <w:sz w:val="20"/>
        </w:rPr>
        <w:t xml:space="preserve"> S.L., con CIF B 78.821.871, </w:t>
      </w:r>
      <w:r>
        <w:rPr>
          <w:rFonts w:ascii="Arial" w:hAnsi="Arial"/>
          <w:b/>
          <w:sz w:val="20"/>
        </w:rPr>
        <w:t xml:space="preserve">en calle Juníperos, núm. 8 (parcela 6.3.2 del Sector VIII-4B) de Las Rozas de Madrid (Madrid), </w:t>
      </w:r>
      <w:r>
        <w:rPr>
          <w:sz w:val="20"/>
        </w:rPr>
        <w:t xml:space="preserve">con Referencia Catastral </w:t>
      </w:r>
      <w:r w:rsidR="00106B88">
        <w:rPr>
          <w:sz w:val="20"/>
        </w:rPr>
        <w:t>*********************</w:t>
      </w:r>
      <w:r>
        <w:rPr>
          <w:sz w:val="20"/>
        </w:rPr>
        <w:t>, bajo un presupuesto de ejecución material de 3.611.593,95 € a efectos tributarios, sin considerar Control de Calidad, Gestión de Residuos y Seguridad y Salud; y de acuerdo con el Proyecto Básico redactado por el técnico colegiado núm. 13.425 del COAM y resto de documentación técnica que consta en el expediente núm. G-22372/2024, quedando incorporados como parte inseparable de esta licencia.</w:t>
      </w:r>
    </w:p>
    <w:p w14:paraId="2AADEBEA" w14:textId="77777777" w:rsidR="004205D6" w:rsidRDefault="00000000">
      <w:pPr>
        <w:pStyle w:val="Textoindependiente"/>
        <w:spacing w:before="129" w:line="340" w:lineRule="auto"/>
        <w:ind w:right="128"/>
      </w:pPr>
      <w:r>
        <w:t>La actuación consiste en dos bloques de viviendas, con un total de 56 viviendas, 84 plazas de garaje</w:t>
      </w:r>
      <w:r>
        <w:rPr>
          <w:spacing w:val="40"/>
        </w:rPr>
        <w:t xml:space="preserve"> </w:t>
      </w:r>
      <w:r>
        <w:t>y 56 trasteros en planta sótano, las</w:t>
      </w:r>
      <w:r>
        <w:rPr>
          <w:spacing w:val="-1"/>
        </w:rPr>
        <w:t xml:space="preserve"> </w:t>
      </w:r>
      <w:r>
        <w:t>viviendas se ubican en las plantas baja y altas.</w:t>
      </w:r>
      <w:r>
        <w:rPr>
          <w:spacing w:val="-1"/>
        </w:rPr>
        <w:t xml:space="preserve"> </w:t>
      </w:r>
      <w:r>
        <w:t xml:space="preserve">Se distribuyen tres portales en dos bloques, diseñando zonas comunes de espacios ajardinados, zona deportiva y piscina. Los edificios se componen de tres plantas (baja, primera y segunda) y la planta sótano para garajes y trasteros. Los dos bloques de viviendas, el más grande </w:t>
      </w:r>
      <w:r w:rsidRPr="00106B88">
        <w:rPr>
          <w:i/>
          <w:iCs/>
        </w:rPr>
        <w:t>“1”</w:t>
      </w:r>
      <w:r>
        <w:t xml:space="preserve"> con dos portales de acceso </w:t>
      </w:r>
      <w:r w:rsidRPr="00106B88">
        <w:rPr>
          <w:i/>
          <w:iCs/>
        </w:rPr>
        <w:t>“A y B”</w:t>
      </w:r>
      <w:r>
        <w:t xml:space="preserve"> y un total de 44 viviendas, y otro más pequeño </w:t>
      </w:r>
      <w:r w:rsidRPr="00106B88">
        <w:rPr>
          <w:i/>
          <w:iCs/>
        </w:rPr>
        <w:t>“2”</w:t>
      </w:r>
      <w:r>
        <w:t xml:space="preserve"> con un portal </w:t>
      </w:r>
      <w:r w:rsidRPr="00106B88">
        <w:rPr>
          <w:i/>
          <w:iCs/>
        </w:rPr>
        <w:t>“C”</w:t>
      </w:r>
      <w:r>
        <w:t xml:space="preserve"> con un total de 12 viviendas, cuentan con una planta sótano que los comunica. Cada uno de ellos tiene planta baja, primera y segunda de manera separada.</w:t>
      </w:r>
    </w:p>
    <w:p w14:paraId="6D4045E0" w14:textId="77777777" w:rsidR="004205D6" w:rsidRDefault="00000000">
      <w:pPr>
        <w:pStyle w:val="Textoindependiente"/>
        <w:spacing w:before="124" w:line="340" w:lineRule="auto"/>
        <w:ind w:right="123"/>
      </w:pPr>
      <w:r>
        <w:t>Se plantean viviendas de uno, dos y tres dormitorios. De las 56 viviendas, tres de ellas se tratarán como viviendas accesibles, siendo también accesibles sus plazas de garaje y el recorrido hasta los trasteros.</w:t>
      </w:r>
      <w:r>
        <w:rPr>
          <w:spacing w:val="40"/>
        </w:rPr>
        <w:t xml:space="preserve"> </w:t>
      </w:r>
      <w:r>
        <w:t>Los accesos peatonales y de vehículos se realizan través de la calle Juníperos, contando con</w:t>
      </w:r>
      <w:r>
        <w:rPr>
          <w:spacing w:val="-1"/>
        </w:rPr>
        <w:t xml:space="preserve"> </w:t>
      </w:r>
      <w:r>
        <w:t>zonas</w:t>
      </w:r>
      <w:r>
        <w:rPr>
          <w:spacing w:val="-2"/>
        </w:rPr>
        <w:t xml:space="preserve"> </w:t>
      </w:r>
      <w:r>
        <w:t>comunes</w:t>
      </w:r>
      <w:r>
        <w:rPr>
          <w:spacing w:val="-2"/>
        </w:rPr>
        <w:t xml:space="preserve"> </w:t>
      </w:r>
      <w:r>
        <w:t>en</w:t>
      </w:r>
      <w:r>
        <w:rPr>
          <w:spacing w:val="-1"/>
        </w:rPr>
        <w:t xml:space="preserve"> </w:t>
      </w:r>
      <w:r>
        <w:t>los espacios</w:t>
      </w:r>
      <w:r>
        <w:rPr>
          <w:spacing w:val="-2"/>
        </w:rPr>
        <w:t xml:space="preserve"> </w:t>
      </w:r>
      <w:r>
        <w:t>libres de</w:t>
      </w:r>
      <w:r>
        <w:rPr>
          <w:spacing w:val="-1"/>
        </w:rPr>
        <w:t xml:space="preserve"> </w:t>
      </w:r>
      <w:r>
        <w:t>la</w:t>
      </w:r>
      <w:r>
        <w:rPr>
          <w:spacing w:val="-1"/>
        </w:rPr>
        <w:t xml:space="preserve"> </w:t>
      </w:r>
      <w:r>
        <w:t>parcela,</w:t>
      </w:r>
      <w:r>
        <w:rPr>
          <w:spacing w:val="-2"/>
        </w:rPr>
        <w:t xml:space="preserve"> </w:t>
      </w:r>
      <w:r>
        <w:t>que</w:t>
      </w:r>
      <w:r>
        <w:rPr>
          <w:spacing w:val="-1"/>
        </w:rPr>
        <w:t xml:space="preserve"> </w:t>
      </w:r>
      <w:r>
        <w:t>cuentan</w:t>
      </w:r>
      <w:r>
        <w:rPr>
          <w:spacing w:val="-1"/>
        </w:rPr>
        <w:t xml:space="preserve"> </w:t>
      </w:r>
      <w:r>
        <w:t>espacios</w:t>
      </w:r>
      <w:r>
        <w:rPr>
          <w:spacing w:val="-2"/>
        </w:rPr>
        <w:t xml:space="preserve"> </w:t>
      </w:r>
      <w:r>
        <w:t>de</w:t>
      </w:r>
      <w:r>
        <w:rPr>
          <w:spacing w:val="-1"/>
        </w:rPr>
        <w:t xml:space="preserve"> </w:t>
      </w:r>
      <w:r>
        <w:t>circulación, reunión y encuentro, piscina, pista deportiva, gimnasio al aire libre con zona de calistenia, juegos infantiles, ping-pong, aparcamiento de bicicletas y conserjería, todo ello con especies vegetales y ajardinamiento. Las superficies de cada una de las viviendas es la siguiente:</w:t>
      </w:r>
    </w:p>
    <w:p w14:paraId="55C5825B" w14:textId="77777777" w:rsidR="004205D6" w:rsidRDefault="004205D6">
      <w:pPr>
        <w:pStyle w:val="Textoindependiente"/>
        <w:spacing w:before="7"/>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4"/>
        <w:gridCol w:w="1248"/>
        <w:gridCol w:w="1338"/>
        <w:gridCol w:w="1662"/>
        <w:gridCol w:w="1662"/>
        <w:gridCol w:w="1718"/>
      </w:tblGrid>
      <w:tr w:rsidR="004205D6" w14:paraId="24AE0851" w14:textId="77777777">
        <w:trPr>
          <w:trHeight w:val="1022"/>
        </w:trPr>
        <w:tc>
          <w:tcPr>
            <w:tcW w:w="1444" w:type="dxa"/>
          </w:tcPr>
          <w:p w14:paraId="1526D120" w14:textId="77777777" w:rsidR="004205D6" w:rsidRDefault="004205D6">
            <w:pPr>
              <w:pStyle w:val="TableParagraph"/>
              <w:spacing w:before="124"/>
              <w:ind w:left="0"/>
              <w:rPr>
                <w:rFonts w:ascii="Microsoft Sans Serif"/>
                <w:sz w:val="20"/>
              </w:rPr>
            </w:pPr>
          </w:p>
          <w:p w14:paraId="0D3179F7" w14:textId="77777777" w:rsidR="004205D6" w:rsidRDefault="00000000">
            <w:pPr>
              <w:pStyle w:val="TableParagraph"/>
              <w:spacing w:before="0"/>
              <w:ind w:left="173"/>
              <w:rPr>
                <w:b/>
                <w:sz w:val="20"/>
              </w:rPr>
            </w:pPr>
            <w:r>
              <w:rPr>
                <w:b/>
                <w:spacing w:val="-2"/>
                <w:sz w:val="20"/>
              </w:rPr>
              <w:t>TIPOLOGIA</w:t>
            </w:r>
          </w:p>
        </w:tc>
        <w:tc>
          <w:tcPr>
            <w:tcW w:w="1248" w:type="dxa"/>
          </w:tcPr>
          <w:p w14:paraId="3E20BB31" w14:textId="77777777" w:rsidR="004205D6" w:rsidRDefault="00000000">
            <w:pPr>
              <w:pStyle w:val="TableParagraph"/>
              <w:spacing w:before="188" w:line="336" w:lineRule="auto"/>
              <w:ind w:left="391" w:right="136" w:hanging="238"/>
              <w:rPr>
                <w:b/>
                <w:sz w:val="20"/>
              </w:rPr>
            </w:pPr>
            <w:r>
              <w:rPr>
                <w:b/>
                <w:spacing w:val="-2"/>
                <w:sz w:val="20"/>
              </w:rPr>
              <w:t xml:space="preserve">VIVIENDA </w:t>
            </w:r>
            <w:r>
              <w:rPr>
                <w:b/>
                <w:spacing w:val="-4"/>
                <w:sz w:val="20"/>
              </w:rPr>
              <w:t>TIPO</w:t>
            </w:r>
          </w:p>
        </w:tc>
        <w:tc>
          <w:tcPr>
            <w:tcW w:w="1338" w:type="dxa"/>
          </w:tcPr>
          <w:p w14:paraId="08BA2510" w14:textId="77777777" w:rsidR="004205D6" w:rsidRDefault="004205D6">
            <w:pPr>
              <w:pStyle w:val="TableParagraph"/>
              <w:spacing w:before="124"/>
              <w:ind w:left="0"/>
              <w:rPr>
                <w:rFonts w:ascii="Microsoft Sans Serif"/>
                <w:sz w:val="20"/>
              </w:rPr>
            </w:pPr>
          </w:p>
          <w:p w14:paraId="682C9D9E" w14:textId="77777777" w:rsidR="004205D6" w:rsidRDefault="00000000">
            <w:pPr>
              <w:pStyle w:val="TableParagraph"/>
              <w:spacing w:before="0"/>
              <w:ind w:left="147"/>
              <w:rPr>
                <w:b/>
                <w:sz w:val="20"/>
              </w:rPr>
            </w:pPr>
            <w:r>
              <w:rPr>
                <w:b/>
                <w:spacing w:val="-2"/>
                <w:sz w:val="20"/>
              </w:rPr>
              <w:t>UNIDADES</w:t>
            </w:r>
          </w:p>
        </w:tc>
        <w:tc>
          <w:tcPr>
            <w:tcW w:w="1662" w:type="dxa"/>
          </w:tcPr>
          <w:p w14:paraId="12A7A931" w14:textId="77777777" w:rsidR="004205D6" w:rsidRDefault="00000000">
            <w:pPr>
              <w:pStyle w:val="TableParagraph"/>
              <w:spacing w:before="28" w:line="336" w:lineRule="auto"/>
              <w:ind w:left="165" w:right="152" w:hanging="2"/>
              <w:jc w:val="center"/>
              <w:rPr>
                <w:b/>
                <w:sz w:val="20"/>
              </w:rPr>
            </w:pPr>
            <w:r>
              <w:rPr>
                <w:b/>
                <w:spacing w:val="-2"/>
                <w:sz w:val="20"/>
              </w:rPr>
              <w:t>SUPERFICIE CONSTRUIDA PRIVATIVA</w:t>
            </w:r>
          </w:p>
        </w:tc>
        <w:tc>
          <w:tcPr>
            <w:tcW w:w="1662" w:type="dxa"/>
          </w:tcPr>
          <w:p w14:paraId="45127AC4" w14:textId="77777777" w:rsidR="004205D6" w:rsidRDefault="00000000">
            <w:pPr>
              <w:pStyle w:val="TableParagraph"/>
              <w:spacing w:before="28" w:line="336" w:lineRule="auto"/>
              <w:ind w:left="166" w:right="152" w:firstLine="2"/>
              <w:jc w:val="center"/>
              <w:rPr>
                <w:b/>
                <w:sz w:val="20"/>
              </w:rPr>
            </w:pPr>
            <w:r>
              <w:rPr>
                <w:b/>
                <w:spacing w:val="-2"/>
                <w:sz w:val="20"/>
              </w:rPr>
              <w:t>SUPERFICIE CONSTRUIDA COMUN</w:t>
            </w:r>
          </w:p>
        </w:tc>
        <w:tc>
          <w:tcPr>
            <w:tcW w:w="1718" w:type="dxa"/>
          </w:tcPr>
          <w:p w14:paraId="70FC935B" w14:textId="77777777" w:rsidR="004205D6" w:rsidRDefault="00000000">
            <w:pPr>
              <w:pStyle w:val="TableParagraph"/>
              <w:spacing w:before="28" w:line="336" w:lineRule="auto"/>
              <w:ind w:left="194" w:right="180" w:firstLine="2"/>
              <w:jc w:val="center"/>
              <w:rPr>
                <w:b/>
                <w:sz w:val="20"/>
              </w:rPr>
            </w:pPr>
            <w:r>
              <w:rPr>
                <w:b/>
                <w:spacing w:val="-2"/>
                <w:sz w:val="20"/>
              </w:rPr>
              <w:t>SUPERFICIE CONSTRUIDA TOTAL</w:t>
            </w:r>
          </w:p>
        </w:tc>
      </w:tr>
      <w:tr w:rsidR="004205D6" w14:paraId="495EE20E" w14:textId="77777777">
        <w:trPr>
          <w:trHeight w:val="378"/>
        </w:trPr>
        <w:tc>
          <w:tcPr>
            <w:tcW w:w="1444" w:type="dxa"/>
          </w:tcPr>
          <w:p w14:paraId="4381C173" w14:textId="77777777" w:rsidR="004205D6" w:rsidRDefault="00000000">
            <w:pPr>
              <w:pStyle w:val="TableParagraph"/>
              <w:rPr>
                <w:rFonts w:ascii="Microsoft Sans Serif"/>
                <w:sz w:val="20"/>
              </w:rPr>
            </w:pPr>
            <w:r>
              <w:rPr>
                <w:rFonts w:ascii="Microsoft Sans Serif"/>
                <w:sz w:val="20"/>
              </w:rPr>
              <w:t>1</w:t>
            </w:r>
            <w:r>
              <w:rPr>
                <w:rFonts w:ascii="Microsoft Sans Serif"/>
                <w:spacing w:val="1"/>
                <w:sz w:val="20"/>
              </w:rPr>
              <w:t xml:space="preserve"> </w:t>
            </w:r>
            <w:r>
              <w:rPr>
                <w:rFonts w:ascii="Microsoft Sans Serif"/>
                <w:spacing w:val="-2"/>
                <w:sz w:val="20"/>
              </w:rPr>
              <w:t>Dormitorio</w:t>
            </w:r>
          </w:p>
        </w:tc>
        <w:tc>
          <w:tcPr>
            <w:tcW w:w="1248" w:type="dxa"/>
          </w:tcPr>
          <w:p w14:paraId="63E73131" w14:textId="77777777" w:rsidR="004205D6" w:rsidRDefault="00000000">
            <w:pPr>
              <w:pStyle w:val="TableParagraph"/>
              <w:rPr>
                <w:rFonts w:ascii="Microsoft Sans Serif"/>
                <w:sz w:val="20"/>
              </w:rPr>
            </w:pPr>
            <w:r>
              <w:rPr>
                <w:rFonts w:ascii="Microsoft Sans Serif"/>
                <w:spacing w:val="-5"/>
                <w:sz w:val="20"/>
              </w:rPr>
              <w:t>V01</w:t>
            </w:r>
          </w:p>
        </w:tc>
        <w:tc>
          <w:tcPr>
            <w:tcW w:w="1338" w:type="dxa"/>
          </w:tcPr>
          <w:p w14:paraId="37570B87" w14:textId="77777777" w:rsidR="004205D6" w:rsidRDefault="00000000">
            <w:pPr>
              <w:pStyle w:val="TableParagraph"/>
              <w:rPr>
                <w:rFonts w:ascii="Microsoft Sans Serif"/>
                <w:sz w:val="20"/>
              </w:rPr>
            </w:pPr>
            <w:r>
              <w:rPr>
                <w:rFonts w:ascii="Microsoft Sans Serif"/>
                <w:spacing w:val="-5"/>
                <w:sz w:val="20"/>
              </w:rPr>
              <w:t>18</w:t>
            </w:r>
          </w:p>
        </w:tc>
        <w:tc>
          <w:tcPr>
            <w:tcW w:w="1662" w:type="dxa"/>
          </w:tcPr>
          <w:p w14:paraId="21621502" w14:textId="77777777" w:rsidR="004205D6" w:rsidRDefault="00000000">
            <w:pPr>
              <w:pStyle w:val="TableParagraph"/>
              <w:rPr>
                <w:rFonts w:ascii="Microsoft Sans Serif" w:hAnsi="Microsoft Sans Serif"/>
                <w:sz w:val="20"/>
              </w:rPr>
            </w:pPr>
            <w:r>
              <w:rPr>
                <w:rFonts w:ascii="Microsoft Sans Serif" w:hAnsi="Microsoft Sans Serif"/>
                <w:sz w:val="20"/>
              </w:rPr>
              <w:t>77,09</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4ACCB4D5" w14:textId="77777777" w:rsidR="004205D6" w:rsidRDefault="00000000">
            <w:pPr>
              <w:pStyle w:val="TableParagraph"/>
              <w:rPr>
                <w:rFonts w:ascii="Microsoft Sans Serif" w:hAnsi="Microsoft Sans Serif"/>
                <w:sz w:val="20"/>
              </w:rPr>
            </w:pPr>
            <w:r>
              <w:rPr>
                <w:rFonts w:ascii="Microsoft Sans Serif" w:hAnsi="Microsoft Sans Serif"/>
                <w:sz w:val="20"/>
              </w:rPr>
              <w:t>87,77</w:t>
            </w:r>
            <w:r>
              <w:rPr>
                <w:rFonts w:ascii="Microsoft Sans Serif" w:hAnsi="Microsoft Sans Serif"/>
                <w:spacing w:val="-1"/>
                <w:sz w:val="20"/>
              </w:rPr>
              <w:t xml:space="preserve"> </w:t>
            </w:r>
            <w:r>
              <w:rPr>
                <w:rFonts w:ascii="Microsoft Sans Serif" w:hAnsi="Microsoft Sans Serif"/>
                <w:spacing w:val="-7"/>
                <w:sz w:val="20"/>
              </w:rPr>
              <w:t>m²</w:t>
            </w:r>
          </w:p>
        </w:tc>
        <w:tc>
          <w:tcPr>
            <w:tcW w:w="1718" w:type="dxa"/>
          </w:tcPr>
          <w:p w14:paraId="2A4237AE" w14:textId="77777777" w:rsidR="004205D6" w:rsidRDefault="00000000">
            <w:pPr>
              <w:pStyle w:val="TableParagraph"/>
              <w:rPr>
                <w:rFonts w:ascii="Microsoft Sans Serif" w:hAnsi="Microsoft Sans Serif"/>
                <w:sz w:val="20"/>
              </w:rPr>
            </w:pPr>
            <w:r>
              <w:rPr>
                <w:rFonts w:ascii="Microsoft Sans Serif" w:hAnsi="Microsoft Sans Serif"/>
                <w:sz w:val="20"/>
              </w:rPr>
              <w:t>1.597,83</w:t>
            </w:r>
            <w:r>
              <w:rPr>
                <w:rFonts w:ascii="Microsoft Sans Serif" w:hAnsi="Microsoft Sans Serif"/>
                <w:spacing w:val="-3"/>
                <w:sz w:val="20"/>
              </w:rPr>
              <w:t xml:space="preserve"> </w:t>
            </w:r>
            <w:r>
              <w:rPr>
                <w:rFonts w:ascii="Microsoft Sans Serif" w:hAnsi="Microsoft Sans Serif"/>
                <w:spacing w:val="-5"/>
                <w:sz w:val="20"/>
              </w:rPr>
              <w:t>m²</w:t>
            </w:r>
          </w:p>
        </w:tc>
      </w:tr>
    </w:tbl>
    <w:p w14:paraId="581316BD" w14:textId="77777777" w:rsidR="004205D6" w:rsidRDefault="004205D6">
      <w:pPr>
        <w:rPr>
          <w:sz w:val="20"/>
        </w:rPr>
        <w:sectPr w:rsidR="004205D6">
          <w:pgSz w:w="11910" w:h="16840"/>
          <w:pgMar w:top="1720" w:right="1300" w:bottom="1280" w:left="1300" w:header="567" w:footer="1000" w:gutter="0"/>
          <w:cols w:space="720"/>
        </w:sectPr>
      </w:pPr>
    </w:p>
    <w:p w14:paraId="6F5C40D3" w14:textId="4979FA41"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870976" behindDoc="0" locked="0" layoutInCell="1" allowOverlap="1" wp14:anchorId="622F2806" wp14:editId="461F628B">
                <wp:simplePos x="0" y="0"/>
                <wp:positionH relativeFrom="page">
                  <wp:posOffset>6807087</wp:posOffset>
                </wp:positionH>
                <wp:positionV relativeFrom="page">
                  <wp:posOffset>2818882</wp:posOffset>
                </wp:positionV>
                <wp:extent cx="419734" cy="318706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89C84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D5121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22F2806" id="Textbox 289" o:spid="_x0000_s1161" type="#_x0000_t202" style="position:absolute;margin-left:536pt;margin-top:221.95pt;width:33.05pt;height:250.95pt;z-index:158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mYa3+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D89C84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D5121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4"/>
        <w:gridCol w:w="1248"/>
        <w:gridCol w:w="1338"/>
        <w:gridCol w:w="1662"/>
        <w:gridCol w:w="1662"/>
        <w:gridCol w:w="1718"/>
      </w:tblGrid>
      <w:tr w:rsidR="004205D6" w14:paraId="0DDC74FE" w14:textId="77777777">
        <w:trPr>
          <w:trHeight w:val="377"/>
        </w:trPr>
        <w:tc>
          <w:tcPr>
            <w:tcW w:w="1444" w:type="dxa"/>
          </w:tcPr>
          <w:p w14:paraId="412FDBA2" w14:textId="77777777" w:rsidR="004205D6" w:rsidRDefault="00000000">
            <w:pPr>
              <w:pStyle w:val="TableParagraph"/>
              <w:rPr>
                <w:rFonts w:ascii="Microsoft Sans Serif"/>
                <w:sz w:val="20"/>
              </w:rPr>
            </w:pPr>
            <w:r>
              <w:rPr>
                <w:rFonts w:ascii="Microsoft Sans Serif"/>
                <w:sz w:val="20"/>
              </w:rPr>
              <w:t>1</w:t>
            </w:r>
            <w:r>
              <w:rPr>
                <w:rFonts w:ascii="Microsoft Sans Serif"/>
                <w:spacing w:val="1"/>
                <w:sz w:val="20"/>
              </w:rPr>
              <w:t xml:space="preserve"> </w:t>
            </w:r>
            <w:r>
              <w:rPr>
                <w:rFonts w:ascii="Microsoft Sans Serif"/>
                <w:spacing w:val="-2"/>
                <w:sz w:val="20"/>
              </w:rPr>
              <w:t>Dormitorio</w:t>
            </w:r>
          </w:p>
        </w:tc>
        <w:tc>
          <w:tcPr>
            <w:tcW w:w="1248" w:type="dxa"/>
          </w:tcPr>
          <w:p w14:paraId="6409AECA" w14:textId="77777777" w:rsidR="004205D6" w:rsidRDefault="00000000">
            <w:pPr>
              <w:pStyle w:val="TableParagraph"/>
              <w:rPr>
                <w:rFonts w:ascii="Microsoft Sans Serif"/>
                <w:sz w:val="20"/>
              </w:rPr>
            </w:pPr>
            <w:r>
              <w:rPr>
                <w:rFonts w:ascii="Microsoft Sans Serif"/>
                <w:spacing w:val="-5"/>
                <w:sz w:val="20"/>
              </w:rPr>
              <w:t>V02</w:t>
            </w:r>
          </w:p>
        </w:tc>
        <w:tc>
          <w:tcPr>
            <w:tcW w:w="1338" w:type="dxa"/>
          </w:tcPr>
          <w:p w14:paraId="62836C86" w14:textId="77777777" w:rsidR="004205D6" w:rsidRDefault="00000000">
            <w:pPr>
              <w:pStyle w:val="TableParagraph"/>
              <w:rPr>
                <w:rFonts w:ascii="Microsoft Sans Serif"/>
                <w:sz w:val="20"/>
              </w:rPr>
            </w:pPr>
            <w:r>
              <w:rPr>
                <w:rFonts w:ascii="Microsoft Sans Serif"/>
                <w:spacing w:val="-10"/>
                <w:sz w:val="20"/>
              </w:rPr>
              <w:t>2</w:t>
            </w:r>
          </w:p>
        </w:tc>
        <w:tc>
          <w:tcPr>
            <w:tcW w:w="1662" w:type="dxa"/>
          </w:tcPr>
          <w:p w14:paraId="66E73528" w14:textId="77777777" w:rsidR="004205D6" w:rsidRDefault="00000000">
            <w:pPr>
              <w:pStyle w:val="TableParagraph"/>
              <w:rPr>
                <w:rFonts w:ascii="Microsoft Sans Serif" w:hAnsi="Microsoft Sans Serif"/>
                <w:sz w:val="20"/>
              </w:rPr>
            </w:pPr>
            <w:r>
              <w:rPr>
                <w:rFonts w:ascii="Microsoft Sans Serif" w:hAnsi="Microsoft Sans Serif"/>
                <w:sz w:val="20"/>
              </w:rPr>
              <w:t>76,98</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4EEF2FA0" w14:textId="77777777" w:rsidR="004205D6" w:rsidRDefault="00000000">
            <w:pPr>
              <w:pStyle w:val="TableParagraph"/>
              <w:rPr>
                <w:rFonts w:ascii="Microsoft Sans Serif" w:hAnsi="Microsoft Sans Serif"/>
                <w:sz w:val="20"/>
              </w:rPr>
            </w:pPr>
            <w:r>
              <w:rPr>
                <w:rFonts w:ascii="Microsoft Sans Serif" w:hAnsi="Microsoft Sans Serif"/>
                <w:sz w:val="20"/>
              </w:rPr>
              <w:t>88,62</w:t>
            </w:r>
            <w:r>
              <w:rPr>
                <w:rFonts w:ascii="Microsoft Sans Serif" w:hAnsi="Microsoft Sans Serif"/>
                <w:spacing w:val="-1"/>
                <w:sz w:val="20"/>
              </w:rPr>
              <w:t xml:space="preserve"> </w:t>
            </w:r>
            <w:r>
              <w:rPr>
                <w:rFonts w:ascii="Microsoft Sans Serif" w:hAnsi="Microsoft Sans Serif"/>
                <w:spacing w:val="-7"/>
                <w:sz w:val="20"/>
              </w:rPr>
              <w:t>m²</w:t>
            </w:r>
          </w:p>
        </w:tc>
        <w:tc>
          <w:tcPr>
            <w:tcW w:w="1718" w:type="dxa"/>
          </w:tcPr>
          <w:p w14:paraId="4902DCC6" w14:textId="77777777" w:rsidR="004205D6" w:rsidRDefault="00000000">
            <w:pPr>
              <w:pStyle w:val="TableParagraph"/>
              <w:rPr>
                <w:rFonts w:ascii="Microsoft Sans Serif" w:hAnsi="Microsoft Sans Serif"/>
                <w:sz w:val="20"/>
              </w:rPr>
            </w:pPr>
            <w:r>
              <w:rPr>
                <w:rFonts w:ascii="Microsoft Sans Serif" w:hAnsi="Microsoft Sans Serif"/>
                <w:sz w:val="20"/>
              </w:rPr>
              <w:t>177,24</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0F435943" w14:textId="77777777">
        <w:trPr>
          <w:trHeight w:val="377"/>
        </w:trPr>
        <w:tc>
          <w:tcPr>
            <w:tcW w:w="1444" w:type="dxa"/>
          </w:tcPr>
          <w:p w14:paraId="5D80FEAD" w14:textId="77777777" w:rsidR="004205D6" w:rsidRDefault="00000000">
            <w:pPr>
              <w:pStyle w:val="TableParagraph"/>
              <w:rPr>
                <w:rFonts w:ascii="Microsoft Sans Serif"/>
                <w:sz w:val="20"/>
              </w:rPr>
            </w:pPr>
            <w:r>
              <w:rPr>
                <w:rFonts w:ascii="Microsoft Sans Serif"/>
                <w:sz w:val="20"/>
              </w:rPr>
              <w:t>1</w:t>
            </w:r>
            <w:r>
              <w:rPr>
                <w:rFonts w:ascii="Microsoft Sans Serif"/>
                <w:spacing w:val="1"/>
                <w:sz w:val="20"/>
              </w:rPr>
              <w:t xml:space="preserve"> </w:t>
            </w:r>
            <w:r>
              <w:rPr>
                <w:rFonts w:ascii="Microsoft Sans Serif"/>
                <w:spacing w:val="-2"/>
                <w:sz w:val="20"/>
              </w:rPr>
              <w:t>Dormitorio</w:t>
            </w:r>
          </w:p>
        </w:tc>
        <w:tc>
          <w:tcPr>
            <w:tcW w:w="1248" w:type="dxa"/>
          </w:tcPr>
          <w:p w14:paraId="38B71AD9" w14:textId="77777777" w:rsidR="004205D6" w:rsidRDefault="00000000">
            <w:pPr>
              <w:pStyle w:val="TableParagraph"/>
              <w:rPr>
                <w:rFonts w:ascii="Microsoft Sans Serif"/>
                <w:sz w:val="20"/>
              </w:rPr>
            </w:pPr>
            <w:r>
              <w:rPr>
                <w:rFonts w:ascii="Microsoft Sans Serif"/>
                <w:spacing w:val="-5"/>
                <w:sz w:val="20"/>
              </w:rPr>
              <w:t>V03</w:t>
            </w:r>
          </w:p>
        </w:tc>
        <w:tc>
          <w:tcPr>
            <w:tcW w:w="1338" w:type="dxa"/>
          </w:tcPr>
          <w:p w14:paraId="638DD52A" w14:textId="77777777" w:rsidR="004205D6" w:rsidRDefault="00000000">
            <w:pPr>
              <w:pStyle w:val="TableParagraph"/>
              <w:rPr>
                <w:rFonts w:ascii="Microsoft Sans Serif"/>
                <w:sz w:val="20"/>
              </w:rPr>
            </w:pPr>
            <w:r>
              <w:rPr>
                <w:rFonts w:ascii="Microsoft Sans Serif"/>
                <w:spacing w:val="-10"/>
                <w:sz w:val="20"/>
              </w:rPr>
              <w:t>9</w:t>
            </w:r>
          </w:p>
        </w:tc>
        <w:tc>
          <w:tcPr>
            <w:tcW w:w="1662" w:type="dxa"/>
          </w:tcPr>
          <w:p w14:paraId="5337A065" w14:textId="77777777" w:rsidR="004205D6" w:rsidRDefault="00000000">
            <w:pPr>
              <w:pStyle w:val="TableParagraph"/>
              <w:rPr>
                <w:rFonts w:ascii="Microsoft Sans Serif" w:hAnsi="Microsoft Sans Serif"/>
                <w:sz w:val="20"/>
              </w:rPr>
            </w:pPr>
            <w:r>
              <w:rPr>
                <w:rFonts w:ascii="Microsoft Sans Serif" w:hAnsi="Microsoft Sans Serif"/>
                <w:sz w:val="20"/>
              </w:rPr>
              <w:t>77,13</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1811315D" w14:textId="77777777" w:rsidR="004205D6" w:rsidRDefault="00000000">
            <w:pPr>
              <w:pStyle w:val="TableParagraph"/>
              <w:rPr>
                <w:rFonts w:ascii="Microsoft Sans Serif" w:hAnsi="Microsoft Sans Serif"/>
                <w:sz w:val="20"/>
              </w:rPr>
            </w:pPr>
            <w:r>
              <w:rPr>
                <w:rFonts w:ascii="Microsoft Sans Serif" w:hAnsi="Microsoft Sans Serif"/>
                <w:sz w:val="20"/>
              </w:rPr>
              <w:t>88,81</w:t>
            </w:r>
            <w:r>
              <w:rPr>
                <w:rFonts w:ascii="Microsoft Sans Serif" w:hAnsi="Microsoft Sans Serif"/>
                <w:spacing w:val="-1"/>
                <w:sz w:val="20"/>
              </w:rPr>
              <w:t xml:space="preserve"> </w:t>
            </w:r>
            <w:r>
              <w:rPr>
                <w:rFonts w:ascii="Microsoft Sans Serif" w:hAnsi="Microsoft Sans Serif"/>
                <w:spacing w:val="-7"/>
                <w:sz w:val="20"/>
              </w:rPr>
              <w:t>m²</w:t>
            </w:r>
          </w:p>
        </w:tc>
        <w:tc>
          <w:tcPr>
            <w:tcW w:w="1718" w:type="dxa"/>
          </w:tcPr>
          <w:p w14:paraId="669F7B20" w14:textId="77777777" w:rsidR="004205D6" w:rsidRDefault="00000000">
            <w:pPr>
              <w:pStyle w:val="TableParagraph"/>
              <w:rPr>
                <w:rFonts w:ascii="Microsoft Sans Serif" w:hAnsi="Microsoft Sans Serif"/>
                <w:sz w:val="20"/>
              </w:rPr>
            </w:pPr>
            <w:r>
              <w:rPr>
                <w:rFonts w:ascii="Microsoft Sans Serif" w:hAnsi="Microsoft Sans Serif"/>
                <w:sz w:val="20"/>
              </w:rPr>
              <w:t>799,32</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6FF20F3E" w14:textId="77777777">
        <w:trPr>
          <w:trHeight w:val="378"/>
        </w:trPr>
        <w:tc>
          <w:tcPr>
            <w:tcW w:w="1444" w:type="dxa"/>
          </w:tcPr>
          <w:p w14:paraId="25C422A1" w14:textId="77777777" w:rsidR="004205D6" w:rsidRDefault="00000000">
            <w:pPr>
              <w:pStyle w:val="TableParagraph"/>
              <w:rPr>
                <w:rFonts w:ascii="Microsoft Sans Serif"/>
                <w:sz w:val="20"/>
              </w:rPr>
            </w:pPr>
            <w:r>
              <w:rPr>
                <w:rFonts w:ascii="Microsoft Sans Serif"/>
                <w:sz w:val="20"/>
              </w:rPr>
              <w:t>1</w:t>
            </w:r>
            <w:r>
              <w:rPr>
                <w:rFonts w:ascii="Microsoft Sans Serif"/>
                <w:spacing w:val="1"/>
                <w:sz w:val="20"/>
              </w:rPr>
              <w:t xml:space="preserve"> </w:t>
            </w:r>
            <w:r>
              <w:rPr>
                <w:rFonts w:ascii="Microsoft Sans Serif"/>
                <w:spacing w:val="-2"/>
                <w:sz w:val="20"/>
              </w:rPr>
              <w:t>Dormitorio</w:t>
            </w:r>
          </w:p>
        </w:tc>
        <w:tc>
          <w:tcPr>
            <w:tcW w:w="1248" w:type="dxa"/>
          </w:tcPr>
          <w:p w14:paraId="7071324F" w14:textId="77777777" w:rsidR="004205D6" w:rsidRDefault="00000000">
            <w:pPr>
              <w:pStyle w:val="TableParagraph"/>
              <w:rPr>
                <w:rFonts w:ascii="Microsoft Sans Serif"/>
                <w:sz w:val="20"/>
              </w:rPr>
            </w:pPr>
            <w:r>
              <w:rPr>
                <w:rFonts w:ascii="Microsoft Sans Serif"/>
                <w:spacing w:val="-5"/>
                <w:sz w:val="20"/>
              </w:rPr>
              <w:t>V04</w:t>
            </w:r>
          </w:p>
        </w:tc>
        <w:tc>
          <w:tcPr>
            <w:tcW w:w="1338" w:type="dxa"/>
          </w:tcPr>
          <w:p w14:paraId="41A3E6E7" w14:textId="77777777" w:rsidR="004205D6" w:rsidRDefault="00000000">
            <w:pPr>
              <w:pStyle w:val="TableParagraph"/>
              <w:rPr>
                <w:rFonts w:ascii="Microsoft Sans Serif"/>
                <w:sz w:val="20"/>
              </w:rPr>
            </w:pPr>
            <w:r>
              <w:rPr>
                <w:rFonts w:ascii="Microsoft Sans Serif"/>
                <w:spacing w:val="-10"/>
                <w:sz w:val="20"/>
              </w:rPr>
              <w:t>2</w:t>
            </w:r>
          </w:p>
        </w:tc>
        <w:tc>
          <w:tcPr>
            <w:tcW w:w="1662" w:type="dxa"/>
          </w:tcPr>
          <w:p w14:paraId="47DDFC77" w14:textId="77777777" w:rsidR="004205D6" w:rsidRDefault="00000000">
            <w:pPr>
              <w:pStyle w:val="TableParagraph"/>
              <w:rPr>
                <w:rFonts w:ascii="Microsoft Sans Serif" w:hAnsi="Microsoft Sans Serif"/>
                <w:sz w:val="20"/>
              </w:rPr>
            </w:pPr>
            <w:r>
              <w:rPr>
                <w:rFonts w:ascii="Microsoft Sans Serif" w:hAnsi="Microsoft Sans Serif"/>
                <w:sz w:val="20"/>
              </w:rPr>
              <w:t>73,02</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2A2B4530" w14:textId="77777777" w:rsidR="004205D6" w:rsidRDefault="00000000">
            <w:pPr>
              <w:pStyle w:val="TableParagraph"/>
              <w:rPr>
                <w:rFonts w:ascii="Microsoft Sans Serif" w:hAnsi="Microsoft Sans Serif"/>
                <w:sz w:val="20"/>
              </w:rPr>
            </w:pPr>
            <w:r>
              <w:rPr>
                <w:rFonts w:ascii="Microsoft Sans Serif" w:hAnsi="Microsoft Sans Serif"/>
                <w:sz w:val="20"/>
              </w:rPr>
              <w:t>83,87</w:t>
            </w:r>
            <w:r>
              <w:rPr>
                <w:rFonts w:ascii="Microsoft Sans Serif" w:hAnsi="Microsoft Sans Serif"/>
                <w:spacing w:val="-1"/>
                <w:sz w:val="20"/>
              </w:rPr>
              <w:t xml:space="preserve"> </w:t>
            </w:r>
            <w:r>
              <w:rPr>
                <w:rFonts w:ascii="Microsoft Sans Serif" w:hAnsi="Microsoft Sans Serif"/>
                <w:spacing w:val="-7"/>
                <w:sz w:val="20"/>
              </w:rPr>
              <w:t>m²</w:t>
            </w:r>
          </w:p>
        </w:tc>
        <w:tc>
          <w:tcPr>
            <w:tcW w:w="1718" w:type="dxa"/>
          </w:tcPr>
          <w:p w14:paraId="590A01C0" w14:textId="77777777" w:rsidR="004205D6" w:rsidRDefault="00000000">
            <w:pPr>
              <w:pStyle w:val="TableParagraph"/>
              <w:rPr>
                <w:rFonts w:ascii="Microsoft Sans Serif" w:hAnsi="Microsoft Sans Serif"/>
                <w:sz w:val="20"/>
              </w:rPr>
            </w:pPr>
            <w:r>
              <w:rPr>
                <w:rFonts w:ascii="Microsoft Sans Serif" w:hAnsi="Microsoft Sans Serif"/>
                <w:sz w:val="20"/>
              </w:rPr>
              <w:t>167,75</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7AE1F38C" w14:textId="77777777">
        <w:trPr>
          <w:trHeight w:val="377"/>
        </w:trPr>
        <w:tc>
          <w:tcPr>
            <w:tcW w:w="1444" w:type="dxa"/>
          </w:tcPr>
          <w:p w14:paraId="343FBE54" w14:textId="77777777" w:rsidR="004205D6" w:rsidRDefault="00000000">
            <w:pPr>
              <w:pStyle w:val="TableParagraph"/>
              <w:rPr>
                <w:rFonts w:ascii="Microsoft Sans Serif"/>
                <w:sz w:val="20"/>
              </w:rPr>
            </w:pPr>
            <w:r>
              <w:rPr>
                <w:rFonts w:ascii="Microsoft Sans Serif"/>
                <w:sz w:val="20"/>
              </w:rPr>
              <w:t>1</w:t>
            </w:r>
            <w:r>
              <w:rPr>
                <w:rFonts w:ascii="Microsoft Sans Serif"/>
                <w:spacing w:val="1"/>
                <w:sz w:val="20"/>
              </w:rPr>
              <w:t xml:space="preserve"> </w:t>
            </w:r>
            <w:r>
              <w:rPr>
                <w:rFonts w:ascii="Microsoft Sans Serif"/>
                <w:spacing w:val="-2"/>
                <w:sz w:val="20"/>
              </w:rPr>
              <w:t>Dormitorio</w:t>
            </w:r>
          </w:p>
        </w:tc>
        <w:tc>
          <w:tcPr>
            <w:tcW w:w="1248" w:type="dxa"/>
          </w:tcPr>
          <w:p w14:paraId="0C755949" w14:textId="77777777" w:rsidR="004205D6" w:rsidRDefault="00000000">
            <w:pPr>
              <w:pStyle w:val="TableParagraph"/>
              <w:rPr>
                <w:rFonts w:ascii="Microsoft Sans Serif"/>
                <w:sz w:val="20"/>
              </w:rPr>
            </w:pPr>
            <w:r>
              <w:rPr>
                <w:rFonts w:ascii="Microsoft Sans Serif"/>
                <w:spacing w:val="-5"/>
                <w:sz w:val="20"/>
              </w:rPr>
              <w:t>V05</w:t>
            </w:r>
          </w:p>
        </w:tc>
        <w:tc>
          <w:tcPr>
            <w:tcW w:w="1338" w:type="dxa"/>
          </w:tcPr>
          <w:p w14:paraId="0CEF04EA" w14:textId="77777777" w:rsidR="004205D6" w:rsidRDefault="00000000">
            <w:pPr>
              <w:pStyle w:val="TableParagraph"/>
              <w:rPr>
                <w:rFonts w:ascii="Microsoft Sans Serif"/>
                <w:sz w:val="20"/>
              </w:rPr>
            </w:pPr>
            <w:r>
              <w:rPr>
                <w:rFonts w:ascii="Microsoft Sans Serif"/>
                <w:spacing w:val="-10"/>
                <w:sz w:val="20"/>
              </w:rPr>
              <w:t>1</w:t>
            </w:r>
          </w:p>
        </w:tc>
        <w:tc>
          <w:tcPr>
            <w:tcW w:w="1662" w:type="dxa"/>
          </w:tcPr>
          <w:p w14:paraId="489C2BBF" w14:textId="77777777" w:rsidR="004205D6" w:rsidRDefault="00000000">
            <w:pPr>
              <w:pStyle w:val="TableParagraph"/>
              <w:rPr>
                <w:rFonts w:ascii="Microsoft Sans Serif" w:hAnsi="Microsoft Sans Serif"/>
                <w:sz w:val="20"/>
              </w:rPr>
            </w:pPr>
            <w:r>
              <w:rPr>
                <w:rFonts w:ascii="Microsoft Sans Serif" w:hAnsi="Microsoft Sans Serif"/>
                <w:sz w:val="20"/>
              </w:rPr>
              <w:t>73,02</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2A4714B5" w14:textId="77777777" w:rsidR="004205D6" w:rsidRDefault="00000000">
            <w:pPr>
              <w:pStyle w:val="TableParagraph"/>
              <w:rPr>
                <w:rFonts w:ascii="Microsoft Sans Serif" w:hAnsi="Microsoft Sans Serif"/>
                <w:sz w:val="20"/>
              </w:rPr>
            </w:pPr>
            <w:r>
              <w:rPr>
                <w:rFonts w:ascii="Microsoft Sans Serif" w:hAnsi="Microsoft Sans Serif"/>
                <w:sz w:val="20"/>
              </w:rPr>
              <w:t>83,88</w:t>
            </w:r>
            <w:r>
              <w:rPr>
                <w:rFonts w:ascii="Microsoft Sans Serif" w:hAnsi="Microsoft Sans Serif"/>
                <w:spacing w:val="-1"/>
                <w:sz w:val="20"/>
              </w:rPr>
              <w:t xml:space="preserve"> </w:t>
            </w:r>
            <w:r>
              <w:rPr>
                <w:rFonts w:ascii="Microsoft Sans Serif" w:hAnsi="Microsoft Sans Serif"/>
                <w:spacing w:val="-7"/>
                <w:sz w:val="20"/>
              </w:rPr>
              <w:t>m²</w:t>
            </w:r>
          </w:p>
        </w:tc>
        <w:tc>
          <w:tcPr>
            <w:tcW w:w="1718" w:type="dxa"/>
          </w:tcPr>
          <w:p w14:paraId="03F220D3" w14:textId="77777777" w:rsidR="004205D6" w:rsidRDefault="00000000">
            <w:pPr>
              <w:pStyle w:val="TableParagraph"/>
              <w:rPr>
                <w:rFonts w:ascii="Microsoft Sans Serif" w:hAnsi="Microsoft Sans Serif"/>
                <w:sz w:val="20"/>
              </w:rPr>
            </w:pPr>
            <w:r>
              <w:rPr>
                <w:rFonts w:ascii="Microsoft Sans Serif" w:hAnsi="Microsoft Sans Serif"/>
                <w:sz w:val="20"/>
              </w:rPr>
              <w:t>83,88</w:t>
            </w:r>
            <w:r>
              <w:rPr>
                <w:rFonts w:ascii="Microsoft Sans Serif" w:hAnsi="Microsoft Sans Serif"/>
                <w:spacing w:val="-1"/>
                <w:sz w:val="20"/>
              </w:rPr>
              <w:t xml:space="preserve"> </w:t>
            </w:r>
            <w:r>
              <w:rPr>
                <w:rFonts w:ascii="Microsoft Sans Serif" w:hAnsi="Microsoft Sans Serif"/>
                <w:spacing w:val="-7"/>
                <w:sz w:val="20"/>
              </w:rPr>
              <w:t>m²</w:t>
            </w:r>
          </w:p>
        </w:tc>
      </w:tr>
      <w:tr w:rsidR="004205D6" w14:paraId="5C41518F" w14:textId="77777777">
        <w:trPr>
          <w:trHeight w:val="377"/>
        </w:trPr>
        <w:tc>
          <w:tcPr>
            <w:tcW w:w="1444" w:type="dxa"/>
          </w:tcPr>
          <w:p w14:paraId="49494B34" w14:textId="77777777" w:rsidR="004205D6" w:rsidRDefault="00000000">
            <w:pPr>
              <w:pStyle w:val="TableParagraph"/>
              <w:rPr>
                <w:rFonts w:ascii="Microsoft Sans Serif"/>
                <w:sz w:val="20"/>
              </w:rPr>
            </w:pPr>
            <w:r>
              <w:rPr>
                <w:rFonts w:ascii="Microsoft Sans Serif"/>
                <w:sz w:val="20"/>
              </w:rPr>
              <w:t>1</w:t>
            </w:r>
            <w:r>
              <w:rPr>
                <w:rFonts w:ascii="Microsoft Sans Serif"/>
                <w:spacing w:val="1"/>
                <w:sz w:val="20"/>
              </w:rPr>
              <w:t xml:space="preserve"> </w:t>
            </w:r>
            <w:r>
              <w:rPr>
                <w:rFonts w:ascii="Microsoft Sans Serif"/>
                <w:spacing w:val="-2"/>
                <w:sz w:val="20"/>
              </w:rPr>
              <w:t>Dormitorio</w:t>
            </w:r>
          </w:p>
        </w:tc>
        <w:tc>
          <w:tcPr>
            <w:tcW w:w="1248" w:type="dxa"/>
          </w:tcPr>
          <w:p w14:paraId="1BD6E1C9" w14:textId="77777777" w:rsidR="004205D6" w:rsidRDefault="00000000">
            <w:pPr>
              <w:pStyle w:val="TableParagraph"/>
              <w:rPr>
                <w:rFonts w:ascii="Microsoft Sans Serif"/>
                <w:sz w:val="20"/>
              </w:rPr>
            </w:pPr>
            <w:r>
              <w:rPr>
                <w:rFonts w:ascii="Microsoft Sans Serif"/>
                <w:spacing w:val="-5"/>
                <w:sz w:val="20"/>
              </w:rPr>
              <w:t>V06</w:t>
            </w:r>
          </w:p>
        </w:tc>
        <w:tc>
          <w:tcPr>
            <w:tcW w:w="1338" w:type="dxa"/>
          </w:tcPr>
          <w:p w14:paraId="1DA091F8" w14:textId="77777777" w:rsidR="004205D6" w:rsidRDefault="00000000">
            <w:pPr>
              <w:pStyle w:val="TableParagraph"/>
              <w:rPr>
                <w:rFonts w:ascii="Microsoft Sans Serif"/>
                <w:sz w:val="20"/>
              </w:rPr>
            </w:pPr>
            <w:r>
              <w:rPr>
                <w:rFonts w:ascii="Microsoft Sans Serif"/>
                <w:spacing w:val="-10"/>
                <w:sz w:val="20"/>
              </w:rPr>
              <w:t>2</w:t>
            </w:r>
          </w:p>
        </w:tc>
        <w:tc>
          <w:tcPr>
            <w:tcW w:w="1662" w:type="dxa"/>
          </w:tcPr>
          <w:p w14:paraId="340CA88B" w14:textId="77777777" w:rsidR="004205D6" w:rsidRDefault="00000000">
            <w:pPr>
              <w:pStyle w:val="TableParagraph"/>
              <w:rPr>
                <w:rFonts w:ascii="Microsoft Sans Serif" w:hAnsi="Microsoft Sans Serif"/>
                <w:sz w:val="20"/>
              </w:rPr>
            </w:pPr>
            <w:r>
              <w:rPr>
                <w:rFonts w:ascii="Microsoft Sans Serif" w:hAnsi="Microsoft Sans Serif"/>
                <w:sz w:val="20"/>
              </w:rPr>
              <w:t>83,21</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64AAA0FB" w14:textId="77777777" w:rsidR="004205D6" w:rsidRDefault="00000000">
            <w:pPr>
              <w:pStyle w:val="TableParagraph"/>
              <w:rPr>
                <w:rFonts w:ascii="Microsoft Sans Serif" w:hAnsi="Microsoft Sans Serif"/>
                <w:sz w:val="20"/>
              </w:rPr>
            </w:pPr>
            <w:r>
              <w:rPr>
                <w:rFonts w:ascii="Microsoft Sans Serif" w:hAnsi="Microsoft Sans Serif"/>
                <w:sz w:val="20"/>
              </w:rPr>
              <w:t>95,46</w:t>
            </w:r>
            <w:r>
              <w:rPr>
                <w:rFonts w:ascii="Microsoft Sans Serif" w:hAnsi="Microsoft Sans Serif"/>
                <w:spacing w:val="-1"/>
                <w:sz w:val="20"/>
              </w:rPr>
              <w:t xml:space="preserve"> </w:t>
            </w:r>
            <w:r>
              <w:rPr>
                <w:rFonts w:ascii="Microsoft Sans Serif" w:hAnsi="Microsoft Sans Serif"/>
                <w:spacing w:val="-7"/>
                <w:sz w:val="20"/>
              </w:rPr>
              <w:t>m²</w:t>
            </w:r>
          </w:p>
        </w:tc>
        <w:tc>
          <w:tcPr>
            <w:tcW w:w="1718" w:type="dxa"/>
          </w:tcPr>
          <w:p w14:paraId="00EE97C7" w14:textId="77777777" w:rsidR="004205D6" w:rsidRDefault="00000000">
            <w:pPr>
              <w:pStyle w:val="TableParagraph"/>
              <w:rPr>
                <w:rFonts w:ascii="Microsoft Sans Serif" w:hAnsi="Microsoft Sans Serif"/>
                <w:sz w:val="20"/>
              </w:rPr>
            </w:pPr>
            <w:r>
              <w:rPr>
                <w:rFonts w:ascii="Microsoft Sans Serif" w:hAnsi="Microsoft Sans Serif"/>
                <w:sz w:val="20"/>
              </w:rPr>
              <w:t>190,92</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4759C5DD" w14:textId="77777777">
        <w:trPr>
          <w:trHeight w:val="377"/>
        </w:trPr>
        <w:tc>
          <w:tcPr>
            <w:tcW w:w="1444" w:type="dxa"/>
          </w:tcPr>
          <w:p w14:paraId="50E2B17E" w14:textId="77777777" w:rsidR="004205D6" w:rsidRDefault="00000000">
            <w:pPr>
              <w:pStyle w:val="TableParagraph"/>
              <w:rPr>
                <w:rFonts w:ascii="Microsoft Sans Serif"/>
                <w:sz w:val="20"/>
              </w:rPr>
            </w:pPr>
            <w:r>
              <w:rPr>
                <w:rFonts w:ascii="Microsoft Sans Serif"/>
                <w:sz w:val="20"/>
              </w:rPr>
              <w:t>1</w:t>
            </w:r>
            <w:r>
              <w:rPr>
                <w:rFonts w:ascii="Microsoft Sans Serif"/>
                <w:spacing w:val="1"/>
                <w:sz w:val="20"/>
              </w:rPr>
              <w:t xml:space="preserve"> </w:t>
            </w:r>
            <w:r>
              <w:rPr>
                <w:rFonts w:ascii="Microsoft Sans Serif"/>
                <w:spacing w:val="-2"/>
                <w:sz w:val="20"/>
              </w:rPr>
              <w:t>Dormitorio</w:t>
            </w:r>
          </w:p>
        </w:tc>
        <w:tc>
          <w:tcPr>
            <w:tcW w:w="1248" w:type="dxa"/>
          </w:tcPr>
          <w:p w14:paraId="23C00C36" w14:textId="77777777" w:rsidR="004205D6" w:rsidRDefault="00000000">
            <w:pPr>
              <w:pStyle w:val="TableParagraph"/>
              <w:rPr>
                <w:rFonts w:ascii="Microsoft Sans Serif"/>
                <w:sz w:val="20"/>
              </w:rPr>
            </w:pPr>
            <w:r>
              <w:rPr>
                <w:rFonts w:ascii="Microsoft Sans Serif"/>
                <w:spacing w:val="-5"/>
                <w:sz w:val="20"/>
              </w:rPr>
              <w:t>V07</w:t>
            </w:r>
          </w:p>
        </w:tc>
        <w:tc>
          <w:tcPr>
            <w:tcW w:w="1338" w:type="dxa"/>
          </w:tcPr>
          <w:p w14:paraId="19A13A81" w14:textId="77777777" w:rsidR="004205D6" w:rsidRDefault="00000000">
            <w:pPr>
              <w:pStyle w:val="TableParagraph"/>
              <w:rPr>
                <w:rFonts w:ascii="Microsoft Sans Serif"/>
                <w:sz w:val="20"/>
              </w:rPr>
            </w:pPr>
            <w:r>
              <w:rPr>
                <w:rFonts w:ascii="Microsoft Sans Serif"/>
                <w:spacing w:val="-10"/>
                <w:sz w:val="20"/>
              </w:rPr>
              <w:t>1</w:t>
            </w:r>
          </w:p>
        </w:tc>
        <w:tc>
          <w:tcPr>
            <w:tcW w:w="1662" w:type="dxa"/>
          </w:tcPr>
          <w:p w14:paraId="594E13E5" w14:textId="77777777" w:rsidR="004205D6" w:rsidRDefault="00000000">
            <w:pPr>
              <w:pStyle w:val="TableParagraph"/>
              <w:rPr>
                <w:rFonts w:ascii="Microsoft Sans Serif" w:hAnsi="Microsoft Sans Serif"/>
                <w:sz w:val="20"/>
              </w:rPr>
            </w:pPr>
            <w:r>
              <w:rPr>
                <w:rFonts w:ascii="Microsoft Sans Serif" w:hAnsi="Microsoft Sans Serif"/>
                <w:sz w:val="20"/>
              </w:rPr>
              <w:t>76,06</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235E1867" w14:textId="77777777" w:rsidR="004205D6" w:rsidRDefault="00000000">
            <w:pPr>
              <w:pStyle w:val="TableParagraph"/>
              <w:rPr>
                <w:rFonts w:ascii="Microsoft Sans Serif" w:hAnsi="Microsoft Sans Serif"/>
                <w:sz w:val="20"/>
              </w:rPr>
            </w:pPr>
            <w:r>
              <w:rPr>
                <w:rFonts w:ascii="Microsoft Sans Serif" w:hAnsi="Microsoft Sans Serif"/>
                <w:sz w:val="20"/>
              </w:rPr>
              <w:t>87,75</w:t>
            </w:r>
            <w:r>
              <w:rPr>
                <w:rFonts w:ascii="Microsoft Sans Serif" w:hAnsi="Microsoft Sans Serif"/>
                <w:spacing w:val="-1"/>
                <w:sz w:val="20"/>
              </w:rPr>
              <w:t xml:space="preserve"> </w:t>
            </w:r>
            <w:r>
              <w:rPr>
                <w:rFonts w:ascii="Microsoft Sans Serif" w:hAnsi="Microsoft Sans Serif"/>
                <w:spacing w:val="-7"/>
                <w:sz w:val="20"/>
              </w:rPr>
              <w:t>m²</w:t>
            </w:r>
          </w:p>
        </w:tc>
        <w:tc>
          <w:tcPr>
            <w:tcW w:w="1718" w:type="dxa"/>
          </w:tcPr>
          <w:p w14:paraId="6BDAE395" w14:textId="77777777" w:rsidR="004205D6" w:rsidRDefault="00000000">
            <w:pPr>
              <w:pStyle w:val="TableParagraph"/>
              <w:rPr>
                <w:rFonts w:ascii="Microsoft Sans Serif" w:hAnsi="Microsoft Sans Serif"/>
                <w:sz w:val="20"/>
              </w:rPr>
            </w:pPr>
            <w:r>
              <w:rPr>
                <w:rFonts w:ascii="Microsoft Sans Serif" w:hAnsi="Microsoft Sans Serif"/>
                <w:sz w:val="20"/>
              </w:rPr>
              <w:t>87,75</w:t>
            </w:r>
            <w:r>
              <w:rPr>
                <w:rFonts w:ascii="Microsoft Sans Serif" w:hAnsi="Microsoft Sans Serif"/>
                <w:spacing w:val="-1"/>
                <w:sz w:val="20"/>
              </w:rPr>
              <w:t xml:space="preserve"> </w:t>
            </w:r>
            <w:r>
              <w:rPr>
                <w:rFonts w:ascii="Microsoft Sans Serif" w:hAnsi="Microsoft Sans Serif"/>
                <w:spacing w:val="-7"/>
                <w:sz w:val="20"/>
              </w:rPr>
              <w:t>m²</w:t>
            </w:r>
          </w:p>
        </w:tc>
      </w:tr>
      <w:tr w:rsidR="004205D6" w14:paraId="403E474D" w14:textId="77777777">
        <w:trPr>
          <w:trHeight w:val="377"/>
        </w:trPr>
        <w:tc>
          <w:tcPr>
            <w:tcW w:w="1444" w:type="dxa"/>
          </w:tcPr>
          <w:p w14:paraId="5A087724" w14:textId="77777777" w:rsidR="004205D6" w:rsidRDefault="00000000">
            <w:pPr>
              <w:pStyle w:val="TableParagraph"/>
              <w:rPr>
                <w:rFonts w:ascii="Microsoft Sans Serif"/>
                <w:sz w:val="20"/>
              </w:rPr>
            </w:pPr>
            <w:r>
              <w:rPr>
                <w:rFonts w:ascii="Microsoft Sans Serif"/>
                <w:sz w:val="20"/>
              </w:rPr>
              <w:t>1</w:t>
            </w:r>
            <w:r>
              <w:rPr>
                <w:rFonts w:ascii="Microsoft Sans Serif"/>
                <w:spacing w:val="1"/>
                <w:sz w:val="20"/>
              </w:rPr>
              <w:t xml:space="preserve"> </w:t>
            </w:r>
            <w:r>
              <w:rPr>
                <w:rFonts w:ascii="Microsoft Sans Serif"/>
                <w:spacing w:val="-2"/>
                <w:sz w:val="20"/>
              </w:rPr>
              <w:t>Dormitorio</w:t>
            </w:r>
          </w:p>
        </w:tc>
        <w:tc>
          <w:tcPr>
            <w:tcW w:w="1248" w:type="dxa"/>
          </w:tcPr>
          <w:p w14:paraId="11CF8157" w14:textId="77777777" w:rsidR="004205D6" w:rsidRDefault="00000000">
            <w:pPr>
              <w:pStyle w:val="TableParagraph"/>
              <w:rPr>
                <w:rFonts w:ascii="Microsoft Sans Serif"/>
                <w:sz w:val="20"/>
              </w:rPr>
            </w:pPr>
            <w:r>
              <w:rPr>
                <w:rFonts w:ascii="Microsoft Sans Serif"/>
                <w:spacing w:val="-5"/>
                <w:sz w:val="20"/>
              </w:rPr>
              <w:t>V08</w:t>
            </w:r>
          </w:p>
        </w:tc>
        <w:tc>
          <w:tcPr>
            <w:tcW w:w="1338" w:type="dxa"/>
          </w:tcPr>
          <w:p w14:paraId="60A1913D" w14:textId="77777777" w:rsidR="004205D6" w:rsidRDefault="00000000">
            <w:pPr>
              <w:pStyle w:val="TableParagraph"/>
              <w:rPr>
                <w:rFonts w:ascii="Microsoft Sans Serif"/>
                <w:sz w:val="20"/>
              </w:rPr>
            </w:pPr>
            <w:r>
              <w:rPr>
                <w:rFonts w:ascii="Microsoft Sans Serif"/>
                <w:spacing w:val="-10"/>
                <w:sz w:val="20"/>
              </w:rPr>
              <w:t>2</w:t>
            </w:r>
          </w:p>
        </w:tc>
        <w:tc>
          <w:tcPr>
            <w:tcW w:w="1662" w:type="dxa"/>
          </w:tcPr>
          <w:p w14:paraId="314DB890" w14:textId="77777777" w:rsidR="004205D6" w:rsidRDefault="00000000">
            <w:pPr>
              <w:pStyle w:val="TableParagraph"/>
              <w:rPr>
                <w:rFonts w:ascii="Microsoft Sans Serif" w:hAnsi="Microsoft Sans Serif"/>
                <w:sz w:val="20"/>
              </w:rPr>
            </w:pPr>
            <w:r>
              <w:rPr>
                <w:rFonts w:ascii="Microsoft Sans Serif" w:hAnsi="Microsoft Sans Serif"/>
                <w:sz w:val="20"/>
              </w:rPr>
              <w:t>71,65</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0DAE3944" w14:textId="77777777" w:rsidR="004205D6" w:rsidRDefault="00000000">
            <w:pPr>
              <w:pStyle w:val="TableParagraph"/>
              <w:rPr>
                <w:rFonts w:ascii="Microsoft Sans Serif" w:hAnsi="Microsoft Sans Serif"/>
                <w:sz w:val="20"/>
              </w:rPr>
            </w:pPr>
            <w:r>
              <w:rPr>
                <w:rFonts w:ascii="Microsoft Sans Serif" w:hAnsi="Microsoft Sans Serif"/>
                <w:sz w:val="20"/>
              </w:rPr>
              <w:t>82,04</w:t>
            </w:r>
            <w:r>
              <w:rPr>
                <w:rFonts w:ascii="Microsoft Sans Serif" w:hAnsi="Microsoft Sans Serif"/>
                <w:spacing w:val="-1"/>
                <w:sz w:val="20"/>
              </w:rPr>
              <w:t xml:space="preserve"> </w:t>
            </w:r>
            <w:r>
              <w:rPr>
                <w:rFonts w:ascii="Microsoft Sans Serif" w:hAnsi="Microsoft Sans Serif"/>
                <w:spacing w:val="-7"/>
                <w:sz w:val="20"/>
              </w:rPr>
              <w:t>m²</w:t>
            </w:r>
          </w:p>
        </w:tc>
        <w:tc>
          <w:tcPr>
            <w:tcW w:w="1718" w:type="dxa"/>
          </w:tcPr>
          <w:p w14:paraId="6FD7AE15" w14:textId="77777777" w:rsidR="004205D6" w:rsidRDefault="00000000">
            <w:pPr>
              <w:pStyle w:val="TableParagraph"/>
              <w:rPr>
                <w:rFonts w:ascii="Microsoft Sans Serif" w:hAnsi="Microsoft Sans Serif"/>
                <w:sz w:val="20"/>
              </w:rPr>
            </w:pPr>
            <w:r>
              <w:rPr>
                <w:rFonts w:ascii="Microsoft Sans Serif" w:hAnsi="Microsoft Sans Serif"/>
                <w:sz w:val="20"/>
              </w:rPr>
              <w:t>164,07</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0C842C0D" w14:textId="77777777">
        <w:trPr>
          <w:trHeight w:val="378"/>
        </w:trPr>
        <w:tc>
          <w:tcPr>
            <w:tcW w:w="1444" w:type="dxa"/>
          </w:tcPr>
          <w:p w14:paraId="30422F90" w14:textId="77777777" w:rsidR="004205D6" w:rsidRDefault="00000000">
            <w:pPr>
              <w:pStyle w:val="TableParagraph"/>
              <w:rPr>
                <w:rFonts w:ascii="Microsoft Sans Serif"/>
                <w:sz w:val="20"/>
              </w:rPr>
            </w:pPr>
            <w:r>
              <w:rPr>
                <w:rFonts w:ascii="Microsoft Sans Serif"/>
                <w:sz w:val="20"/>
              </w:rPr>
              <w:t>1</w:t>
            </w:r>
            <w:r>
              <w:rPr>
                <w:rFonts w:ascii="Microsoft Sans Serif"/>
                <w:spacing w:val="1"/>
                <w:sz w:val="20"/>
              </w:rPr>
              <w:t xml:space="preserve"> </w:t>
            </w:r>
            <w:r>
              <w:rPr>
                <w:rFonts w:ascii="Microsoft Sans Serif"/>
                <w:spacing w:val="-2"/>
                <w:sz w:val="20"/>
              </w:rPr>
              <w:t>Dormitorio</w:t>
            </w:r>
          </w:p>
        </w:tc>
        <w:tc>
          <w:tcPr>
            <w:tcW w:w="1248" w:type="dxa"/>
          </w:tcPr>
          <w:p w14:paraId="762771F0" w14:textId="77777777" w:rsidR="004205D6" w:rsidRDefault="00000000">
            <w:pPr>
              <w:pStyle w:val="TableParagraph"/>
              <w:rPr>
                <w:rFonts w:ascii="Microsoft Sans Serif"/>
                <w:sz w:val="20"/>
              </w:rPr>
            </w:pPr>
            <w:r>
              <w:rPr>
                <w:rFonts w:ascii="Microsoft Sans Serif"/>
                <w:spacing w:val="-5"/>
                <w:sz w:val="20"/>
              </w:rPr>
              <w:t>V09</w:t>
            </w:r>
          </w:p>
        </w:tc>
        <w:tc>
          <w:tcPr>
            <w:tcW w:w="1338" w:type="dxa"/>
          </w:tcPr>
          <w:p w14:paraId="624B0117" w14:textId="77777777" w:rsidR="004205D6" w:rsidRDefault="00000000">
            <w:pPr>
              <w:pStyle w:val="TableParagraph"/>
              <w:rPr>
                <w:rFonts w:ascii="Microsoft Sans Serif"/>
                <w:sz w:val="20"/>
              </w:rPr>
            </w:pPr>
            <w:r>
              <w:rPr>
                <w:rFonts w:ascii="Microsoft Sans Serif"/>
                <w:spacing w:val="-10"/>
                <w:sz w:val="20"/>
              </w:rPr>
              <w:t>1</w:t>
            </w:r>
          </w:p>
        </w:tc>
        <w:tc>
          <w:tcPr>
            <w:tcW w:w="1662" w:type="dxa"/>
          </w:tcPr>
          <w:p w14:paraId="7275C7C3" w14:textId="77777777" w:rsidR="004205D6" w:rsidRDefault="00000000">
            <w:pPr>
              <w:pStyle w:val="TableParagraph"/>
              <w:rPr>
                <w:rFonts w:ascii="Microsoft Sans Serif" w:hAnsi="Microsoft Sans Serif"/>
                <w:sz w:val="20"/>
              </w:rPr>
            </w:pPr>
            <w:r>
              <w:rPr>
                <w:rFonts w:ascii="Microsoft Sans Serif" w:hAnsi="Microsoft Sans Serif"/>
                <w:sz w:val="20"/>
              </w:rPr>
              <w:t>50,65</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2B7D8013" w14:textId="77777777" w:rsidR="004205D6" w:rsidRDefault="00000000">
            <w:pPr>
              <w:pStyle w:val="TableParagraph"/>
              <w:rPr>
                <w:rFonts w:ascii="Microsoft Sans Serif" w:hAnsi="Microsoft Sans Serif"/>
                <w:sz w:val="20"/>
              </w:rPr>
            </w:pPr>
            <w:r>
              <w:rPr>
                <w:rFonts w:ascii="Microsoft Sans Serif" w:hAnsi="Microsoft Sans Serif"/>
                <w:sz w:val="20"/>
              </w:rPr>
              <w:t>59,16</w:t>
            </w:r>
            <w:r>
              <w:rPr>
                <w:rFonts w:ascii="Microsoft Sans Serif" w:hAnsi="Microsoft Sans Serif"/>
                <w:spacing w:val="-1"/>
                <w:sz w:val="20"/>
              </w:rPr>
              <w:t xml:space="preserve"> </w:t>
            </w:r>
            <w:r>
              <w:rPr>
                <w:rFonts w:ascii="Microsoft Sans Serif" w:hAnsi="Microsoft Sans Serif"/>
                <w:spacing w:val="-7"/>
                <w:sz w:val="20"/>
              </w:rPr>
              <w:t>m²</w:t>
            </w:r>
          </w:p>
        </w:tc>
        <w:tc>
          <w:tcPr>
            <w:tcW w:w="1718" w:type="dxa"/>
          </w:tcPr>
          <w:p w14:paraId="08A712AD" w14:textId="77777777" w:rsidR="004205D6" w:rsidRDefault="00000000">
            <w:pPr>
              <w:pStyle w:val="TableParagraph"/>
              <w:rPr>
                <w:rFonts w:ascii="Microsoft Sans Serif" w:hAnsi="Microsoft Sans Serif"/>
                <w:sz w:val="20"/>
              </w:rPr>
            </w:pPr>
            <w:r>
              <w:rPr>
                <w:rFonts w:ascii="Microsoft Sans Serif" w:hAnsi="Microsoft Sans Serif"/>
                <w:sz w:val="20"/>
              </w:rPr>
              <w:t>59,16</w:t>
            </w:r>
            <w:r>
              <w:rPr>
                <w:rFonts w:ascii="Microsoft Sans Serif" w:hAnsi="Microsoft Sans Serif"/>
                <w:spacing w:val="-1"/>
                <w:sz w:val="20"/>
              </w:rPr>
              <w:t xml:space="preserve"> </w:t>
            </w:r>
            <w:r>
              <w:rPr>
                <w:rFonts w:ascii="Microsoft Sans Serif" w:hAnsi="Microsoft Sans Serif"/>
                <w:spacing w:val="-7"/>
                <w:sz w:val="20"/>
              </w:rPr>
              <w:t>m²</w:t>
            </w:r>
          </w:p>
        </w:tc>
      </w:tr>
      <w:tr w:rsidR="004205D6" w14:paraId="5CBFCC72" w14:textId="77777777">
        <w:trPr>
          <w:trHeight w:val="377"/>
        </w:trPr>
        <w:tc>
          <w:tcPr>
            <w:tcW w:w="1444" w:type="dxa"/>
          </w:tcPr>
          <w:p w14:paraId="459AA0DA" w14:textId="77777777" w:rsidR="004205D6" w:rsidRDefault="00000000">
            <w:pPr>
              <w:pStyle w:val="TableParagraph"/>
              <w:rPr>
                <w:rFonts w:ascii="Microsoft Sans Serif"/>
                <w:sz w:val="20"/>
              </w:rPr>
            </w:pPr>
            <w:r>
              <w:rPr>
                <w:rFonts w:ascii="Microsoft Sans Serif"/>
                <w:sz w:val="20"/>
              </w:rPr>
              <w:t>3</w:t>
            </w:r>
            <w:r>
              <w:rPr>
                <w:rFonts w:ascii="Microsoft Sans Serif"/>
                <w:spacing w:val="1"/>
                <w:sz w:val="20"/>
              </w:rPr>
              <w:t xml:space="preserve"> </w:t>
            </w:r>
            <w:r>
              <w:rPr>
                <w:rFonts w:ascii="Microsoft Sans Serif"/>
                <w:spacing w:val="-2"/>
                <w:sz w:val="20"/>
              </w:rPr>
              <w:t>Dormitorios</w:t>
            </w:r>
          </w:p>
        </w:tc>
        <w:tc>
          <w:tcPr>
            <w:tcW w:w="1248" w:type="dxa"/>
          </w:tcPr>
          <w:p w14:paraId="58199287" w14:textId="77777777" w:rsidR="004205D6" w:rsidRDefault="00000000">
            <w:pPr>
              <w:pStyle w:val="TableParagraph"/>
              <w:rPr>
                <w:rFonts w:ascii="Microsoft Sans Serif"/>
                <w:sz w:val="20"/>
              </w:rPr>
            </w:pPr>
            <w:r>
              <w:rPr>
                <w:rFonts w:ascii="Microsoft Sans Serif"/>
                <w:spacing w:val="-5"/>
                <w:sz w:val="20"/>
              </w:rPr>
              <w:t>V10</w:t>
            </w:r>
          </w:p>
        </w:tc>
        <w:tc>
          <w:tcPr>
            <w:tcW w:w="1338" w:type="dxa"/>
          </w:tcPr>
          <w:p w14:paraId="68171BE2" w14:textId="77777777" w:rsidR="004205D6" w:rsidRDefault="00000000">
            <w:pPr>
              <w:pStyle w:val="TableParagraph"/>
              <w:rPr>
                <w:rFonts w:ascii="Microsoft Sans Serif"/>
                <w:sz w:val="20"/>
              </w:rPr>
            </w:pPr>
            <w:r>
              <w:rPr>
                <w:rFonts w:ascii="Microsoft Sans Serif"/>
                <w:spacing w:val="-10"/>
                <w:sz w:val="20"/>
              </w:rPr>
              <w:t>4</w:t>
            </w:r>
          </w:p>
        </w:tc>
        <w:tc>
          <w:tcPr>
            <w:tcW w:w="1662" w:type="dxa"/>
          </w:tcPr>
          <w:p w14:paraId="59959AF2" w14:textId="77777777" w:rsidR="004205D6" w:rsidRDefault="00000000">
            <w:pPr>
              <w:pStyle w:val="TableParagraph"/>
              <w:rPr>
                <w:rFonts w:ascii="Microsoft Sans Serif" w:hAnsi="Microsoft Sans Serif"/>
                <w:sz w:val="20"/>
              </w:rPr>
            </w:pPr>
            <w:r>
              <w:rPr>
                <w:rFonts w:ascii="Microsoft Sans Serif" w:hAnsi="Microsoft Sans Serif"/>
                <w:sz w:val="20"/>
              </w:rPr>
              <w:t>91,80</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5B661AB1" w14:textId="77777777" w:rsidR="004205D6" w:rsidRDefault="00000000">
            <w:pPr>
              <w:pStyle w:val="TableParagraph"/>
              <w:rPr>
                <w:rFonts w:ascii="Microsoft Sans Serif" w:hAnsi="Microsoft Sans Serif"/>
                <w:sz w:val="20"/>
              </w:rPr>
            </w:pPr>
            <w:r>
              <w:rPr>
                <w:rFonts w:ascii="Microsoft Sans Serif" w:hAnsi="Microsoft Sans Serif"/>
                <w:sz w:val="20"/>
              </w:rPr>
              <w:t>105,70</w:t>
            </w:r>
            <w:r>
              <w:rPr>
                <w:rFonts w:ascii="Microsoft Sans Serif" w:hAnsi="Microsoft Sans Serif"/>
                <w:spacing w:val="-3"/>
                <w:sz w:val="20"/>
              </w:rPr>
              <w:t xml:space="preserve"> </w:t>
            </w:r>
            <w:r>
              <w:rPr>
                <w:rFonts w:ascii="Microsoft Sans Serif" w:hAnsi="Microsoft Sans Serif"/>
                <w:spacing w:val="-5"/>
                <w:sz w:val="20"/>
              </w:rPr>
              <w:t>m²</w:t>
            </w:r>
          </w:p>
        </w:tc>
        <w:tc>
          <w:tcPr>
            <w:tcW w:w="1718" w:type="dxa"/>
          </w:tcPr>
          <w:p w14:paraId="771ADDE7" w14:textId="77777777" w:rsidR="004205D6" w:rsidRDefault="00000000">
            <w:pPr>
              <w:pStyle w:val="TableParagraph"/>
              <w:rPr>
                <w:rFonts w:ascii="Microsoft Sans Serif" w:hAnsi="Microsoft Sans Serif"/>
                <w:sz w:val="20"/>
              </w:rPr>
            </w:pPr>
            <w:r>
              <w:rPr>
                <w:rFonts w:ascii="Microsoft Sans Serif" w:hAnsi="Microsoft Sans Serif"/>
                <w:sz w:val="20"/>
              </w:rPr>
              <w:t>422,80</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4DC8FBA1" w14:textId="77777777">
        <w:trPr>
          <w:trHeight w:val="377"/>
        </w:trPr>
        <w:tc>
          <w:tcPr>
            <w:tcW w:w="1444" w:type="dxa"/>
          </w:tcPr>
          <w:p w14:paraId="4513100C" w14:textId="77777777" w:rsidR="004205D6" w:rsidRDefault="00000000">
            <w:pPr>
              <w:pStyle w:val="TableParagraph"/>
              <w:rPr>
                <w:rFonts w:ascii="Microsoft Sans Serif"/>
                <w:sz w:val="20"/>
              </w:rPr>
            </w:pPr>
            <w:r>
              <w:rPr>
                <w:rFonts w:ascii="Microsoft Sans Serif"/>
                <w:sz w:val="20"/>
              </w:rPr>
              <w:t>3</w:t>
            </w:r>
            <w:r>
              <w:rPr>
                <w:rFonts w:ascii="Microsoft Sans Serif"/>
                <w:spacing w:val="1"/>
                <w:sz w:val="20"/>
              </w:rPr>
              <w:t xml:space="preserve"> </w:t>
            </w:r>
            <w:r>
              <w:rPr>
                <w:rFonts w:ascii="Microsoft Sans Serif"/>
                <w:spacing w:val="-2"/>
                <w:sz w:val="20"/>
              </w:rPr>
              <w:t>Dormitorios</w:t>
            </w:r>
          </w:p>
        </w:tc>
        <w:tc>
          <w:tcPr>
            <w:tcW w:w="1248" w:type="dxa"/>
          </w:tcPr>
          <w:p w14:paraId="075B8603" w14:textId="77777777" w:rsidR="004205D6" w:rsidRDefault="00000000">
            <w:pPr>
              <w:pStyle w:val="TableParagraph"/>
              <w:rPr>
                <w:rFonts w:ascii="Microsoft Sans Serif"/>
                <w:sz w:val="20"/>
              </w:rPr>
            </w:pPr>
            <w:r>
              <w:rPr>
                <w:rFonts w:ascii="Microsoft Sans Serif"/>
                <w:spacing w:val="-5"/>
                <w:sz w:val="20"/>
              </w:rPr>
              <w:t>V11</w:t>
            </w:r>
          </w:p>
        </w:tc>
        <w:tc>
          <w:tcPr>
            <w:tcW w:w="1338" w:type="dxa"/>
          </w:tcPr>
          <w:p w14:paraId="5D30D8E9" w14:textId="77777777" w:rsidR="004205D6" w:rsidRDefault="00000000">
            <w:pPr>
              <w:pStyle w:val="TableParagraph"/>
              <w:rPr>
                <w:rFonts w:ascii="Microsoft Sans Serif"/>
                <w:sz w:val="20"/>
              </w:rPr>
            </w:pPr>
            <w:r>
              <w:rPr>
                <w:rFonts w:ascii="Microsoft Sans Serif"/>
                <w:spacing w:val="-10"/>
                <w:sz w:val="20"/>
              </w:rPr>
              <w:t>2</w:t>
            </w:r>
          </w:p>
        </w:tc>
        <w:tc>
          <w:tcPr>
            <w:tcW w:w="1662" w:type="dxa"/>
          </w:tcPr>
          <w:p w14:paraId="35FE48D9" w14:textId="77777777" w:rsidR="004205D6" w:rsidRDefault="00000000">
            <w:pPr>
              <w:pStyle w:val="TableParagraph"/>
              <w:rPr>
                <w:rFonts w:ascii="Microsoft Sans Serif" w:hAnsi="Microsoft Sans Serif"/>
                <w:sz w:val="20"/>
              </w:rPr>
            </w:pPr>
            <w:r>
              <w:rPr>
                <w:rFonts w:ascii="Microsoft Sans Serif" w:hAnsi="Microsoft Sans Serif"/>
                <w:sz w:val="20"/>
              </w:rPr>
              <w:t>91,80</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773D7D60" w14:textId="77777777" w:rsidR="004205D6" w:rsidRDefault="00000000">
            <w:pPr>
              <w:pStyle w:val="TableParagraph"/>
              <w:rPr>
                <w:rFonts w:ascii="Microsoft Sans Serif" w:hAnsi="Microsoft Sans Serif"/>
                <w:sz w:val="20"/>
              </w:rPr>
            </w:pPr>
            <w:r>
              <w:rPr>
                <w:rFonts w:ascii="Microsoft Sans Serif" w:hAnsi="Microsoft Sans Serif"/>
                <w:sz w:val="20"/>
              </w:rPr>
              <w:t>105,70</w:t>
            </w:r>
            <w:r>
              <w:rPr>
                <w:rFonts w:ascii="Microsoft Sans Serif" w:hAnsi="Microsoft Sans Serif"/>
                <w:spacing w:val="-3"/>
                <w:sz w:val="20"/>
              </w:rPr>
              <w:t xml:space="preserve"> </w:t>
            </w:r>
            <w:r>
              <w:rPr>
                <w:rFonts w:ascii="Microsoft Sans Serif" w:hAnsi="Microsoft Sans Serif"/>
                <w:spacing w:val="-5"/>
                <w:sz w:val="20"/>
              </w:rPr>
              <w:t>m²</w:t>
            </w:r>
          </w:p>
        </w:tc>
        <w:tc>
          <w:tcPr>
            <w:tcW w:w="1718" w:type="dxa"/>
          </w:tcPr>
          <w:p w14:paraId="0CFFD632" w14:textId="77777777" w:rsidR="004205D6" w:rsidRDefault="00000000">
            <w:pPr>
              <w:pStyle w:val="TableParagraph"/>
              <w:rPr>
                <w:rFonts w:ascii="Microsoft Sans Serif" w:hAnsi="Microsoft Sans Serif"/>
                <w:sz w:val="20"/>
              </w:rPr>
            </w:pPr>
            <w:r>
              <w:rPr>
                <w:rFonts w:ascii="Microsoft Sans Serif" w:hAnsi="Microsoft Sans Serif"/>
                <w:sz w:val="20"/>
              </w:rPr>
              <w:t>211,40</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3D2B858E" w14:textId="77777777">
        <w:trPr>
          <w:trHeight w:val="377"/>
        </w:trPr>
        <w:tc>
          <w:tcPr>
            <w:tcW w:w="1444" w:type="dxa"/>
          </w:tcPr>
          <w:p w14:paraId="326A238F" w14:textId="77777777" w:rsidR="004205D6" w:rsidRDefault="00000000">
            <w:pPr>
              <w:pStyle w:val="TableParagraph"/>
              <w:rPr>
                <w:rFonts w:ascii="Microsoft Sans Serif"/>
                <w:sz w:val="20"/>
              </w:rPr>
            </w:pPr>
            <w:r>
              <w:rPr>
                <w:rFonts w:ascii="Microsoft Sans Serif"/>
                <w:sz w:val="20"/>
              </w:rPr>
              <w:t>3</w:t>
            </w:r>
            <w:r>
              <w:rPr>
                <w:rFonts w:ascii="Microsoft Sans Serif"/>
                <w:spacing w:val="1"/>
                <w:sz w:val="20"/>
              </w:rPr>
              <w:t xml:space="preserve"> </w:t>
            </w:r>
            <w:r>
              <w:rPr>
                <w:rFonts w:ascii="Microsoft Sans Serif"/>
                <w:spacing w:val="-2"/>
                <w:sz w:val="20"/>
              </w:rPr>
              <w:t>Dormitorios</w:t>
            </w:r>
          </w:p>
        </w:tc>
        <w:tc>
          <w:tcPr>
            <w:tcW w:w="1248" w:type="dxa"/>
          </w:tcPr>
          <w:p w14:paraId="2CE2F726" w14:textId="77777777" w:rsidR="004205D6" w:rsidRDefault="00000000">
            <w:pPr>
              <w:pStyle w:val="TableParagraph"/>
              <w:rPr>
                <w:rFonts w:ascii="Microsoft Sans Serif"/>
                <w:sz w:val="20"/>
              </w:rPr>
            </w:pPr>
            <w:r>
              <w:rPr>
                <w:rFonts w:ascii="Microsoft Sans Serif"/>
                <w:spacing w:val="-5"/>
                <w:sz w:val="20"/>
              </w:rPr>
              <w:t>V12</w:t>
            </w:r>
          </w:p>
        </w:tc>
        <w:tc>
          <w:tcPr>
            <w:tcW w:w="1338" w:type="dxa"/>
          </w:tcPr>
          <w:p w14:paraId="1A302A40" w14:textId="77777777" w:rsidR="004205D6" w:rsidRDefault="00000000">
            <w:pPr>
              <w:pStyle w:val="TableParagraph"/>
              <w:rPr>
                <w:rFonts w:ascii="Microsoft Sans Serif"/>
                <w:sz w:val="20"/>
              </w:rPr>
            </w:pPr>
            <w:r>
              <w:rPr>
                <w:rFonts w:ascii="Microsoft Sans Serif"/>
                <w:spacing w:val="-10"/>
                <w:sz w:val="20"/>
              </w:rPr>
              <w:t>2</w:t>
            </w:r>
          </w:p>
        </w:tc>
        <w:tc>
          <w:tcPr>
            <w:tcW w:w="1662" w:type="dxa"/>
          </w:tcPr>
          <w:p w14:paraId="44D18AA1" w14:textId="77777777" w:rsidR="004205D6" w:rsidRDefault="00000000">
            <w:pPr>
              <w:pStyle w:val="TableParagraph"/>
              <w:rPr>
                <w:rFonts w:ascii="Microsoft Sans Serif" w:hAnsi="Microsoft Sans Serif"/>
                <w:sz w:val="20"/>
              </w:rPr>
            </w:pPr>
            <w:r>
              <w:rPr>
                <w:rFonts w:ascii="Microsoft Sans Serif" w:hAnsi="Microsoft Sans Serif"/>
                <w:sz w:val="20"/>
              </w:rPr>
              <w:t>92,84</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35C010DD" w14:textId="77777777" w:rsidR="004205D6" w:rsidRDefault="00000000">
            <w:pPr>
              <w:pStyle w:val="TableParagraph"/>
              <w:rPr>
                <w:rFonts w:ascii="Microsoft Sans Serif" w:hAnsi="Microsoft Sans Serif"/>
                <w:sz w:val="20"/>
              </w:rPr>
            </w:pPr>
            <w:r>
              <w:rPr>
                <w:rFonts w:ascii="Microsoft Sans Serif" w:hAnsi="Microsoft Sans Serif"/>
                <w:sz w:val="20"/>
              </w:rPr>
              <w:t>106,97</w:t>
            </w:r>
            <w:r>
              <w:rPr>
                <w:rFonts w:ascii="Microsoft Sans Serif" w:hAnsi="Microsoft Sans Serif"/>
                <w:spacing w:val="-3"/>
                <w:sz w:val="20"/>
              </w:rPr>
              <w:t xml:space="preserve"> </w:t>
            </w:r>
            <w:r>
              <w:rPr>
                <w:rFonts w:ascii="Microsoft Sans Serif" w:hAnsi="Microsoft Sans Serif"/>
                <w:spacing w:val="-5"/>
                <w:sz w:val="20"/>
              </w:rPr>
              <w:t>m²</w:t>
            </w:r>
          </w:p>
        </w:tc>
        <w:tc>
          <w:tcPr>
            <w:tcW w:w="1718" w:type="dxa"/>
          </w:tcPr>
          <w:p w14:paraId="2453C7FA" w14:textId="77777777" w:rsidR="004205D6" w:rsidRDefault="00000000">
            <w:pPr>
              <w:pStyle w:val="TableParagraph"/>
              <w:rPr>
                <w:rFonts w:ascii="Microsoft Sans Serif" w:hAnsi="Microsoft Sans Serif"/>
                <w:sz w:val="20"/>
              </w:rPr>
            </w:pPr>
            <w:r>
              <w:rPr>
                <w:rFonts w:ascii="Microsoft Sans Serif" w:hAnsi="Microsoft Sans Serif"/>
                <w:sz w:val="20"/>
              </w:rPr>
              <w:t>213,93</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3D492528" w14:textId="77777777">
        <w:trPr>
          <w:trHeight w:val="377"/>
        </w:trPr>
        <w:tc>
          <w:tcPr>
            <w:tcW w:w="1444" w:type="dxa"/>
          </w:tcPr>
          <w:p w14:paraId="49AF7A38" w14:textId="77777777" w:rsidR="004205D6" w:rsidRDefault="00000000">
            <w:pPr>
              <w:pStyle w:val="TableParagraph"/>
              <w:rPr>
                <w:rFonts w:ascii="Microsoft Sans Serif"/>
                <w:sz w:val="20"/>
              </w:rPr>
            </w:pPr>
            <w:r>
              <w:rPr>
                <w:rFonts w:ascii="Microsoft Sans Serif"/>
                <w:sz w:val="20"/>
              </w:rPr>
              <w:t>3</w:t>
            </w:r>
            <w:r>
              <w:rPr>
                <w:rFonts w:ascii="Microsoft Sans Serif"/>
                <w:spacing w:val="1"/>
                <w:sz w:val="20"/>
              </w:rPr>
              <w:t xml:space="preserve"> </w:t>
            </w:r>
            <w:r>
              <w:rPr>
                <w:rFonts w:ascii="Microsoft Sans Serif"/>
                <w:spacing w:val="-2"/>
                <w:sz w:val="20"/>
              </w:rPr>
              <w:t>Dormitorios</w:t>
            </w:r>
          </w:p>
        </w:tc>
        <w:tc>
          <w:tcPr>
            <w:tcW w:w="1248" w:type="dxa"/>
          </w:tcPr>
          <w:p w14:paraId="6BF083D1" w14:textId="77777777" w:rsidR="004205D6" w:rsidRDefault="00000000">
            <w:pPr>
              <w:pStyle w:val="TableParagraph"/>
              <w:rPr>
                <w:rFonts w:ascii="Microsoft Sans Serif"/>
                <w:sz w:val="20"/>
              </w:rPr>
            </w:pPr>
            <w:r>
              <w:rPr>
                <w:rFonts w:ascii="Microsoft Sans Serif"/>
                <w:spacing w:val="-5"/>
                <w:sz w:val="20"/>
              </w:rPr>
              <w:t>V13</w:t>
            </w:r>
          </w:p>
        </w:tc>
        <w:tc>
          <w:tcPr>
            <w:tcW w:w="1338" w:type="dxa"/>
          </w:tcPr>
          <w:p w14:paraId="04FDE217" w14:textId="77777777" w:rsidR="004205D6" w:rsidRDefault="00000000">
            <w:pPr>
              <w:pStyle w:val="TableParagraph"/>
              <w:rPr>
                <w:rFonts w:ascii="Microsoft Sans Serif"/>
                <w:sz w:val="20"/>
              </w:rPr>
            </w:pPr>
            <w:r>
              <w:rPr>
                <w:rFonts w:ascii="Microsoft Sans Serif"/>
                <w:spacing w:val="-10"/>
                <w:sz w:val="20"/>
              </w:rPr>
              <w:t>1</w:t>
            </w:r>
          </w:p>
        </w:tc>
        <w:tc>
          <w:tcPr>
            <w:tcW w:w="1662" w:type="dxa"/>
          </w:tcPr>
          <w:p w14:paraId="1AD734E5" w14:textId="77777777" w:rsidR="004205D6" w:rsidRDefault="00000000">
            <w:pPr>
              <w:pStyle w:val="TableParagraph"/>
              <w:rPr>
                <w:rFonts w:ascii="Microsoft Sans Serif" w:hAnsi="Microsoft Sans Serif"/>
                <w:sz w:val="20"/>
              </w:rPr>
            </w:pPr>
            <w:r>
              <w:rPr>
                <w:rFonts w:ascii="Microsoft Sans Serif" w:hAnsi="Microsoft Sans Serif"/>
                <w:sz w:val="20"/>
              </w:rPr>
              <w:t>93,11</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4D14F2EF" w14:textId="77777777" w:rsidR="004205D6" w:rsidRDefault="00000000">
            <w:pPr>
              <w:pStyle w:val="TableParagraph"/>
              <w:rPr>
                <w:rFonts w:ascii="Microsoft Sans Serif" w:hAnsi="Microsoft Sans Serif"/>
                <w:sz w:val="20"/>
              </w:rPr>
            </w:pPr>
            <w:r>
              <w:rPr>
                <w:rFonts w:ascii="Microsoft Sans Serif" w:hAnsi="Microsoft Sans Serif"/>
                <w:sz w:val="20"/>
              </w:rPr>
              <w:t>107,29</w:t>
            </w:r>
            <w:r>
              <w:rPr>
                <w:rFonts w:ascii="Microsoft Sans Serif" w:hAnsi="Microsoft Sans Serif"/>
                <w:spacing w:val="-3"/>
                <w:sz w:val="20"/>
              </w:rPr>
              <w:t xml:space="preserve"> </w:t>
            </w:r>
            <w:r>
              <w:rPr>
                <w:rFonts w:ascii="Microsoft Sans Serif" w:hAnsi="Microsoft Sans Serif"/>
                <w:spacing w:val="-5"/>
                <w:sz w:val="20"/>
              </w:rPr>
              <w:t>m²</w:t>
            </w:r>
          </w:p>
        </w:tc>
        <w:tc>
          <w:tcPr>
            <w:tcW w:w="1718" w:type="dxa"/>
          </w:tcPr>
          <w:p w14:paraId="37B88813" w14:textId="77777777" w:rsidR="004205D6" w:rsidRDefault="00000000">
            <w:pPr>
              <w:pStyle w:val="TableParagraph"/>
              <w:rPr>
                <w:rFonts w:ascii="Microsoft Sans Serif" w:hAnsi="Microsoft Sans Serif"/>
                <w:sz w:val="20"/>
              </w:rPr>
            </w:pPr>
            <w:r>
              <w:rPr>
                <w:rFonts w:ascii="Microsoft Sans Serif" w:hAnsi="Microsoft Sans Serif"/>
                <w:sz w:val="20"/>
              </w:rPr>
              <w:t>107,29</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01FF3583" w14:textId="77777777">
        <w:trPr>
          <w:trHeight w:val="378"/>
        </w:trPr>
        <w:tc>
          <w:tcPr>
            <w:tcW w:w="1444" w:type="dxa"/>
          </w:tcPr>
          <w:p w14:paraId="3A234AB8" w14:textId="77777777" w:rsidR="004205D6" w:rsidRDefault="00000000">
            <w:pPr>
              <w:pStyle w:val="TableParagraph"/>
              <w:rPr>
                <w:rFonts w:ascii="Microsoft Sans Serif"/>
                <w:sz w:val="20"/>
              </w:rPr>
            </w:pPr>
            <w:r>
              <w:rPr>
                <w:rFonts w:ascii="Microsoft Sans Serif"/>
                <w:sz w:val="20"/>
              </w:rPr>
              <w:t>3</w:t>
            </w:r>
            <w:r>
              <w:rPr>
                <w:rFonts w:ascii="Microsoft Sans Serif"/>
                <w:spacing w:val="1"/>
                <w:sz w:val="20"/>
              </w:rPr>
              <w:t xml:space="preserve"> </w:t>
            </w:r>
            <w:r>
              <w:rPr>
                <w:rFonts w:ascii="Microsoft Sans Serif"/>
                <w:spacing w:val="-2"/>
                <w:sz w:val="20"/>
              </w:rPr>
              <w:t>Dormitorios</w:t>
            </w:r>
          </w:p>
        </w:tc>
        <w:tc>
          <w:tcPr>
            <w:tcW w:w="1248" w:type="dxa"/>
          </w:tcPr>
          <w:p w14:paraId="76F650DA" w14:textId="77777777" w:rsidR="004205D6" w:rsidRDefault="00000000">
            <w:pPr>
              <w:pStyle w:val="TableParagraph"/>
              <w:rPr>
                <w:rFonts w:ascii="Microsoft Sans Serif"/>
                <w:sz w:val="20"/>
              </w:rPr>
            </w:pPr>
            <w:r>
              <w:rPr>
                <w:rFonts w:ascii="Microsoft Sans Serif"/>
                <w:spacing w:val="-5"/>
                <w:sz w:val="20"/>
              </w:rPr>
              <w:t>V14</w:t>
            </w:r>
          </w:p>
        </w:tc>
        <w:tc>
          <w:tcPr>
            <w:tcW w:w="1338" w:type="dxa"/>
          </w:tcPr>
          <w:p w14:paraId="6288BD7E" w14:textId="77777777" w:rsidR="004205D6" w:rsidRDefault="00000000">
            <w:pPr>
              <w:pStyle w:val="TableParagraph"/>
              <w:rPr>
                <w:rFonts w:ascii="Microsoft Sans Serif"/>
                <w:sz w:val="20"/>
              </w:rPr>
            </w:pPr>
            <w:r>
              <w:rPr>
                <w:rFonts w:ascii="Microsoft Sans Serif"/>
                <w:spacing w:val="-10"/>
                <w:sz w:val="20"/>
              </w:rPr>
              <w:t>2</w:t>
            </w:r>
          </w:p>
        </w:tc>
        <w:tc>
          <w:tcPr>
            <w:tcW w:w="1662" w:type="dxa"/>
          </w:tcPr>
          <w:p w14:paraId="32DA862E" w14:textId="77777777" w:rsidR="004205D6" w:rsidRDefault="00000000">
            <w:pPr>
              <w:pStyle w:val="TableParagraph"/>
              <w:rPr>
                <w:rFonts w:ascii="Microsoft Sans Serif" w:hAnsi="Microsoft Sans Serif"/>
                <w:sz w:val="20"/>
              </w:rPr>
            </w:pPr>
            <w:r>
              <w:rPr>
                <w:rFonts w:ascii="Microsoft Sans Serif" w:hAnsi="Microsoft Sans Serif"/>
                <w:sz w:val="20"/>
              </w:rPr>
              <w:t>85,94</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045A72C6" w14:textId="77777777" w:rsidR="004205D6" w:rsidRDefault="00000000">
            <w:pPr>
              <w:pStyle w:val="TableParagraph"/>
              <w:rPr>
                <w:rFonts w:ascii="Microsoft Sans Serif" w:hAnsi="Microsoft Sans Serif"/>
                <w:sz w:val="20"/>
              </w:rPr>
            </w:pPr>
            <w:r>
              <w:rPr>
                <w:rFonts w:ascii="Microsoft Sans Serif" w:hAnsi="Microsoft Sans Serif"/>
                <w:sz w:val="20"/>
              </w:rPr>
              <w:t>98,92</w:t>
            </w:r>
            <w:r>
              <w:rPr>
                <w:rFonts w:ascii="Microsoft Sans Serif" w:hAnsi="Microsoft Sans Serif"/>
                <w:spacing w:val="-1"/>
                <w:sz w:val="20"/>
              </w:rPr>
              <w:t xml:space="preserve"> </w:t>
            </w:r>
            <w:r>
              <w:rPr>
                <w:rFonts w:ascii="Microsoft Sans Serif" w:hAnsi="Microsoft Sans Serif"/>
                <w:spacing w:val="-7"/>
                <w:sz w:val="20"/>
              </w:rPr>
              <w:t>m²</w:t>
            </w:r>
          </w:p>
        </w:tc>
        <w:tc>
          <w:tcPr>
            <w:tcW w:w="1718" w:type="dxa"/>
          </w:tcPr>
          <w:p w14:paraId="1CF1C42A" w14:textId="77777777" w:rsidR="004205D6" w:rsidRDefault="00000000">
            <w:pPr>
              <w:pStyle w:val="TableParagraph"/>
              <w:rPr>
                <w:rFonts w:ascii="Microsoft Sans Serif" w:hAnsi="Microsoft Sans Serif"/>
                <w:sz w:val="20"/>
              </w:rPr>
            </w:pPr>
            <w:r>
              <w:rPr>
                <w:rFonts w:ascii="Microsoft Sans Serif" w:hAnsi="Microsoft Sans Serif"/>
                <w:sz w:val="20"/>
              </w:rPr>
              <w:t>197,83</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0AAD9F45" w14:textId="77777777">
        <w:trPr>
          <w:trHeight w:val="378"/>
        </w:trPr>
        <w:tc>
          <w:tcPr>
            <w:tcW w:w="1444" w:type="dxa"/>
          </w:tcPr>
          <w:p w14:paraId="36B4832F" w14:textId="77777777" w:rsidR="004205D6" w:rsidRDefault="00000000">
            <w:pPr>
              <w:pStyle w:val="TableParagraph"/>
              <w:rPr>
                <w:rFonts w:ascii="Microsoft Sans Serif"/>
                <w:sz w:val="20"/>
              </w:rPr>
            </w:pPr>
            <w:r>
              <w:rPr>
                <w:rFonts w:ascii="Microsoft Sans Serif"/>
                <w:sz w:val="20"/>
              </w:rPr>
              <w:t>3</w:t>
            </w:r>
            <w:r>
              <w:rPr>
                <w:rFonts w:ascii="Microsoft Sans Serif"/>
                <w:spacing w:val="1"/>
                <w:sz w:val="20"/>
              </w:rPr>
              <w:t xml:space="preserve"> </w:t>
            </w:r>
            <w:r>
              <w:rPr>
                <w:rFonts w:ascii="Microsoft Sans Serif"/>
                <w:spacing w:val="-2"/>
                <w:sz w:val="20"/>
              </w:rPr>
              <w:t>Dormitorios</w:t>
            </w:r>
          </w:p>
        </w:tc>
        <w:tc>
          <w:tcPr>
            <w:tcW w:w="1248" w:type="dxa"/>
          </w:tcPr>
          <w:p w14:paraId="46197C71" w14:textId="77777777" w:rsidR="004205D6" w:rsidRDefault="00000000">
            <w:pPr>
              <w:pStyle w:val="TableParagraph"/>
              <w:rPr>
                <w:rFonts w:ascii="Microsoft Sans Serif"/>
                <w:sz w:val="20"/>
              </w:rPr>
            </w:pPr>
            <w:r>
              <w:rPr>
                <w:rFonts w:ascii="Microsoft Sans Serif"/>
                <w:spacing w:val="-5"/>
                <w:sz w:val="20"/>
              </w:rPr>
              <w:t>V15</w:t>
            </w:r>
          </w:p>
        </w:tc>
        <w:tc>
          <w:tcPr>
            <w:tcW w:w="1338" w:type="dxa"/>
          </w:tcPr>
          <w:p w14:paraId="5AC7C7C7" w14:textId="77777777" w:rsidR="004205D6" w:rsidRDefault="00000000">
            <w:pPr>
              <w:pStyle w:val="TableParagraph"/>
              <w:rPr>
                <w:rFonts w:ascii="Microsoft Sans Serif"/>
                <w:sz w:val="20"/>
              </w:rPr>
            </w:pPr>
            <w:r>
              <w:rPr>
                <w:rFonts w:ascii="Microsoft Sans Serif"/>
                <w:spacing w:val="-10"/>
                <w:sz w:val="20"/>
              </w:rPr>
              <w:t>1</w:t>
            </w:r>
          </w:p>
        </w:tc>
        <w:tc>
          <w:tcPr>
            <w:tcW w:w="1662" w:type="dxa"/>
          </w:tcPr>
          <w:p w14:paraId="3D47F722" w14:textId="77777777" w:rsidR="004205D6" w:rsidRDefault="00000000">
            <w:pPr>
              <w:pStyle w:val="TableParagraph"/>
              <w:rPr>
                <w:rFonts w:ascii="Microsoft Sans Serif" w:hAnsi="Microsoft Sans Serif"/>
                <w:sz w:val="20"/>
              </w:rPr>
            </w:pPr>
            <w:r>
              <w:rPr>
                <w:rFonts w:ascii="Microsoft Sans Serif" w:hAnsi="Microsoft Sans Serif"/>
                <w:sz w:val="20"/>
              </w:rPr>
              <w:t>85,94</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0CE0A507" w14:textId="77777777" w:rsidR="004205D6" w:rsidRDefault="00000000">
            <w:pPr>
              <w:pStyle w:val="TableParagraph"/>
              <w:rPr>
                <w:rFonts w:ascii="Microsoft Sans Serif" w:hAnsi="Microsoft Sans Serif"/>
                <w:sz w:val="20"/>
              </w:rPr>
            </w:pPr>
            <w:r>
              <w:rPr>
                <w:rFonts w:ascii="Microsoft Sans Serif" w:hAnsi="Microsoft Sans Serif"/>
                <w:sz w:val="20"/>
              </w:rPr>
              <w:t>98,92</w:t>
            </w:r>
            <w:r>
              <w:rPr>
                <w:rFonts w:ascii="Microsoft Sans Serif" w:hAnsi="Microsoft Sans Serif"/>
                <w:spacing w:val="-1"/>
                <w:sz w:val="20"/>
              </w:rPr>
              <w:t xml:space="preserve"> </w:t>
            </w:r>
            <w:r>
              <w:rPr>
                <w:rFonts w:ascii="Microsoft Sans Serif" w:hAnsi="Microsoft Sans Serif"/>
                <w:spacing w:val="-7"/>
                <w:sz w:val="20"/>
              </w:rPr>
              <w:t>m²</w:t>
            </w:r>
          </w:p>
        </w:tc>
        <w:tc>
          <w:tcPr>
            <w:tcW w:w="1718" w:type="dxa"/>
          </w:tcPr>
          <w:p w14:paraId="2127B092" w14:textId="77777777" w:rsidR="004205D6" w:rsidRDefault="00000000">
            <w:pPr>
              <w:pStyle w:val="TableParagraph"/>
              <w:rPr>
                <w:rFonts w:ascii="Microsoft Sans Serif" w:hAnsi="Microsoft Sans Serif"/>
                <w:sz w:val="20"/>
              </w:rPr>
            </w:pPr>
            <w:r>
              <w:rPr>
                <w:rFonts w:ascii="Microsoft Sans Serif" w:hAnsi="Microsoft Sans Serif"/>
                <w:sz w:val="20"/>
              </w:rPr>
              <w:t>98,92</w:t>
            </w:r>
            <w:r>
              <w:rPr>
                <w:rFonts w:ascii="Microsoft Sans Serif" w:hAnsi="Microsoft Sans Serif"/>
                <w:spacing w:val="-1"/>
                <w:sz w:val="20"/>
              </w:rPr>
              <w:t xml:space="preserve"> </w:t>
            </w:r>
            <w:r>
              <w:rPr>
                <w:rFonts w:ascii="Microsoft Sans Serif" w:hAnsi="Microsoft Sans Serif"/>
                <w:spacing w:val="-7"/>
                <w:sz w:val="20"/>
              </w:rPr>
              <w:t>m²</w:t>
            </w:r>
          </w:p>
        </w:tc>
      </w:tr>
      <w:tr w:rsidR="004205D6" w14:paraId="58ECEDC8" w14:textId="77777777">
        <w:trPr>
          <w:trHeight w:val="377"/>
        </w:trPr>
        <w:tc>
          <w:tcPr>
            <w:tcW w:w="1444" w:type="dxa"/>
          </w:tcPr>
          <w:p w14:paraId="41C3BF75" w14:textId="77777777" w:rsidR="004205D6" w:rsidRDefault="00000000">
            <w:pPr>
              <w:pStyle w:val="TableParagraph"/>
              <w:rPr>
                <w:rFonts w:ascii="Microsoft Sans Serif"/>
                <w:sz w:val="20"/>
              </w:rPr>
            </w:pPr>
            <w:r>
              <w:rPr>
                <w:rFonts w:ascii="Microsoft Sans Serif"/>
                <w:sz w:val="20"/>
              </w:rPr>
              <w:t>3</w:t>
            </w:r>
            <w:r>
              <w:rPr>
                <w:rFonts w:ascii="Microsoft Sans Serif"/>
                <w:spacing w:val="1"/>
                <w:sz w:val="20"/>
              </w:rPr>
              <w:t xml:space="preserve"> </w:t>
            </w:r>
            <w:r>
              <w:rPr>
                <w:rFonts w:ascii="Microsoft Sans Serif"/>
                <w:spacing w:val="-2"/>
                <w:sz w:val="20"/>
              </w:rPr>
              <w:t>Dormitorios</w:t>
            </w:r>
          </w:p>
        </w:tc>
        <w:tc>
          <w:tcPr>
            <w:tcW w:w="1248" w:type="dxa"/>
          </w:tcPr>
          <w:p w14:paraId="0D94B77C" w14:textId="77777777" w:rsidR="004205D6" w:rsidRDefault="00000000">
            <w:pPr>
              <w:pStyle w:val="TableParagraph"/>
              <w:rPr>
                <w:rFonts w:ascii="Microsoft Sans Serif"/>
                <w:sz w:val="20"/>
              </w:rPr>
            </w:pPr>
            <w:r>
              <w:rPr>
                <w:rFonts w:ascii="Microsoft Sans Serif"/>
                <w:spacing w:val="-5"/>
                <w:sz w:val="20"/>
              </w:rPr>
              <w:t>V16</w:t>
            </w:r>
          </w:p>
        </w:tc>
        <w:tc>
          <w:tcPr>
            <w:tcW w:w="1338" w:type="dxa"/>
          </w:tcPr>
          <w:p w14:paraId="1D4FCA91" w14:textId="77777777" w:rsidR="004205D6" w:rsidRDefault="00000000">
            <w:pPr>
              <w:pStyle w:val="TableParagraph"/>
              <w:rPr>
                <w:rFonts w:ascii="Microsoft Sans Serif"/>
                <w:sz w:val="20"/>
              </w:rPr>
            </w:pPr>
            <w:r>
              <w:rPr>
                <w:rFonts w:ascii="Microsoft Sans Serif"/>
                <w:spacing w:val="-10"/>
                <w:sz w:val="20"/>
              </w:rPr>
              <w:t>2</w:t>
            </w:r>
          </w:p>
        </w:tc>
        <w:tc>
          <w:tcPr>
            <w:tcW w:w="1662" w:type="dxa"/>
          </w:tcPr>
          <w:p w14:paraId="191AF133" w14:textId="77777777" w:rsidR="004205D6" w:rsidRDefault="00000000">
            <w:pPr>
              <w:pStyle w:val="TableParagraph"/>
              <w:rPr>
                <w:rFonts w:ascii="Microsoft Sans Serif" w:hAnsi="Microsoft Sans Serif"/>
                <w:sz w:val="20"/>
              </w:rPr>
            </w:pPr>
            <w:r>
              <w:rPr>
                <w:rFonts w:ascii="Microsoft Sans Serif" w:hAnsi="Microsoft Sans Serif"/>
                <w:sz w:val="20"/>
              </w:rPr>
              <w:t>96,65</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39A3E0CF" w14:textId="77777777" w:rsidR="004205D6" w:rsidRDefault="00000000">
            <w:pPr>
              <w:pStyle w:val="TableParagraph"/>
              <w:rPr>
                <w:rFonts w:ascii="Microsoft Sans Serif" w:hAnsi="Microsoft Sans Serif"/>
                <w:sz w:val="20"/>
              </w:rPr>
            </w:pPr>
            <w:r>
              <w:rPr>
                <w:rFonts w:ascii="Microsoft Sans Serif" w:hAnsi="Microsoft Sans Serif"/>
                <w:sz w:val="20"/>
              </w:rPr>
              <w:t>111,24</w:t>
            </w:r>
            <w:r>
              <w:rPr>
                <w:rFonts w:ascii="Microsoft Sans Serif" w:hAnsi="Microsoft Sans Serif"/>
                <w:spacing w:val="-3"/>
                <w:sz w:val="20"/>
              </w:rPr>
              <w:t xml:space="preserve"> </w:t>
            </w:r>
            <w:r>
              <w:rPr>
                <w:rFonts w:ascii="Microsoft Sans Serif" w:hAnsi="Microsoft Sans Serif"/>
                <w:spacing w:val="-5"/>
                <w:sz w:val="20"/>
              </w:rPr>
              <w:t>m²</w:t>
            </w:r>
          </w:p>
        </w:tc>
        <w:tc>
          <w:tcPr>
            <w:tcW w:w="1718" w:type="dxa"/>
          </w:tcPr>
          <w:p w14:paraId="5EF43047" w14:textId="77777777" w:rsidR="004205D6" w:rsidRDefault="00000000">
            <w:pPr>
              <w:pStyle w:val="TableParagraph"/>
              <w:rPr>
                <w:rFonts w:ascii="Microsoft Sans Serif" w:hAnsi="Microsoft Sans Serif"/>
                <w:sz w:val="20"/>
              </w:rPr>
            </w:pPr>
            <w:r>
              <w:rPr>
                <w:rFonts w:ascii="Microsoft Sans Serif" w:hAnsi="Microsoft Sans Serif"/>
                <w:sz w:val="20"/>
              </w:rPr>
              <w:t>222,48</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1BD4038B" w14:textId="77777777">
        <w:trPr>
          <w:trHeight w:val="378"/>
        </w:trPr>
        <w:tc>
          <w:tcPr>
            <w:tcW w:w="1444" w:type="dxa"/>
          </w:tcPr>
          <w:p w14:paraId="146AF145" w14:textId="77777777" w:rsidR="004205D6" w:rsidRDefault="00000000">
            <w:pPr>
              <w:pStyle w:val="TableParagraph"/>
              <w:rPr>
                <w:rFonts w:ascii="Microsoft Sans Serif"/>
                <w:sz w:val="20"/>
              </w:rPr>
            </w:pPr>
            <w:r>
              <w:rPr>
                <w:rFonts w:ascii="Microsoft Sans Serif"/>
                <w:sz w:val="20"/>
              </w:rPr>
              <w:t>3</w:t>
            </w:r>
            <w:r>
              <w:rPr>
                <w:rFonts w:ascii="Microsoft Sans Serif"/>
                <w:spacing w:val="1"/>
                <w:sz w:val="20"/>
              </w:rPr>
              <w:t xml:space="preserve"> </w:t>
            </w:r>
            <w:r>
              <w:rPr>
                <w:rFonts w:ascii="Microsoft Sans Serif"/>
                <w:spacing w:val="-2"/>
                <w:sz w:val="20"/>
              </w:rPr>
              <w:t>Dormitorios</w:t>
            </w:r>
          </w:p>
        </w:tc>
        <w:tc>
          <w:tcPr>
            <w:tcW w:w="1248" w:type="dxa"/>
          </w:tcPr>
          <w:p w14:paraId="65B68ED9" w14:textId="77777777" w:rsidR="004205D6" w:rsidRDefault="00000000">
            <w:pPr>
              <w:pStyle w:val="TableParagraph"/>
              <w:rPr>
                <w:rFonts w:ascii="Microsoft Sans Serif"/>
                <w:sz w:val="20"/>
              </w:rPr>
            </w:pPr>
            <w:r>
              <w:rPr>
                <w:rFonts w:ascii="Microsoft Sans Serif"/>
                <w:spacing w:val="-5"/>
                <w:sz w:val="20"/>
              </w:rPr>
              <w:t>V17</w:t>
            </w:r>
          </w:p>
        </w:tc>
        <w:tc>
          <w:tcPr>
            <w:tcW w:w="1338" w:type="dxa"/>
          </w:tcPr>
          <w:p w14:paraId="2793102C" w14:textId="77777777" w:rsidR="004205D6" w:rsidRDefault="00000000">
            <w:pPr>
              <w:pStyle w:val="TableParagraph"/>
              <w:rPr>
                <w:rFonts w:ascii="Microsoft Sans Serif"/>
                <w:sz w:val="20"/>
              </w:rPr>
            </w:pPr>
            <w:r>
              <w:rPr>
                <w:rFonts w:ascii="Microsoft Sans Serif"/>
                <w:spacing w:val="-10"/>
                <w:sz w:val="20"/>
              </w:rPr>
              <w:t>1</w:t>
            </w:r>
          </w:p>
        </w:tc>
        <w:tc>
          <w:tcPr>
            <w:tcW w:w="1662" w:type="dxa"/>
          </w:tcPr>
          <w:p w14:paraId="4FE02CB1" w14:textId="77777777" w:rsidR="004205D6" w:rsidRDefault="00000000">
            <w:pPr>
              <w:pStyle w:val="TableParagraph"/>
              <w:rPr>
                <w:rFonts w:ascii="Microsoft Sans Serif" w:hAnsi="Microsoft Sans Serif"/>
                <w:sz w:val="20"/>
              </w:rPr>
            </w:pPr>
            <w:r>
              <w:rPr>
                <w:rFonts w:ascii="Microsoft Sans Serif" w:hAnsi="Microsoft Sans Serif"/>
                <w:sz w:val="20"/>
              </w:rPr>
              <w:t>89,13</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661F71CB" w14:textId="77777777" w:rsidR="004205D6" w:rsidRDefault="00000000">
            <w:pPr>
              <w:pStyle w:val="TableParagraph"/>
              <w:rPr>
                <w:rFonts w:ascii="Microsoft Sans Serif" w:hAnsi="Microsoft Sans Serif"/>
                <w:sz w:val="20"/>
              </w:rPr>
            </w:pPr>
            <w:r>
              <w:rPr>
                <w:rFonts w:ascii="Microsoft Sans Serif" w:hAnsi="Microsoft Sans Serif"/>
                <w:sz w:val="20"/>
              </w:rPr>
              <w:t>102,48</w:t>
            </w:r>
            <w:r>
              <w:rPr>
                <w:rFonts w:ascii="Microsoft Sans Serif" w:hAnsi="Microsoft Sans Serif"/>
                <w:spacing w:val="-3"/>
                <w:sz w:val="20"/>
              </w:rPr>
              <w:t xml:space="preserve"> </w:t>
            </w:r>
            <w:r>
              <w:rPr>
                <w:rFonts w:ascii="Microsoft Sans Serif" w:hAnsi="Microsoft Sans Serif"/>
                <w:spacing w:val="-5"/>
                <w:sz w:val="20"/>
              </w:rPr>
              <w:t>m²</w:t>
            </w:r>
          </w:p>
        </w:tc>
        <w:tc>
          <w:tcPr>
            <w:tcW w:w="1718" w:type="dxa"/>
          </w:tcPr>
          <w:p w14:paraId="5F5D5D60" w14:textId="77777777" w:rsidR="004205D6" w:rsidRDefault="00000000">
            <w:pPr>
              <w:pStyle w:val="TableParagraph"/>
              <w:rPr>
                <w:rFonts w:ascii="Microsoft Sans Serif" w:hAnsi="Microsoft Sans Serif"/>
                <w:sz w:val="20"/>
              </w:rPr>
            </w:pPr>
            <w:r>
              <w:rPr>
                <w:rFonts w:ascii="Microsoft Sans Serif" w:hAnsi="Microsoft Sans Serif"/>
                <w:sz w:val="20"/>
              </w:rPr>
              <w:t>102,48</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165E5B95" w14:textId="77777777">
        <w:trPr>
          <w:trHeight w:val="377"/>
        </w:trPr>
        <w:tc>
          <w:tcPr>
            <w:tcW w:w="1444" w:type="dxa"/>
          </w:tcPr>
          <w:p w14:paraId="2F98B2E7" w14:textId="77777777" w:rsidR="004205D6" w:rsidRDefault="00000000">
            <w:pPr>
              <w:pStyle w:val="TableParagraph"/>
              <w:rPr>
                <w:rFonts w:ascii="Microsoft Sans Serif"/>
                <w:sz w:val="20"/>
              </w:rPr>
            </w:pPr>
            <w:r>
              <w:rPr>
                <w:rFonts w:ascii="Microsoft Sans Serif"/>
                <w:sz w:val="20"/>
              </w:rPr>
              <w:t>3</w:t>
            </w:r>
            <w:r>
              <w:rPr>
                <w:rFonts w:ascii="Microsoft Sans Serif"/>
                <w:spacing w:val="1"/>
                <w:sz w:val="20"/>
              </w:rPr>
              <w:t xml:space="preserve"> </w:t>
            </w:r>
            <w:r>
              <w:rPr>
                <w:rFonts w:ascii="Microsoft Sans Serif"/>
                <w:spacing w:val="-2"/>
                <w:sz w:val="20"/>
              </w:rPr>
              <w:t>Dormitorios</w:t>
            </w:r>
          </w:p>
        </w:tc>
        <w:tc>
          <w:tcPr>
            <w:tcW w:w="1248" w:type="dxa"/>
          </w:tcPr>
          <w:p w14:paraId="101425BB" w14:textId="77777777" w:rsidR="004205D6" w:rsidRDefault="00000000">
            <w:pPr>
              <w:pStyle w:val="TableParagraph"/>
              <w:rPr>
                <w:rFonts w:ascii="Microsoft Sans Serif"/>
                <w:sz w:val="20"/>
              </w:rPr>
            </w:pPr>
            <w:r>
              <w:rPr>
                <w:rFonts w:ascii="Microsoft Sans Serif"/>
                <w:spacing w:val="-5"/>
                <w:sz w:val="20"/>
              </w:rPr>
              <w:t>V18</w:t>
            </w:r>
          </w:p>
        </w:tc>
        <w:tc>
          <w:tcPr>
            <w:tcW w:w="1338" w:type="dxa"/>
          </w:tcPr>
          <w:p w14:paraId="6FF83A4B" w14:textId="77777777" w:rsidR="004205D6" w:rsidRDefault="00000000">
            <w:pPr>
              <w:pStyle w:val="TableParagraph"/>
              <w:rPr>
                <w:rFonts w:ascii="Microsoft Sans Serif"/>
                <w:sz w:val="20"/>
              </w:rPr>
            </w:pPr>
            <w:r>
              <w:rPr>
                <w:rFonts w:ascii="Microsoft Sans Serif"/>
                <w:spacing w:val="-10"/>
                <w:sz w:val="20"/>
              </w:rPr>
              <w:t>2</w:t>
            </w:r>
          </w:p>
        </w:tc>
        <w:tc>
          <w:tcPr>
            <w:tcW w:w="1662" w:type="dxa"/>
          </w:tcPr>
          <w:p w14:paraId="20E13467" w14:textId="77777777" w:rsidR="004205D6" w:rsidRDefault="00000000">
            <w:pPr>
              <w:pStyle w:val="TableParagraph"/>
              <w:rPr>
                <w:rFonts w:ascii="Microsoft Sans Serif" w:hAnsi="Microsoft Sans Serif"/>
                <w:sz w:val="20"/>
              </w:rPr>
            </w:pPr>
            <w:r>
              <w:rPr>
                <w:rFonts w:ascii="Microsoft Sans Serif" w:hAnsi="Microsoft Sans Serif"/>
                <w:sz w:val="20"/>
              </w:rPr>
              <w:t>98,72</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7AA40F48" w14:textId="77777777" w:rsidR="004205D6" w:rsidRDefault="00000000">
            <w:pPr>
              <w:pStyle w:val="TableParagraph"/>
              <w:rPr>
                <w:rFonts w:ascii="Microsoft Sans Serif" w:hAnsi="Microsoft Sans Serif"/>
                <w:sz w:val="20"/>
              </w:rPr>
            </w:pPr>
            <w:r>
              <w:rPr>
                <w:rFonts w:ascii="Microsoft Sans Serif" w:hAnsi="Microsoft Sans Serif"/>
                <w:sz w:val="20"/>
              </w:rPr>
              <w:t>113,67</w:t>
            </w:r>
            <w:r>
              <w:rPr>
                <w:rFonts w:ascii="Microsoft Sans Serif" w:hAnsi="Microsoft Sans Serif"/>
                <w:spacing w:val="-3"/>
                <w:sz w:val="20"/>
              </w:rPr>
              <w:t xml:space="preserve"> </w:t>
            </w:r>
            <w:r>
              <w:rPr>
                <w:rFonts w:ascii="Microsoft Sans Serif" w:hAnsi="Microsoft Sans Serif"/>
                <w:spacing w:val="-5"/>
                <w:sz w:val="20"/>
              </w:rPr>
              <w:t>m²</w:t>
            </w:r>
          </w:p>
        </w:tc>
        <w:tc>
          <w:tcPr>
            <w:tcW w:w="1718" w:type="dxa"/>
          </w:tcPr>
          <w:p w14:paraId="02EB4262" w14:textId="77777777" w:rsidR="004205D6" w:rsidRDefault="00000000">
            <w:pPr>
              <w:pStyle w:val="TableParagraph"/>
              <w:rPr>
                <w:rFonts w:ascii="Microsoft Sans Serif" w:hAnsi="Microsoft Sans Serif"/>
                <w:sz w:val="20"/>
              </w:rPr>
            </w:pPr>
            <w:r>
              <w:rPr>
                <w:rFonts w:ascii="Microsoft Sans Serif" w:hAnsi="Microsoft Sans Serif"/>
                <w:sz w:val="20"/>
              </w:rPr>
              <w:t>227,33</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01CFB5DE" w14:textId="77777777">
        <w:trPr>
          <w:trHeight w:val="377"/>
        </w:trPr>
        <w:tc>
          <w:tcPr>
            <w:tcW w:w="1444" w:type="dxa"/>
          </w:tcPr>
          <w:p w14:paraId="3CEC1C87" w14:textId="77777777" w:rsidR="004205D6" w:rsidRDefault="00000000">
            <w:pPr>
              <w:pStyle w:val="TableParagraph"/>
              <w:rPr>
                <w:rFonts w:ascii="Microsoft Sans Serif"/>
                <w:sz w:val="20"/>
              </w:rPr>
            </w:pPr>
            <w:r>
              <w:rPr>
                <w:rFonts w:ascii="Microsoft Sans Serif"/>
                <w:sz w:val="20"/>
              </w:rPr>
              <w:t>3</w:t>
            </w:r>
            <w:r>
              <w:rPr>
                <w:rFonts w:ascii="Microsoft Sans Serif"/>
                <w:spacing w:val="1"/>
                <w:sz w:val="20"/>
              </w:rPr>
              <w:t xml:space="preserve"> </w:t>
            </w:r>
            <w:r>
              <w:rPr>
                <w:rFonts w:ascii="Microsoft Sans Serif"/>
                <w:spacing w:val="-2"/>
                <w:sz w:val="20"/>
              </w:rPr>
              <w:t>Dormitorios</w:t>
            </w:r>
          </w:p>
        </w:tc>
        <w:tc>
          <w:tcPr>
            <w:tcW w:w="1248" w:type="dxa"/>
          </w:tcPr>
          <w:p w14:paraId="490F36C4" w14:textId="77777777" w:rsidR="004205D6" w:rsidRDefault="00000000">
            <w:pPr>
              <w:pStyle w:val="TableParagraph"/>
              <w:rPr>
                <w:rFonts w:ascii="Microsoft Sans Serif"/>
                <w:sz w:val="20"/>
              </w:rPr>
            </w:pPr>
            <w:r>
              <w:rPr>
                <w:rFonts w:ascii="Microsoft Sans Serif"/>
                <w:spacing w:val="-5"/>
                <w:sz w:val="20"/>
              </w:rPr>
              <w:t>V19</w:t>
            </w:r>
          </w:p>
        </w:tc>
        <w:tc>
          <w:tcPr>
            <w:tcW w:w="1338" w:type="dxa"/>
          </w:tcPr>
          <w:p w14:paraId="67B4E13B" w14:textId="77777777" w:rsidR="004205D6" w:rsidRDefault="00000000">
            <w:pPr>
              <w:pStyle w:val="TableParagraph"/>
              <w:rPr>
                <w:rFonts w:ascii="Microsoft Sans Serif"/>
                <w:sz w:val="20"/>
              </w:rPr>
            </w:pPr>
            <w:r>
              <w:rPr>
                <w:rFonts w:ascii="Microsoft Sans Serif"/>
                <w:spacing w:val="-10"/>
                <w:sz w:val="20"/>
              </w:rPr>
              <w:t>1</w:t>
            </w:r>
          </w:p>
        </w:tc>
        <w:tc>
          <w:tcPr>
            <w:tcW w:w="1662" w:type="dxa"/>
          </w:tcPr>
          <w:p w14:paraId="21318115" w14:textId="77777777" w:rsidR="004205D6" w:rsidRDefault="00000000">
            <w:pPr>
              <w:pStyle w:val="TableParagraph"/>
              <w:rPr>
                <w:rFonts w:ascii="Microsoft Sans Serif" w:hAnsi="Microsoft Sans Serif"/>
                <w:sz w:val="20"/>
              </w:rPr>
            </w:pPr>
            <w:r>
              <w:rPr>
                <w:rFonts w:ascii="Microsoft Sans Serif" w:hAnsi="Microsoft Sans Serif"/>
                <w:sz w:val="20"/>
              </w:rPr>
              <w:t>91,01</w:t>
            </w:r>
            <w:r>
              <w:rPr>
                <w:rFonts w:ascii="Microsoft Sans Serif" w:hAnsi="Microsoft Sans Serif"/>
                <w:spacing w:val="-1"/>
                <w:sz w:val="20"/>
              </w:rPr>
              <w:t xml:space="preserve"> </w:t>
            </w:r>
            <w:r>
              <w:rPr>
                <w:rFonts w:ascii="Microsoft Sans Serif" w:hAnsi="Microsoft Sans Serif"/>
                <w:spacing w:val="-7"/>
                <w:sz w:val="20"/>
              </w:rPr>
              <w:t>m²</w:t>
            </w:r>
          </w:p>
        </w:tc>
        <w:tc>
          <w:tcPr>
            <w:tcW w:w="1662" w:type="dxa"/>
          </w:tcPr>
          <w:p w14:paraId="0331C4A5" w14:textId="77777777" w:rsidR="004205D6" w:rsidRDefault="00000000">
            <w:pPr>
              <w:pStyle w:val="TableParagraph"/>
              <w:rPr>
                <w:rFonts w:ascii="Microsoft Sans Serif" w:hAnsi="Microsoft Sans Serif"/>
                <w:sz w:val="20"/>
              </w:rPr>
            </w:pPr>
            <w:r>
              <w:rPr>
                <w:rFonts w:ascii="Microsoft Sans Serif" w:hAnsi="Microsoft Sans Serif"/>
                <w:sz w:val="20"/>
              </w:rPr>
              <w:t>104,92</w:t>
            </w:r>
            <w:r>
              <w:rPr>
                <w:rFonts w:ascii="Microsoft Sans Serif" w:hAnsi="Microsoft Sans Serif"/>
                <w:spacing w:val="-3"/>
                <w:sz w:val="20"/>
              </w:rPr>
              <w:t xml:space="preserve"> </w:t>
            </w:r>
            <w:r>
              <w:rPr>
                <w:rFonts w:ascii="Microsoft Sans Serif" w:hAnsi="Microsoft Sans Serif"/>
                <w:spacing w:val="-5"/>
                <w:sz w:val="20"/>
              </w:rPr>
              <w:t>m²</w:t>
            </w:r>
          </w:p>
        </w:tc>
        <w:tc>
          <w:tcPr>
            <w:tcW w:w="1718" w:type="dxa"/>
          </w:tcPr>
          <w:p w14:paraId="2751A265" w14:textId="77777777" w:rsidR="004205D6" w:rsidRDefault="00000000">
            <w:pPr>
              <w:pStyle w:val="TableParagraph"/>
              <w:rPr>
                <w:rFonts w:ascii="Microsoft Sans Serif" w:hAnsi="Microsoft Sans Serif"/>
                <w:sz w:val="20"/>
              </w:rPr>
            </w:pPr>
            <w:r>
              <w:rPr>
                <w:rFonts w:ascii="Microsoft Sans Serif" w:hAnsi="Microsoft Sans Serif"/>
                <w:sz w:val="20"/>
              </w:rPr>
              <w:t>104,92</w:t>
            </w:r>
            <w:r>
              <w:rPr>
                <w:rFonts w:ascii="Microsoft Sans Serif" w:hAnsi="Microsoft Sans Serif"/>
                <w:spacing w:val="-3"/>
                <w:sz w:val="20"/>
              </w:rPr>
              <w:t xml:space="preserve"> </w:t>
            </w:r>
            <w:r>
              <w:rPr>
                <w:rFonts w:ascii="Microsoft Sans Serif" w:hAnsi="Microsoft Sans Serif"/>
                <w:spacing w:val="-5"/>
                <w:sz w:val="20"/>
              </w:rPr>
              <w:t>m²</w:t>
            </w:r>
          </w:p>
        </w:tc>
      </w:tr>
      <w:tr w:rsidR="004205D6" w14:paraId="33E4A2B6" w14:textId="77777777">
        <w:trPr>
          <w:trHeight w:val="378"/>
        </w:trPr>
        <w:tc>
          <w:tcPr>
            <w:tcW w:w="2692" w:type="dxa"/>
            <w:gridSpan w:val="2"/>
          </w:tcPr>
          <w:p w14:paraId="1880C078" w14:textId="77777777" w:rsidR="004205D6" w:rsidRDefault="00000000">
            <w:pPr>
              <w:pStyle w:val="TableParagraph"/>
              <w:spacing w:before="28"/>
              <w:rPr>
                <w:b/>
                <w:sz w:val="20"/>
              </w:rPr>
            </w:pPr>
            <w:r>
              <w:rPr>
                <w:b/>
                <w:spacing w:val="-2"/>
                <w:sz w:val="20"/>
              </w:rPr>
              <w:t>Total</w:t>
            </w:r>
          </w:p>
        </w:tc>
        <w:tc>
          <w:tcPr>
            <w:tcW w:w="1338" w:type="dxa"/>
          </w:tcPr>
          <w:p w14:paraId="1E6485A1" w14:textId="77777777" w:rsidR="004205D6" w:rsidRDefault="00000000">
            <w:pPr>
              <w:pStyle w:val="TableParagraph"/>
              <w:spacing w:before="28"/>
              <w:rPr>
                <w:b/>
                <w:sz w:val="20"/>
              </w:rPr>
            </w:pPr>
            <w:r>
              <w:rPr>
                <w:b/>
                <w:spacing w:val="-5"/>
                <w:sz w:val="20"/>
              </w:rPr>
              <w:t>56</w:t>
            </w:r>
          </w:p>
        </w:tc>
        <w:tc>
          <w:tcPr>
            <w:tcW w:w="1662" w:type="dxa"/>
          </w:tcPr>
          <w:p w14:paraId="1167274A" w14:textId="77777777" w:rsidR="004205D6" w:rsidRDefault="00000000">
            <w:pPr>
              <w:pStyle w:val="TableParagraph"/>
              <w:spacing w:before="28"/>
              <w:rPr>
                <w:b/>
                <w:sz w:val="20"/>
              </w:rPr>
            </w:pPr>
            <w:r>
              <w:rPr>
                <w:b/>
                <w:sz w:val="20"/>
              </w:rPr>
              <w:t>4.549,43</w:t>
            </w:r>
            <w:r>
              <w:rPr>
                <w:b/>
                <w:spacing w:val="-6"/>
                <w:sz w:val="20"/>
              </w:rPr>
              <w:t xml:space="preserve"> </w:t>
            </w:r>
            <w:r>
              <w:rPr>
                <w:b/>
                <w:spacing w:val="-5"/>
                <w:sz w:val="20"/>
              </w:rPr>
              <w:t>m²</w:t>
            </w:r>
          </w:p>
        </w:tc>
        <w:tc>
          <w:tcPr>
            <w:tcW w:w="1662" w:type="dxa"/>
          </w:tcPr>
          <w:p w14:paraId="3D5B0565" w14:textId="77777777" w:rsidR="004205D6" w:rsidRDefault="00000000">
            <w:pPr>
              <w:pStyle w:val="TableParagraph"/>
              <w:spacing w:before="28"/>
              <w:rPr>
                <w:b/>
                <w:sz w:val="20"/>
              </w:rPr>
            </w:pPr>
            <w:r>
              <w:rPr>
                <w:b/>
                <w:sz w:val="20"/>
              </w:rPr>
              <w:t>5.237,31</w:t>
            </w:r>
            <w:r>
              <w:rPr>
                <w:b/>
                <w:spacing w:val="-6"/>
                <w:sz w:val="20"/>
              </w:rPr>
              <w:t xml:space="preserve"> </w:t>
            </w:r>
            <w:r>
              <w:rPr>
                <w:b/>
                <w:spacing w:val="-5"/>
                <w:sz w:val="20"/>
              </w:rPr>
              <w:t>m²</w:t>
            </w:r>
          </w:p>
        </w:tc>
        <w:tc>
          <w:tcPr>
            <w:tcW w:w="1718" w:type="dxa"/>
          </w:tcPr>
          <w:p w14:paraId="67EAC06A" w14:textId="77777777" w:rsidR="004205D6" w:rsidRDefault="00000000">
            <w:pPr>
              <w:pStyle w:val="TableParagraph"/>
              <w:spacing w:before="28"/>
              <w:rPr>
                <w:b/>
                <w:sz w:val="20"/>
              </w:rPr>
            </w:pPr>
            <w:r>
              <w:rPr>
                <w:b/>
                <w:sz w:val="20"/>
              </w:rPr>
              <w:t>5.237,31</w:t>
            </w:r>
            <w:r>
              <w:rPr>
                <w:b/>
                <w:spacing w:val="-6"/>
                <w:sz w:val="20"/>
              </w:rPr>
              <w:t xml:space="preserve"> </w:t>
            </w:r>
            <w:r>
              <w:rPr>
                <w:b/>
                <w:spacing w:val="-5"/>
                <w:sz w:val="20"/>
              </w:rPr>
              <w:t>m²</w:t>
            </w:r>
          </w:p>
        </w:tc>
      </w:tr>
    </w:tbl>
    <w:p w14:paraId="6542F1C9" w14:textId="77777777" w:rsidR="004205D6" w:rsidRDefault="00000000">
      <w:pPr>
        <w:pStyle w:val="Textoindependiente"/>
        <w:spacing w:before="16" w:line="340" w:lineRule="auto"/>
        <w:ind w:right="162"/>
        <w:jc w:val="left"/>
      </w:pPr>
      <w:r>
        <w:t>Se asignan a las distintas viviendas las plazas de aparcamiento y trasteros, dado que las plazas de</w:t>
      </w:r>
      <w:r>
        <w:rPr>
          <w:spacing w:val="40"/>
        </w:rPr>
        <w:t xml:space="preserve"> </w:t>
      </w:r>
      <w:r>
        <w:t>aparcamiento se consideran inseparable de estas:</w:t>
      </w:r>
    </w:p>
    <w:p w14:paraId="5442ABC5" w14:textId="77777777" w:rsidR="004205D6" w:rsidRDefault="004205D6">
      <w:pPr>
        <w:pStyle w:val="Textoindependiente"/>
        <w:spacing w:before="4" w:after="1"/>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0"/>
        <w:gridCol w:w="1300"/>
        <w:gridCol w:w="1272"/>
        <w:gridCol w:w="750"/>
        <w:gridCol w:w="962"/>
        <w:gridCol w:w="1526"/>
        <w:gridCol w:w="2012"/>
      </w:tblGrid>
      <w:tr w:rsidR="004205D6" w14:paraId="61ECC97C" w14:textId="77777777">
        <w:trPr>
          <w:trHeight w:val="120"/>
        </w:trPr>
        <w:tc>
          <w:tcPr>
            <w:tcW w:w="1250" w:type="dxa"/>
          </w:tcPr>
          <w:p w14:paraId="1CC49928" w14:textId="77777777" w:rsidR="004205D6" w:rsidRDefault="004205D6">
            <w:pPr>
              <w:pStyle w:val="TableParagraph"/>
              <w:spacing w:before="0"/>
              <w:ind w:left="0"/>
              <w:rPr>
                <w:rFonts w:ascii="Times New Roman"/>
                <w:sz w:val="6"/>
              </w:rPr>
            </w:pPr>
          </w:p>
        </w:tc>
        <w:tc>
          <w:tcPr>
            <w:tcW w:w="1300" w:type="dxa"/>
          </w:tcPr>
          <w:p w14:paraId="3D345F49" w14:textId="77777777" w:rsidR="004205D6" w:rsidRDefault="004205D6">
            <w:pPr>
              <w:pStyle w:val="TableParagraph"/>
              <w:spacing w:before="0"/>
              <w:ind w:left="0"/>
              <w:rPr>
                <w:rFonts w:ascii="Times New Roman"/>
                <w:sz w:val="6"/>
              </w:rPr>
            </w:pPr>
          </w:p>
        </w:tc>
        <w:tc>
          <w:tcPr>
            <w:tcW w:w="1272" w:type="dxa"/>
          </w:tcPr>
          <w:p w14:paraId="1D383F80" w14:textId="77777777" w:rsidR="004205D6" w:rsidRDefault="004205D6">
            <w:pPr>
              <w:pStyle w:val="TableParagraph"/>
              <w:spacing w:before="0"/>
              <w:ind w:left="0"/>
              <w:rPr>
                <w:rFonts w:ascii="Times New Roman"/>
                <w:sz w:val="6"/>
              </w:rPr>
            </w:pPr>
          </w:p>
        </w:tc>
        <w:tc>
          <w:tcPr>
            <w:tcW w:w="750" w:type="dxa"/>
          </w:tcPr>
          <w:p w14:paraId="11E8CC06" w14:textId="77777777" w:rsidR="004205D6" w:rsidRDefault="004205D6">
            <w:pPr>
              <w:pStyle w:val="TableParagraph"/>
              <w:spacing w:before="0"/>
              <w:ind w:left="0"/>
              <w:rPr>
                <w:rFonts w:ascii="Times New Roman"/>
                <w:sz w:val="6"/>
              </w:rPr>
            </w:pPr>
          </w:p>
        </w:tc>
        <w:tc>
          <w:tcPr>
            <w:tcW w:w="962" w:type="dxa"/>
          </w:tcPr>
          <w:p w14:paraId="2AE7B056" w14:textId="77777777" w:rsidR="004205D6" w:rsidRDefault="004205D6">
            <w:pPr>
              <w:pStyle w:val="TableParagraph"/>
              <w:spacing w:before="0"/>
              <w:ind w:left="0"/>
              <w:rPr>
                <w:rFonts w:ascii="Times New Roman"/>
                <w:sz w:val="6"/>
              </w:rPr>
            </w:pPr>
          </w:p>
        </w:tc>
        <w:tc>
          <w:tcPr>
            <w:tcW w:w="1526" w:type="dxa"/>
          </w:tcPr>
          <w:p w14:paraId="1564A8E3" w14:textId="77777777" w:rsidR="004205D6" w:rsidRDefault="004205D6">
            <w:pPr>
              <w:pStyle w:val="TableParagraph"/>
              <w:spacing w:before="0"/>
              <w:ind w:left="0"/>
              <w:rPr>
                <w:rFonts w:ascii="Times New Roman"/>
                <w:sz w:val="6"/>
              </w:rPr>
            </w:pPr>
          </w:p>
        </w:tc>
        <w:tc>
          <w:tcPr>
            <w:tcW w:w="2012" w:type="dxa"/>
          </w:tcPr>
          <w:p w14:paraId="51AFD78B" w14:textId="77777777" w:rsidR="004205D6" w:rsidRDefault="004205D6">
            <w:pPr>
              <w:pStyle w:val="TableParagraph"/>
              <w:spacing w:before="0"/>
              <w:ind w:left="0"/>
              <w:rPr>
                <w:rFonts w:ascii="Times New Roman"/>
                <w:sz w:val="6"/>
              </w:rPr>
            </w:pPr>
          </w:p>
        </w:tc>
      </w:tr>
      <w:tr w:rsidR="004205D6" w14:paraId="6775BF1B" w14:textId="77777777">
        <w:trPr>
          <w:trHeight w:val="700"/>
        </w:trPr>
        <w:tc>
          <w:tcPr>
            <w:tcW w:w="1250" w:type="dxa"/>
          </w:tcPr>
          <w:p w14:paraId="53FA79A8" w14:textId="77777777" w:rsidR="004205D6" w:rsidRDefault="00000000">
            <w:pPr>
              <w:pStyle w:val="TableParagraph"/>
              <w:spacing w:before="188"/>
              <w:rPr>
                <w:b/>
                <w:sz w:val="20"/>
              </w:rPr>
            </w:pPr>
            <w:r>
              <w:rPr>
                <w:b/>
                <w:spacing w:val="-2"/>
                <w:sz w:val="20"/>
              </w:rPr>
              <w:t>NUMERO</w:t>
            </w:r>
          </w:p>
        </w:tc>
        <w:tc>
          <w:tcPr>
            <w:tcW w:w="1300" w:type="dxa"/>
          </w:tcPr>
          <w:p w14:paraId="4B19F32E" w14:textId="77777777" w:rsidR="004205D6" w:rsidRDefault="00000000">
            <w:pPr>
              <w:pStyle w:val="TableParagraph"/>
              <w:spacing w:before="188"/>
              <w:rPr>
                <w:b/>
                <w:sz w:val="20"/>
              </w:rPr>
            </w:pPr>
            <w:r>
              <w:rPr>
                <w:b/>
                <w:spacing w:val="-2"/>
                <w:sz w:val="20"/>
              </w:rPr>
              <w:t>BLOQUE</w:t>
            </w:r>
          </w:p>
        </w:tc>
        <w:tc>
          <w:tcPr>
            <w:tcW w:w="1272" w:type="dxa"/>
          </w:tcPr>
          <w:p w14:paraId="3D92FAB0" w14:textId="77777777" w:rsidR="004205D6" w:rsidRDefault="00000000">
            <w:pPr>
              <w:pStyle w:val="TableParagraph"/>
              <w:spacing w:before="188"/>
              <w:rPr>
                <w:b/>
                <w:sz w:val="20"/>
              </w:rPr>
            </w:pPr>
            <w:r>
              <w:rPr>
                <w:b/>
                <w:spacing w:val="-2"/>
                <w:sz w:val="20"/>
              </w:rPr>
              <w:t>PORTAL</w:t>
            </w:r>
          </w:p>
        </w:tc>
        <w:tc>
          <w:tcPr>
            <w:tcW w:w="750" w:type="dxa"/>
          </w:tcPr>
          <w:p w14:paraId="4AA7F6A5" w14:textId="77777777" w:rsidR="004205D6" w:rsidRDefault="00000000">
            <w:pPr>
              <w:pStyle w:val="TableParagraph"/>
              <w:spacing w:before="188"/>
              <w:rPr>
                <w:b/>
                <w:sz w:val="20"/>
              </w:rPr>
            </w:pPr>
            <w:r>
              <w:rPr>
                <w:b/>
                <w:spacing w:val="-4"/>
                <w:sz w:val="20"/>
              </w:rPr>
              <w:t>PISO</w:t>
            </w:r>
          </w:p>
        </w:tc>
        <w:tc>
          <w:tcPr>
            <w:tcW w:w="962" w:type="dxa"/>
          </w:tcPr>
          <w:p w14:paraId="28AE0770" w14:textId="77777777" w:rsidR="004205D6" w:rsidRDefault="00000000">
            <w:pPr>
              <w:pStyle w:val="TableParagraph"/>
              <w:spacing w:before="188"/>
              <w:rPr>
                <w:b/>
                <w:sz w:val="20"/>
              </w:rPr>
            </w:pPr>
            <w:r>
              <w:rPr>
                <w:b/>
                <w:spacing w:val="-2"/>
                <w:sz w:val="20"/>
              </w:rPr>
              <w:t>LETRA</w:t>
            </w:r>
          </w:p>
        </w:tc>
        <w:tc>
          <w:tcPr>
            <w:tcW w:w="1526" w:type="dxa"/>
          </w:tcPr>
          <w:p w14:paraId="376011F4" w14:textId="77777777" w:rsidR="004205D6" w:rsidRDefault="00000000">
            <w:pPr>
              <w:pStyle w:val="TableParagraph"/>
              <w:tabs>
                <w:tab w:val="left" w:pos="1223"/>
              </w:tabs>
              <w:spacing w:before="28" w:line="336" w:lineRule="auto"/>
              <w:ind w:right="12"/>
              <w:rPr>
                <w:b/>
                <w:sz w:val="20"/>
              </w:rPr>
            </w:pPr>
            <w:r>
              <w:rPr>
                <w:b/>
                <w:spacing w:val="-2"/>
                <w:sz w:val="20"/>
              </w:rPr>
              <w:t>PLAZA</w:t>
            </w:r>
            <w:r>
              <w:rPr>
                <w:b/>
                <w:sz w:val="20"/>
              </w:rPr>
              <w:tab/>
            </w:r>
            <w:r>
              <w:rPr>
                <w:b/>
                <w:spacing w:val="-6"/>
                <w:sz w:val="20"/>
              </w:rPr>
              <w:t xml:space="preserve">DE </w:t>
            </w:r>
            <w:r>
              <w:rPr>
                <w:b/>
                <w:spacing w:val="-2"/>
                <w:sz w:val="20"/>
              </w:rPr>
              <w:t>GARAJE</w:t>
            </w:r>
          </w:p>
        </w:tc>
        <w:tc>
          <w:tcPr>
            <w:tcW w:w="2012" w:type="dxa"/>
          </w:tcPr>
          <w:p w14:paraId="7B9D954E" w14:textId="77777777" w:rsidR="004205D6" w:rsidRDefault="00000000">
            <w:pPr>
              <w:pStyle w:val="TableParagraph"/>
              <w:tabs>
                <w:tab w:val="left" w:pos="1709"/>
              </w:tabs>
              <w:spacing w:before="28" w:line="336" w:lineRule="auto"/>
              <w:ind w:right="15"/>
              <w:rPr>
                <w:b/>
                <w:sz w:val="20"/>
              </w:rPr>
            </w:pPr>
            <w:r>
              <w:rPr>
                <w:b/>
                <w:spacing w:val="-2"/>
                <w:sz w:val="20"/>
              </w:rPr>
              <w:t>NUMERO</w:t>
            </w:r>
            <w:r>
              <w:rPr>
                <w:b/>
                <w:sz w:val="20"/>
              </w:rPr>
              <w:tab/>
            </w:r>
            <w:r>
              <w:rPr>
                <w:b/>
                <w:spacing w:val="-6"/>
                <w:sz w:val="20"/>
              </w:rPr>
              <w:t xml:space="preserve">DE </w:t>
            </w:r>
            <w:r>
              <w:rPr>
                <w:b/>
                <w:spacing w:val="-2"/>
                <w:sz w:val="20"/>
              </w:rPr>
              <w:t>TRASTERO</w:t>
            </w:r>
          </w:p>
        </w:tc>
      </w:tr>
      <w:tr w:rsidR="004205D6" w14:paraId="58B4D6DF" w14:textId="77777777">
        <w:trPr>
          <w:trHeight w:val="377"/>
        </w:trPr>
        <w:tc>
          <w:tcPr>
            <w:tcW w:w="1250" w:type="dxa"/>
          </w:tcPr>
          <w:p w14:paraId="2B314CB2" w14:textId="77777777" w:rsidR="004205D6" w:rsidRDefault="00000000">
            <w:pPr>
              <w:pStyle w:val="TableParagraph"/>
              <w:rPr>
                <w:rFonts w:ascii="Microsoft Sans Serif"/>
                <w:sz w:val="20"/>
              </w:rPr>
            </w:pPr>
            <w:r>
              <w:rPr>
                <w:rFonts w:ascii="Microsoft Sans Serif"/>
                <w:spacing w:val="-10"/>
                <w:sz w:val="20"/>
              </w:rPr>
              <w:t>1</w:t>
            </w:r>
          </w:p>
        </w:tc>
        <w:tc>
          <w:tcPr>
            <w:tcW w:w="1300" w:type="dxa"/>
          </w:tcPr>
          <w:p w14:paraId="1D5812FF" w14:textId="77777777" w:rsidR="004205D6" w:rsidRDefault="00000000">
            <w:pPr>
              <w:pStyle w:val="TableParagraph"/>
              <w:rPr>
                <w:rFonts w:ascii="Microsoft Sans Serif"/>
                <w:sz w:val="20"/>
              </w:rPr>
            </w:pPr>
            <w:r>
              <w:rPr>
                <w:rFonts w:ascii="Microsoft Sans Serif"/>
                <w:spacing w:val="-2"/>
                <w:sz w:val="20"/>
              </w:rPr>
              <w:t>@rows=44:1</w:t>
            </w:r>
          </w:p>
        </w:tc>
        <w:tc>
          <w:tcPr>
            <w:tcW w:w="1272" w:type="dxa"/>
          </w:tcPr>
          <w:p w14:paraId="56DD7B4E" w14:textId="77777777" w:rsidR="004205D6" w:rsidRDefault="00000000">
            <w:pPr>
              <w:pStyle w:val="TableParagraph"/>
              <w:rPr>
                <w:rFonts w:ascii="Microsoft Sans Serif"/>
                <w:sz w:val="20"/>
              </w:rPr>
            </w:pPr>
            <w:r>
              <w:rPr>
                <w:rFonts w:ascii="Microsoft Sans Serif"/>
                <w:spacing w:val="-2"/>
                <w:sz w:val="20"/>
              </w:rPr>
              <w:t>@rows=17:A</w:t>
            </w:r>
          </w:p>
        </w:tc>
        <w:tc>
          <w:tcPr>
            <w:tcW w:w="750" w:type="dxa"/>
          </w:tcPr>
          <w:p w14:paraId="09D041CC" w14:textId="77777777" w:rsidR="004205D6" w:rsidRDefault="00000000">
            <w:pPr>
              <w:pStyle w:val="TableParagraph"/>
              <w:rPr>
                <w:rFonts w:ascii="Microsoft Sans Serif"/>
                <w:sz w:val="20"/>
              </w:rPr>
            </w:pPr>
            <w:r>
              <w:rPr>
                <w:rFonts w:ascii="Microsoft Sans Serif"/>
                <w:spacing w:val="-4"/>
                <w:sz w:val="20"/>
              </w:rPr>
              <w:t>Bajo</w:t>
            </w:r>
          </w:p>
        </w:tc>
        <w:tc>
          <w:tcPr>
            <w:tcW w:w="962" w:type="dxa"/>
          </w:tcPr>
          <w:p w14:paraId="1578D626" w14:textId="77777777" w:rsidR="004205D6" w:rsidRDefault="00000000">
            <w:pPr>
              <w:pStyle w:val="TableParagraph"/>
              <w:rPr>
                <w:rFonts w:ascii="Microsoft Sans Serif"/>
                <w:sz w:val="20"/>
              </w:rPr>
            </w:pPr>
            <w:r>
              <w:rPr>
                <w:rFonts w:ascii="Microsoft Sans Serif"/>
                <w:spacing w:val="-10"/>
                <w:sz w:val="20"/>
              </w:rPr>
              <w:t>A</w:t>
            </w:r>
          </w:p>
        </w:tc>
        <w:tc>
          <w:tcPr>
            <w:tcW w:w="1526" w:type="dxa"/>
          </w:tcPr>
          <w:p w14:paraId="57BC3BA2" w14:textId="77777777" w:rsidR="004205D6" w:rsidRDefault="00000000">
            <w:pPr>
              <w:pStyle w:val="TableParagraph"/>
              <w:rPr>
                <w:rFonts w:ascii="Microsoft Sans Serif"/>
                <w:sz w:val="20"/>
              </w:rPr>
            </w:pPr>
            <w:r>
              <w:rPr>
                <w:rFonts w:ascii="Microsoft Sans Serif"/>
                <w:spacing w:val="-5"/>
                <w:sz w:val="20"/>
              </w:rPr>
              <w:t>82</w:t>
            </w:r>
          </w:p>
        </w:tc>
        <w:tc>
          <w:tcPr>
            <w:tcW w:w="2012" w:type="dxa"/>
          </w:tcPr>
          <w:p w14:paraId="6B4888CB" w14:textId="77777777" w:rsidR="004205D6" w:rsidRDefault="00000000">
            <w:pPr>
              <w:pStyle w:val="TableParagraph"/>
              <w:rPr>
                <w:rFonts w:ascii="Microsoft Sans Serif"/>
                <w:sz w:val="20"/>
              </w:rPr>
            </w:pPr>
            <w:r>
              <w:rPr>
                <w:rFonts w:ascii="Microsoft Sans Serif"/>
                <w:spacing w:val="-10"/>
                <w:sz w:val="20"/>
              </w:rPr>
              <w:t>1</w:t>
            </w:r>
          </w:p>
        </w:tc>
      </w:tr>
      <w:tr w:rsidR="004205D6" w14:paraId="335A7436" w14:textId="77777777">
        <w:trPr>
          <w:trHeight w:val="378"/>
        </w:trPr>
        <w:tc>
          <w:tcPr>
            <w:tcW w:w="1250" w:type="dxa"/>
          </w:tcPr>
          <w:p w14:paraId="2CA3FE0F" w14:textId="77777777" w:rsidR="004205D6" w:rsidRDefault="00000000">
            <w:pPr>
              <w:pStyle w:val="TableParagraph"/>
              <w:rPr>
                <w:rFonts w:ascii="Microsoft Sans Serif"/>
                <w:sz w:val="20"/>
              </w:rPr>
            </w:pPr>
            <w:r>
              <w:rPr>
                <w:rFonts w:ascii="Microsoft Sans Serif"/>
                <w:spacing w:val="-10"/>
                <w:sz w:val="20"/>
              </w:rPr>
              <w:t>2</w:t>
            </w:r>
          </w:p>
        </w:tc>
        <w:tc>
          <w:tcPr>
            <w:tcW w:w="1300" w:type="dxa"/>
          </w:tcPr>
          <w:p w14:paraId="2A563F25"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49C14309" w14:textId="77777777" w:rsidR="004205D6" w:rsidRDefault="00000000">
            <w:pPr>
              <w:pStyle w:val="TableParagraph"/>
              <w:rPr>
                <w:rFonts w:ascii="Microsoft Sans Serif"/>
                <w:sz w:val="20"/>
              </w:rPr>
            </w:pPr>
            <w:r>
              <w:rPr>
                <w:rFonts w:ascii="Microsoft Sans Serif"/>
                <w:spacing w:val="-10"/>
                <w:sz w:val="20"/>
              </w:rPr>
              <w:t>B</w:t>
            </w:r>
          </w:p>
        </w:tc>
        <w:tc>
          <w:tcPr>
            <w:tcW w:w="750" w:type="dxa"/>
          </w:tcPr>
          <w:p w14:paraId="16358CE2" w14:textId="77777777" w:rsidR="004205D6" w:rsidRDefault="00000000">
            <w:pPr>
              <w:pStyle w:val="TableParagraph"/>
              <w:rPr>
                <w:rFonts w:ascii="Microsoft Sans Serif"/>
                <w:sz w:val="20"/>
              </w:rPr>
            </w:pPr>
            <w:r>
              <w:rPr>
                <w:rFonts w:ascii="Microsoft Sans Serif"/>
                <w:spacing w:val="-5"/>
                <w:sz w:val="20"/>
              </w:rPr>
              <w:t>83</w:t>
            </w:r>
          </w:p>
        </w:tc>
        <w:tc>
          <w:tcPr>
            <w:tcW w:w="962" w:type="dxa"/>
          </w:tcPr>
          <w:p w14:paraId="1F6A8110" w14:textId="77777777" w:rsidR="004205D6" w:rsidRDefault="00000000">
            <w:pPr>
              <w:pStyle w:val="TableParagraph"/>
              <w:rPr>
                <w:rFonts w:ascii="Microsoft Sans Serif"/>
                <w:sz w:val="20"/>
              </w:rPr>
            </w:pPr>
            <w:r>
              <w:rPr>
                <w:rFonts w:ascii="Microsoft Sans Serif"/>
                <w:spacing w:val="-10"/>
                <w:sz w:val="20"/>
              </w:rPr>
              <w:t>2</w:t>
            </w:r>
          </w:p>
        </w:tc>
        <w:tc>
          <w:tcPr>
            <w:tcW w:w="1526" w:type="dxa"/>
          </w:tcPr>
          <w:p w14:paraId="53E5F6D0" w14:textId="77777777" w:rsidR="004205D6" w:rsidRDefault="004205D6">
            <w:pPr>
              <w:pStyle w:val="TableParagraph"/>
              <w:spacing w:before="0"/>
              <w:ind w:left="0"/>
              <w:rPr>
                <w:rFonts w:ascii="Times New Roman"/>
                <w:sz w:val="18"/>
              </w:rPr>
            </w:pPr>
          </w:p>
        </w:tc>
        <w:tc>
          <w:tcPr>
            <w:tcW w:w="2012" w:type="dxa"/>
          </w:tcPr>
          <w:p w14:paraId="383A65A6" w14:textId="77777777" w:rsidR="004205D6" w:rsidRDefault="004205D6">
            <w:pPr>
              <w:pStyle w:val="TableParagraph"/>
              <w:spacing w:before="0"/>
              <w:ind w:left="0"/>
              <w:rPr>
                <w:rFonts w:ascii="Times New Roman"/>
                <w:sz w:val="18"/>
              </w:rPr>
            </w:pPr>
          </w:p>
        </w:tc>
      </w:tr>
      <w:tr w:rsidR="004205D6" w14:paraId="315B6646" w14:textId="77777777">
        <w:trPr>
          <w:trHeight w:val="377"/>
        </w:trPr>
        <w:tc>
          <w:tcPr>
            <w:tcW w:w="1250" w:type="dxa"/>
          </w:tcPr>
          <w:p w14:paraId="30290C77" w14:textId="77777777" w:rsidR="004205D6" w:rsidRDefault="00000000">
            <w:pPr>
              <w:pStyle w:val="TableParagraph"/>
              <w:rPr>
                <w:rFonts w:ascii="Microsoft Sans Serif"/>
                <w:sz w:val="20"/>
              </w:rPr>
            </w:pPr>
            <w:r>
              <w:rPr>
                <w:rFonts w:ascii="Microsoft Sans Serif"/>
                <w:spacing w:val="-10"/>
                <w:sz w:val="20"/>
              </w:rPr>
              <w:t>3</w:t>
            </w:r>
          </w:p>
        </w:tc>
        <w:tc>
          <w:tcPr>
            <w:tcW w:w="1300" w:type="dxa"/>
          </w:tcPr>
          <w:p w14:paraId="31D00AB2"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153723DC" w14:textId="77777777" w:rsidR="004205D6" w:rsidRDefault="00000000">
            <w:pPr>
              <w:pStyle w:val="TableParagraph"/>
              <w:rPr>
                <w:rFonts w:ascii="Microsoft Sans Serif"/>
                <w:sz w:val="20"/>
              </w:rPr>
            </w:pPr>
            <w:r>
              <w:rPr>
                <w:rFonts w:ascii="Microsoft Sans Serif"/>
                <w:spacing w:val="-10"/>
                <w:sz w:val="20"/>
              </w:rPr>
              <w:t>C</w:t>
            </w:r>
          </w:p>
        </w:tc>
        <w:tc>
          <w:tcPr>
            <w:tcW w:w="750" w:type="dxa"/>
          </w:tcPr>
          <w:p w14:paraId="7F67768D" w14:textId="77777777" w:rsidR="004205D6" w:rsidRDefault="00000000">
            <w:pPr>
              <w:pStyle w:val="TableParagraph"/>
              <w:rPr>
                <w:rFonts w:ascii="Microsoft Sans Serif"/>
                <w:sz w:val="20"/>
              </w:rPr>
            </w:pPr>
            <w:r>
              <w:rPr>
                <w:rFonts w:ascii="Microsoft Sans Serif"/>
                <w:spacing w:val="-10"/>
                <w:sz w:val="20"/>
              </w:rPr>
              <w:t>3</w:t>
            </w:r>
          </w:p>
        </w:tc>
        <w:tc>
          <w:tcPr>
            <w:tcW w:w="962" w:type="dxa"/>
          </w:tcPr>
          <w:p w14:paraId="3F3BF1F0" w14:textId="77777777" w:rsidR="004205D6" w:rsidRDefault="00000000">
            <w:pPr>
              <w:pStyle w:val="TableParagraph"/>
              <w:rPr>
                <w:rFonts w:ascii="Microsoft Sans Serif"/>
                <w:sz w:val="20"/>
              </w:rPr>
            </w:pPr>
            <w:r>
              <w:rPr>
                <w:rFonts w:ascii="Microsoft Sans Serif"/>
                <w:spacing w:val="-10"/>
                <w:sz w:val="20"/>
              </w:rPr>
              <w:t>3</w:t>
            </w:r>
          </w:p>
        </w:tc>
        <w:tc>
          <w:tcPr>
            <w:tcW w:w="1526" w:type="dxa"/>
          </w:tcPr>
          <w:p w14:paraId="79BD619F" w14:textId="77777777" w:rsidR="004205D6" w:rsidRDefault="004205D6">
            <w:pPr>
              <w:pStyle w:val="TableParagraph"/>
              <w:spacing w:before="0"/>
              <w:ind w:left="0"/>
              <w:rPr>
                <w:rFonts w:ascii="Times New Roman"/>
                <w:sz w:val="18"/>
              </w:rPr>
            </w:pPr>
          </w:p>
        </w:tc>
        <w:tc>
          <w:tcPr>
            <w:tcW w:w="2012" w:type="dxa"/>
          </w:tcPr>
          <w:p w14:paraId="7156FE01" w14:textId="77777777" w:rsidR="004205D6" w:rsidRDefault="004205D6">
            <w:pPr>
              <w:pStyle w:val="TableParagraph"/>
              <w:spacing w:before="0"/>
              <w:ind w:left="0"/>
              <w:rPr>
                <w:rFonts w:ascii="Times New Roman"/>
                <w:sz w:val="18"/>
              </w:rPr>
            </w:pPr>
          </w:p>
        </w:tc>
      </w:tr>
      <w:tr w:rsidR="004205D6" w14:paraId="2468136A" w14:textId="77777777">
        <w:trPr>
          <w:trHeight w:val="378"/>
        </w:trPr>
        <w:tc>
          <w:tcPr>
            <w:tcW w:w="1250" w:type="dxa"/>
          </w:tcPr>
          <w:p w14:paraId="1A6F534A" w14:textId="77777777" w:rsidR="004205D6" w:rsidRDefault="00000000">
            <w:pPr>
              <w:pStyle w:val="TableParagraph"/>
              <w:rPr>
                <w:rFonts w:ascii="Microsoft Sans Serif"/>
                <w:sz w:val="20"/>
              </w:rPr>
            </w:pPr>
            <w:r>
              <w:rPr>
                <w:rFonts w:ascii="Microsoft Sans Serif"/>
                <w:spacing w:val="-10"/>
                <w:sz w:val="20"/>
              </w:rPr>
              <w:t>4</w:t>
            </w:r>
          </w:p>
        </w:tc>
        <w:tc>
          <w:tcPr>
            <w:tcW w:w="1300" w:type="dxa"/>
          </w:tcPr>
          <w:p w14:paraId="3BDAF8C7"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5A86BB4A" w14:textId="77777777" w:rsidR="004205D6" w:rsidRDefault="00000000">
            <w:pPr>
              <w:pStyle w:val="TableParagraph"/>
              <w:rPr>
                <w:rFonts w:ascii="Microsoft Sans Serif"/>
                <w:sz w:val="20"/>
              </w:rPr>
            </w:pPr>
            <w:r>
              <w:rPr>
                <w:rFonts w:ascii="Microsoft Sans Serif"/>
                <w:spacing w:val="-10"/>
                <w:sz w:val="20"/>
              </w:rPr>
              <w:t>D</w:t>
            </w:r>
          </w:p>
        </w:tc>
        <w:tc>
          <w:tcPr>
            <w:tcW w:w="750" w:type="dxa"/>
          </w:tcPr>
          <w:p w14:paraId="7DCBED48" w14:textId="77777777" w:rsidR="004205D6" w:rsidRDefault="00000000">
            <w:pPr>
              <w:pStyle w:val="TableParagraph"/>
              <w:rPr>
                <w:rFonts w:ascii="Microsoft Sans Serif"/>
                <w:sz w:val="20"/>
              </w:rPr>
            </w:pPr>
            <w:r>
              <w:rPr>
                <w:rFonts w:ascii="Microsoft Sans Serif"/>
                <w:spacing w:val="-10"/>
                <w:sz w:val="20"/>
              </w:rPr>
              <w:t>4</w:t>
            </w:r>
          </w:p>
        </w:tc>
        <w:tc>
          <w:tcPr>
            <w:tcW w:w="962" w:type="dxa"/>
          </w:tcPr>
          <w:p w14:paraId="135AD679" w14:textId="77777777" w:rsidR="004205D6" w:rsidRDefault="00000000">
            <w:pPr>
              <w:pStyle w:val="TableParagraph"/>
              <w:rPr>
                <w:rFonts w:ascii="Microsoft Sans Serif"/>
                <w:sz w:val="20"/>
              </w:rPr>
            </w:pPr>
            <w:r>
              <w:rPr>
                <w:rFonts w:ascii="Microsoft Sans Serif"/>
                <w:spacing w:val="-10"/>
                <w:sz w:val="20"/>
              </w:rPr>
              <w:t>4</w:t>
            </w:r>
          </w:p>
        </w:tc>
        <w:tc>
          <w:tcPr>
            <w:tcW w:w="1526" w:type="dxa"/>
          </w:tcPr>
          <w:p w14:paraId="1EE2A86A" w14:textId="77777777" w:rsidR="004205D6" w:rsidRDefault="004205D6">
            <w:pPr>
              <w:pStyle w:val="TableParagraph"/>
              <w:spacing w:before="0"/>
              <w:ind w:left="0"/>
              <w:rPr>
                <w:rFonts w:ascii="Times New Roman"/>
                <w:sz w:val="18"/>
              </w:rPr>
            </w:pPr>
          </w:p>
        </w:tc>
        <w:tc>
          <w:tcPr>
            <w:tcW w:w="2012" w:type="dxa"/>
          </w:tcPr>
          <w:p w14:paraId="7863B6C8" w14:textId="77777777" w:rsidR="004205D6" w:rsidRDefault="004205D6">
            <w:pPr>
              <w:pStyle w:val="TableParagraph"/>
              <w:spacing w:before="0"/>
              <w:ind w:left="0"/>
              <w:rPr>
                <w:rFonts w:ascii="Times New Roman"/>
                <w:sz w:val="18"/>
              </w:rPr>
            </w:pPr>
          </w:p>
        </w:tc>
      </w:tr>
      <w:tr w:rsidR="004205D6" w14:paraId="15EE70C5" w14:textId="77777777">
        <w:trPr>
          <w:trHeight w:val="378"/>
        </w:trPr>
        <w:tc>
          <w:tcPr>
            <w:tcW w:w="1250" w:type="dxa"/>
          </w:tcPr>
          <w:p w14:paraId="47BD8D9E" w14:textId="77777777" w:rsidR="004205D6" w:rsidRDefault="00000000">
            <w:pPr>
              <w:pStyle w:val="TableParagraph"/>
              <w:rPr>
                <w:rFonts w:ascii="Microsoft Sans Serif"/>
                <w:sz w:val="20"/>
              </w:rPr>
            </w:pPr>
            <w:r>
              <w:rPr>
                <w:rFonts w:ascii="Microsoft Sans Serif"/>
                <w:spacing w:val="-10"/>
                <w:sz w:val="20"/>
              </w:rPr>
              <w:t>5</w:t>
            </w:r>
          </w:p>
        </w:tc>
        <w:tc>
          <w:tcPr>
            <w:tcW w:w="1300" w:type="dxa"/>
          </w:tcPr>
          <w:p w14:paraId="4DEEC482"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5BF58E76" w14:textId="77777777" w:rsidR="004205D6" w:rsidRDefault="00000000">
            <w:pPr>
              <w:pStyle w:val="TableParagraph"/>
              <w:rPr>
                <w:rFonts w:ascii="Microsoft Sans Serif"/>
                <w:sz w:val="20"/>
              </w:rPr>
            </w:pPr>
            <w:r>
              <w:rPr>
                <w:rFonts w:ascii="Microsoft Sans Serif"/>
                <w:spacing w:val="-10"/>
                <w:sz w:val="20"/>
              </w:rPr>
              <w:t>E</w:t>
            </w:r>
          </w:p>
        </w:tc>
        <w:tc>
          <w:tcPr>
            <w:tcW w:w="750" w:type="dxa"/>
          </w:tcPr>
          <w:p w14:paraId="76671988" w14:textId="77777777" w:rsidR="004205D6" w:rsidRDefault="00000000">
            <w:pPr>
              <w:pStyle w:val="TableParagraph"/>
              <w:rPr>
                <w:rFonts w:ascii="Microsoft Sans Serif"/>
                <w:sz w:val="20"/>
              </w:rPr>
            </w:pPr>
            <w:r>
              <w:rPr>
                <w:rFonts w:ascii="Microsoft Sans Serif"/>
                <w:spacing w:val="-10"/>
                <w:sz w:val="20"/>
              </w:rPr>
              <w:t>5</w:t>
            </w:r>
          </w:p>
        </w:tc>
        <w:tc>
          <w:tcPr>
            <w:tcW w:w="962" w:type="dxa"/>
          </w:tcPr>
          <w:p w14:paraId="6C4B8059" w14:textId="77777777" w:rsidR="004205D6" w:rsidRDefault="00000000">
            <w:pPr>
              <w:pStyle w:val="TableParagraph"/>
              <w:rPr>
                <w:rFonts w:ascii="Microsoft Sans Serif"/>
                <w:sz w:val="20"/>
              </w:rPr>
            </w:pPr>
            <w:r>
              <w:rPr>
                <w:rFonts w:ascii="Microsoft Sans Serif"/>
                <w:spacing w:val="-10"/>
                <w:sz w:val="20"/>
              </w:rPr>
              <w:t>5</w:t>
            </w:r>
          </w:p>
        </w:tc>
        <w:tc>
          <w:tcPr>
            <w:tcW w:w="1526" w:type="dxa"/>
          </w:tcPr>
          <w:p w14:paraId="2787BF9C" w14:textId="77777777" w:rsidR="004205D6" w:rsidRDefault="004205D6">
            <w:pPr>
              <w:pStyle w:val="TableParagraph"/>
              <w:spacing w:before="0"/>
              <w:ind w:left="0"/>
              <w:rPr>
                <w:rFonts w:ascii="Times New Roman"/>
                <w:sz w:val="18"/>
              </w:rPr>
            </w:pPr>
          </w:p>
        </w:tc>
        <w:tc>
          <w:tcPr>
            <w:tcW w:w="2012" w:type="dxa"/>
          </w:tcPr>
          <w:p w14:paraId="1DCE7F18" w14:textId="77777777" w:rsidR="004205D6" w:rsidRDefault="004205D6">
            <w:pPr>
              <w:pStyle w:val="TableParagraph"/>
              <w:spacing w:before="0"/>
              <w:ind w:left="0"/>
              <w:rPr>
                <w:rFonts w:ascii="Times New Roman"/>
                <w:sz w:val="18"/>
              </w:rPr>
            </w:pPr>
          </w:p>
        </w:tc>
      </w:tr>
      <w:tr w:rsidR="004205D6" w14:paraId="2D9E4270" w14:textId="77777777">
        <w:trPr>
          <w:trHeight w:val="378"/>
        </w:trPr>
        <w:tc>
          <w:tcPr>
            <w:tcW w:w="1250" w:type="dxa"/>
          </w:tcPr>
          <w:p w14:paraId="7769001E" w14:textId="77777777" w:rsidR="004205D6" w:rsidRDefault="00000000">
            <w:pPr>
              <w:pStyle w:val="TableParagraph"/>
              <w:rPr>
                <w:rFonts w:ascii="Microsoft Sans Serif"/>
                <w:sz w:val="20"/>
              </w:rPr>
            </w:pPr>
            <w:r>
              <w:rPr>
                <w:rFonts w:ascii="Microsoft Sans Serif"/>
                <w:spacing w:val="-10"/>
                <w:sz w:val="20"/>
              </w:rPr>
              <w:t>6</w:t>
            </w:r>
          </w:p>
        </w:tc>
        <w:tc>
          <w:tcPr>
            <w:tcW w:w="1300" w:type="dxa"/>
          </w:tcPr>
          <w:p w14:paraId="123674D7"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4E2D0BFC" w14:textId="77777777" w:rsidR="004205D6" w:rsidRDefault="00000000">
            <w:pPr>
              <w:pStyle w:val="TableParagraph"/>
              <w:rPr>
                <w:rFonts w:ascii="Microsoft Sans Serif"/>
                <w:sz w:val="20"/>
              </w:rPr>
            </w:pPr>
            <w:r>
              <w:rPr>
                <w:rFonts w:ascii="Microsoft Sans Serif"/>
                <w:spacing w:val="-10"/>
                <w:sz w:val="20"/>
              </w:rPr>
              <w:t>A</w:t>
            </w:r>
          </w:p>
        </w:tc>
        <w:tc>
          <w:tcPr>
            <w:tcW w:w="750" w:type="dxa"/>
          </w:tcPr>
          <w:p w14:paraId="31319F02" w14:textId="77777777" w:rsidR="004205D6" w:rsidRDefault="00000000">
            <w:pPr>
              <w:pStyle w:val="TableParagraph"/>
              <w:rPr>
                <w:rFonts w:ascii="Microsoft Sans Serif"/>
                <w:sz w:val="20"/>
              </w:rPr>
            </w:pPr>
            <w:r>
              <w:rPr>
                <w:rFonts w:ascii="Microsoft Sans Serif"/>
                <w:spacing w:val="-10"/>
                <w:sz w:val="20"/>
              </w:rPr>
              <w:t>6</w:t>
            </w:r>
          </w:p>
        </w:tc>
        <w:tc>
          <w:tcPr>
            <w:tcW w:w="962" w:type="dxa"/>
          </w:tcPr>
          <w:p w14:paraId="57ADEF1C" w14:textId="77777777" w:rsidR="004205D6" w:rsidRDefault="00000000">
            <w:pPr>
              <w:pStyle w:val="TableParagraph"/>
              <w:rPr>
                <w:rFonts w:ascii="Microsoft Sans Serif"/>
                <w:sz w:val="20"/>
              </w:rPr>
            </w:pPr>
            <w:r>
              <w:rPr>
                <w:rFonts w:ascii="Microsoft Sans Serif"/>
                <w:spacing w:val="-10"/>
                <w:sz w:val="20"/>
              </w:rPr>
              <w:t>6</w:t>
            </w:r>
          </w:p>
        </w:tc>
        <w:tc>
          <w:tcPr>
            <w:tcW w:w="1526" w:type="dxa"/>
          </w:tcPr>
          <w:p w14:paraId="46BAE7C7" w14:textId="77777777" w:rsidR="004205D6" w:rsidRDefault="004205D6">
            <w:pPr>
              <w:pStyle w:val="TableParagraph"/>
              <w:spacing w:before="0"/>
              <w:ind w:left="0"/>
              <w:rPr>
                <w:rFonts w:ascii="Times New Roman"/>
                <w:sz w:val="18"/>
              </w:rPr>
            </w:pPr>
          </w:p>
        </w:tc>
        <w:tc>
          <w:tcPr>
            <w:tcW w:w="2012" w:type="dxa"/>
          </w:tcPr>
          <w:p w14:paraId="0B5A98A2" w14:textId="77777777" w:rsidR="004205D6" w:rsidRDefault="004205D6">
            <w:pPr>
              <w:pStyle w:val="TableParagraph"/>
              <w:spacing w:before="0"/>
              <w:ind w:left="0"/>
              <w:rPr>
                <w:rFonts w:ascii="Times New Roman"/>
                <w:sz w:val="18"/>
              </w:rPr>
            </w:pPr>
          </w:p>
        </w:tc>
      </w:tr>
      <w:tr w:rsidR="004205D6" w14:paraId="78A94637" w14:textId="77777777">
        <w:trPr>
          <w:trHeight w:val="378"/>
        </w:trPr>
        <w:tc>
          <w:tcPr>
            <w:tcW w:w="1250" w:type="dxa"/>
          </w:tcPr>
          <w:p w14:paraId="2B679662" w14:textId="77777777" w:rsidR="004205D6" w:rsidRDefault="00000000">
            <w:pPr>
              <w:pStyle w:val="TableParagraph"/>
              <w:rPr>
                <w:rFonts w:ascii="Microsoft Sans Serif"/>
                <w:sz w:val="20"/>
              </w:rPr>
            </w:pPr>
            <w:r>
              <w:rPr>
                <w:rFonts w:ascii="Microsoft Sans Serif"/>
                <w:spacing w:val="-10"/>
                <w:sz w:val="20"/>
              </w:rPr>
              <w:t>7</w:t>
            </w:r>
          </w:p>
        </w:tc>
        <w:tc>
          <w:tcPr>
            <w:tcW w:w="1300" w:type="dxa"/>
          </w:tcPr>
          <w:p w14:paraId="40010352"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01E932D7" w14:textId="77777777" w:rsidR="004205D6" w:rsidRDefault="00000000">
            <w:pPr>
              <w:pStyle w:val="TableParagraph"/>
              <w:rPr>
                <w:rFonts w:ascii="Microsoft Sans Serif"/>
                <w:sz w:val="20"/>
              </w:rPr>
            </w:pPr>
            <w:r>
              <w:rPr>
                <w:rFonts w:ascii="Microsoft Sans Serif"/>
                <w:spacing w:val="-10"/>
                <w:sz w:val="20"/>
              </w:rPr>
              <w:t>B</w:t>
            </w:r>
          </w:p>
        </w:tc>
        <w:tc>
          <w:tcPr>
            <w:tcW w:w="750" w:type="dxa"/>
          </w:tcPr>
          <w:p w14:paraId="6A50119C" w14:textId="77777777" w:rsidR="004205D6" w:rsidRDefault="00000000">
            <w:pPr>
              <w:pStyle w:val="TableParagraph"/>
              <w:rPr>
                <w:rFonts w:ascii="Microsoft Sans Serif"/>
                <w:sz w:val="20"/>
              </w:rPr>
            </w:pPr>
            <w:r>
              <w:rPr>
                <w:rFonts w:ascii="Microsoft Sans Serif"/>
                <w:spacing w:val="-10"/>
                <w:sz w:val="20"/>
              </w:rPr>
              <w:t>7</w:t>
            </w:r>
          </w:p>
        </w:tc>
        <w:tc>
          <w:tcPr>
            <w:tcW w:w="962" w:type="dxa"/>
          </w:tcPr>
          <w:p w14:paraId="1CC06DA9" w14:textId="77777777" w:rsidR="004205D6" w:rsidRDefault="00000000">
            <w:pPr>
              <w:pStyle w:val="TableParagraph"/>
              <w:rPr>
                <w:rFonts w:ascii="Microsoft Sans Serif"/>
                <w:sz w:val="20"/>
              </w:rPr>
            </w:pPr>
            <w:r>
              <w:rPr>
                <w:rFonts w:ascii="Microsoft Sans Serif"/>
                <w:spacing w:val="-10"/>
                <w:sz w:val="20"/>
              </w:rPr>
              <w:t>7</w:t>
            </w:r>
          </w:p>
        </w:tc>
        <w:tc>
          <w:tcPr>
            <w:tcW w:w="1526" w:type="dxa"/>
          </w:tcPr>
          <w:p w14:paraId="1D3BAAAA" w14:textId="77777777" w:rsidR="004205D6" w:rsidRDefault="004205D6">
            <w:pPr>
              <w:pStyle w:val="TableParagraph"/>
              <w:spacing w:before="0"/>
              <w:ind w:left="0"/>
              <w:rPr>
                <w:rFonts w:ascii="Times New Roman"/>
                <w:sz w:val="18"/>
              </w:rPr>
            </w:pPr>
          </w:p>
        </w:tc>
        <w:tc>
          <w:tcPr>
            <w:tcW w:w="2012" w:type="dxa"/>
          </w:tcPr>
          <w:p w14:paraId="150EED10" w14:textId="77777777" w:rsidR="004205D6" w:rsidRDefault="004205D6">
            <w:pPr>
              <w:pStyle w:val="TableParagraph"/>
              <w:spacing w:before="0"/>
              <w:ind w:left="0"/>
              <w:rPr>
                <w:rFonts w:ascii="Times New Roman"/>
                <w:sz w:val="18"/>
              </w:rPr>
            </w:pPr>
          </w:p>
        </w:tc>
      </w:tr>
      <w:tr w:rsidR="004205D6" w14:paraId="55229B2F" w14:textId="77777777">
        <w:trPr>
          <w:trHeight w:val="377"/>
        </w:trPr>
        <w:tc>
          <w:tcPr>
            <w:tcW w:w="1250" w:type="dxa"/>
          </w:tcPr>
          <w:p w14:paraId="10F7B028" w14:textId="77777777" w:rsidR="004205D6" w:rsidRDefault="00000000">
            <w:pPr>
              <w:pStyle w:val="TableParagraph"/>
              <w:rPr>
                <w:rFonts w:ascii="Microsoft Sans Serif"/>
                <w:sz w:val="20"/>
              </w:rPr>
            </w:pPr>
            <w:r>
              <w:rPr>
                <w:rFonts w:ascii="Microsoft Sans Serif"/>
                <w:spacing w:val="-10"/>
                <w:sz w:val="20"/>
              </w:rPr>
              <w:t>8</w:t>
            </w:r>
          </w:p>
        </w:tc>
        <w:tc>
          <w:tcPr>
            <w:tcW w:w="1300" w:type="dxa"/>
          </w:tcPr>
          <w:p w14:paraId="092DB1E5"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390E5CFB" w14:textId="77777777" w:rsidR="004205D6" w:rsidRDefault="00000000">
            <w:pPr>
              <w:pStyle w:val="TableParagraph"/>
              <w:rPr>
                <w:rFonts w:ascii="Microsoft Sans Serif"/>
                <w:sz w:val="20"/>
              </w:rPr>
            </w:pPr>
            <w:r>
              <w:rPr>
                <w:rFonts w:ascii="Microsoft Sans Serif"/>
                <w:spacing w:val="-10"/>
                <w:sz w:val="20"/>
              </w:rPr>
              <w:t>C</w:t>
            </w:r>
          </w:p>
        </w:tc>
        <w:tc>
          <w:tcPr>
            <w:tcW w:w="750" w:type="dxa"/>
          </w:tcPr>
          <w:p w14:paraId="7711EB43" w14:textId="77777777" w:rsidR="004205D6" w:rsidRDefault="00000000">
            <w:pPr>
              <w:pStyle w:val="TableParagraph"/>
              <w:rPr>
                <w:rFonts w:ascii="Microsoft Sans Serif"/>
                <w:sz w:val="20"/>
              </w:rPr>
            </w:pPr>
            <w:r>
              <w:rPr>
                <w:rFonts w:ascii="Microsoft Sans Serif"/>
                <w:spacing w:val="-10"/>
                <w:sz w:val="20"/>
              </w:rPr>
              <w:t>8</w:t>
            </w:r>
          </w:p>
        </w:tc>
        <w:tc>
          <w:tcPr>
            <w:tcW w:w="962" w:type="dxa"/>
          </w:tcPr>
          <w:p w14:paraId="057B60A1" w14:textId="77777777" w:rsidR="004205D6" w:rsidRDefault="00000000">
            <w:pPr>
              <w:pStyle w:val="TableParagraph"/>
              <w:rPr>
                <w:rFonts w:ascii="Microsoft Sans Serif"/>
                <w:sz w:val="20"/>
              </w:rPr>
            </w:pPr>
            <w:r>
              <w:rPr>
                <w:rFonts w:ascii="Microsoft Sans Serif"/>
                <w:spacing w:val="-10"/>
                <w:sz w:val="20"/>
              </w:rPr>
              <w:t>8</w:t>
            </w:r>
          </w:p>
        </w:tc>
        <w:tc>
          <w:tcPr>
            <w:tcW w:w="1526" w:type="dxa"/>
          </w:tcPr>
          <w:p w14:paraId="6936BA8E" w14:textId="77777777" w:rsidR="004205D6" w:rsidRDefault="004205D6">
            <w:pPr>
              <w:pStyle w:val="TableParagraph"/>
              <w:spacing w:before="0"/>
              <w:ind w:left="0"/>
              <w:rPr>
                <w:rFonts w:ascii="Times New Roman"/>
                <w:sz w:val="18"/>
              </w:rPr>
            </w:pPr>
          </w:p>
        </w:tc>
        <w:tc>
          <w:tcPr>
            <w:tcW w:w="2012" w:type="dxa"/>
          </w:tcPr>
          <w:p w14:paraId="739FD105" w14:textId="77777777" w:rsidR="004205D6" w:rsidRDefault="004205D6">
            <w:pPr>
              <w:pStyle w:val="TableParagraph"/>
              <w:spacing w:before="0"/>
              <w:ind w:left="0"/>
              <w:rPr>
                <w:rFonts w:ascii="Times New Roman"/>
                <w:sz w:val="18"/>
              </w:rPr>
            </w:pPr>
          </w:p>
        </w:tc>
      </w:tr>
      <w:tr w:rsidR="004205D6" w14:paraId="27E5ACFB" w14:textId="77777777">
        <w:trPr>
          <w:trHeight w:val="378"/>
        </w:trPr>
        <w:tc>
          <w:tcPr>
            <w:tcW w:w="1250" w:type="dxa"/>
          </w:tcPr>
          <w:p w14:paraId="2BA84958" w14:textId="77777777" w:rsidR="004205D6" w:rsidRDefault="00000000">
            <w:pPr>
              <w:pStyle w:val="TableParagraph"/>
              <w:rPr>
                <w:rFonts w:ascii="Microsoft Sans Serif"/>
                <w:sz w:val="20"/>
              </w:rPr>
            </w:pPr>
            <w:r>
              <w:rPr>
                <w:rFonts w:ascii="Microsoft Sans Serif"/>
                <w:spacing w:val="-10"/>
                <w:sz w:val="20"/>
              </w:rPr>
              <w:t>9</w:t>
            </w:r>
          </w:p>
        </w:tc>
        <w:tc>
          <w:tcPr>
            <w:tcW w:w="1300" w:type="dxa"/>
          </w:tcPr>
          <w:p w14:paraId="721284B1"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4B795E54" w14:textId="77777777" w:rsidR="004205D6" w:rsidRDefault="00000000">
            <w:pPr>
              <w:pStyle w:val="TableParagraph"/>
              <w:rPr>
                <w:rFonts w:ascii="Microsoft Sans Serif"/>
                <w:sz w:val="20"/>
              </w:rPr>
            </w:pPr>
            <w:r>
              <w:rPr>
                <w:rFonts w:ascii="Microsoft Sans Serif"/>
                <w:spacing w:val="-10"/>
                <w:sz w:val="20"/>
              </w:rPr>
              <w:t>D</w:t>
            </w:r>
          </w:p>
        </w:tc>
        <w:tc>
          <w:tcPr>
            <w:tcW w:w="750" w:type="dxa"/>
          </w:tcPr>
          <w:p w14:paraId="0A24A93D" w14:textId="77777777" w:rsidR="004205D6" w:rsidRDefault="00000000">
            <w:pPr>
              <w:pStyle w:val="TableParagraph"/>
              <w:rPr>
                <w:rFonts w:ascii="Microsoft Sans Serif"/>
                <w:sz w:val="20"/>
              </w:rPr>
            </w:pPr>
            <w:r>
              <w:rPr>
                <w:rFonts w:ascii="Microsoft Sans Serif"/>
                <w:spacing w:val="-10"/>
                <w:sz w:val="20"/>
              </w:rPr>
              <w:t>9</w:t>
            </w:r>
          </w:p>
        </w:tc>
        <w:tc>
          <w:tcPr>
            <w:tcW w:w="962" w:type="dxa"/>
          </w:tcPr>
          <w:p w14:paraId="3B7D5224" w14:textId="77777777" w:rsidR="004205D6" w:rsidRDefault="00000000">
            <w:pPr>
              <w:pStyle w:val="TableParagraph"/>
              <w:rPr>
                <w:rFonts w:ascii="Microsoft Sans Serif"/>
                <w:sz w:val="20"/>
              </w:rPr>
            </w:pPr>
            <w:r>
              <w:rPr>
                <w:rFonts w:ascii="Microsoft Sans Serif"/>
                <w:spacing w:val="-10"/>
                <w:sz w:val="20"/>
              </w:rPr>
              <w:t>9</w:t>
            </w:r>
          </w:p>
        </w:tc>
        <w:tc>
          <w:tcPr>
            <w:tcW w:w="1526" w:type="dxa"/>
          </w:tcPr>
          <w:p w14:paraId="51C505C5" w14:textId="77777777" w:rsidR="004205D6" w:rsidRDefault="004205D6">
            <w:pPr>
              <w:pStyle w:val="TableParagraph"/>
              <w:spacing w:before="0"/>
              <w:ind w:left="0"/>
              <w:rPr>
                <w:rFonts w:ascii="Times New Roman"/>
                <w:sz w:val="18"/>
              </w:rPr>
            </w:pPr>
          </w:p>
        </w:tc>
        <w:tc>
          <w:tcPr>
            <w:tcW w:w="2012" w:type="dxa"/>
          </w:tcPr>
          <w:p w14:paraId="0E7B367A" w14:textId="77777777" w:rsidR="004205D6" w:rsidRDefault="004205D6">
            <w:pPr>
              <w:pStyle w:val="TableParagraph"/>
              <w:spacing w:before="0"/>
              <w:ind w:left="0"/>
              <w:rPr>
                <w:rFonts w:ascii="Times New Roman"/>
                <w:sz w:val="18"/>
              </w:rPr>
            </w:pPr>
          </w:p>
        </w:tc>
      </w:tr>
      <w:tr w:rsidR="004205D6" w14:paraId="24933DC0" w14:textId="77777777">
        <w:trPr>
          <w:trHeight w:val="378"/>
        </w:trPr>
        <w:tc>
          <w:tcPr>
            <w:tcW w:w="1250" w:type="dxa"/>
          </w:tcPr>
          <w:p w14:paraId="3129D7AD" w14:textId="77777777" w:rsidR="004205D6" w:rsidRDefault="00000000">
            <w:pPr>
              <w:pStyle w:val="TableParagraph"/>
              <w:rPr>
                <w:rFonts w:ascii="Microsoft Sans Serif"/>
                <w:sz w:val="20"/>
              </w:rPr>
            </w:pPr>
            <w:r>
              <w:rPr>
                <w:rFonts w:ascii="Microsoft Sans Serif"/>
                <w:spacing w:val="-5"/>
                <w:sz w:val="20"/>
              </w:rPr>
              <w:t>10</w:t>
            </w:r>
          </w:p>
        </w:tc>
        <w:tc>
          <w:tcPr>
            <w:tcW w:w="1300" w:type="dxa"/>
          </w:tcPr>
          <w:p w14:paraId="2D43CE0F"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1D44D07F" w14:textId="77777777" w:rsidR="004205D6" w:rsidRDefault="00000000">
            <w:pPr>
              <w:pStyle w:val="TableParagraph"/>
              <w:rPr>
                <w:rFonts w:ascii="Microsoft Sans Serif"/>
                <w:sz w:val="20"/>
              </w:rPr>
            </w:pPr>
            <w:r>
              <w:rPr>
                <w:rFonts w:ascii="Microsoft Sans Serif"/>
                <w:spacing w:val="-10"/>
                <w:sz w:val="20"/>
              </w:rPr>
              <w:t>E</w:t>
            </w:r>
          </w:p>
        </w:tc>
        <w:tc>
          <w:tcPr>
            <w:tcW w:w="750" w:type="dxa"/>
          </w:tcPr>
          <w:p w14:paraId="73FF50B4" w14:textId="77777777" w:rsidR="004205D6" w:rsidRDefault="00000000">
            <w:pPr>
              <w:pStyle w:val="TableParagraph"/>
              <w:rPr>
                <w:rFonts w:ascii="Microsoft Sans Serif"/>
                <w:sz w:val="20"/>
              </w:rPr>
            </w:pPr>
            <w:r>
              <w:rPr>
                <w:rFonts w:ascii="Microsoft Sans Serif"/>
                <w:spacing w:val="-5"/>
                <w:sz w:val="20"/>
              </w:rPr>
              <w:t>10</w:t>
            </w:r>
          </w:p>
        </w:tc>
        <w:tc>
          <w:tcPr>
            <w:tcW w:w="962" w:type="dxa"/>
          </w:tcPr>
          <w:p w14:paraId="24C80EEA" w14:textId="77777777" w:rsidR="004205D6" w:rsidRDefault="00000000">
            <w:pPr>
              <w:pStyle w:val="TableParagraph"/>
              <w:rPr>
                <w:rFonts w:ascii="Microsoft Sans Serif"/>
                <w:sz w:val="20"/>
              </w:rPr>
            </w:pPr>
            <w:r>
              <w:rPr>
                <w:rFonts w:ascii="Microsoft Sans Serif"/>
                <w:spacing w:val="-5"/>
                <w:sz w:val="20"/>
              </w:rPr>
              <w:t>10</w:t>
            </w:r>
          </w:p>
        </w:tc>
        <w:tc>
          <w:tcPr>
            <w:tcW w:w="1526" w:type="dxa"/>
          </w:tcPr>
          <w:p w14:paraId="29F0F4DC" w14:textId="77777777" w:rsidR="004205D6" w:rsidRDefault="004205D6">
            <w:pPr>
              <w:pStyle w:val="TableParagraph"/>
              <w:spacing w:before="0"/>
              <w:ind w:left="0"/>
              <w:rPr>
                <w:rFonts w:ascii="Times New Roman"/>
                <w:sz w:val="18"/>
              </w:rPr>
            </w:pPr>
          </w:p>
        </w:tc>
        <w:tc>
          <w:tcPr>
            <w:tcW w:w="2012" w:type="dxa"/>
          </w:tcPr>
          <w:p w14:paraId="1BEE6B33" w14:textId="77777777" w:rsidR="004205D6" w:rsidRDefault="004205D6">
            <w:pPr>
              <w:pStyle w:val="TableParagraph"/>
              <w:spacing w:before="0"/>
              <w:ind w:left="0"/>
              <w:rPr>
                <w:rFonts w:ascii="Times New Roman"/>
                <w:sz w:val="18"/>
              </w:rPr>
            </w:pPr>
          </w:p>
        </w:tc>
      </w:tr>
      <w:tr w:rsidR="004205D6" w14:paraId="740DDDCD" w14:textId="77777777">
        <w:trPr>
          <w:trHeight w:val="378"/>
        </w:trPr>
        <w:tc>
          <w:tcPr>
            <w:tcW w:w="1250" w:type="dxa"/>
          </w:tcPr>
          <w:p w14:paraId="3FB4A765" w14:textId="77777777" w:rsidR="004205D6" w:rsidRDefault="00000000">
            <w:pPr>
              <w:pStyle w:val="TableParagraph"/>
              <w:rPr>
                <w:rFonts w:ascii="Microsoft Sans Serif"/>
                <w:sz w:val="20"/>
              </w:rPr>
            </w:pPr>
            <w:r>
              <w:rPr>
                <w:rFonts w:ascii="Microsoft Sans Serif"/>
                <w:spacing w:val="-5"/>
                <w:sz w:val="20"/>
              </w:rPr>
              <w:t>11</w:t>
            </w:r>
          </w:p>
        </w:tc>
        <w:tc>
          <w:tcPr>
            <w:tcW w:w="1300" w:type="dxa"/>
          </w:tcPr>
          <w:p w14:paraId="1086B3D2"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1AAD48DF" w14:textId="77777777" w:rsidR="004205D6" w:rsidRDefault="00000000">
            <w:pPr>
              <w:pStyle w:val="TableParagraph"/>
              <w:rPr>
                <w:rFonts w:ascii="Microsoft Sans Serif"/>
                <w:sz w:val="20"/>
              </w:rPr>
            </w:pPr>
            <w:r>
              <w:rPr>
                <w:rFonts w:ascii="Microsoft Sans Serif"/>
                <w:spacing w:val="-10"/>
                <w:sz w:val="20"/>
              </w:rPr>
              <w:t>F</w:t>
            </w:r>
          </w:p>
        </w:tc>
        <w:tc>
          <w:tcPr>
            <w:tcW w:w="750" w:type="dxa"/>
          </w:tcPr>
          <w:p w14:paraId="04D154BA" w14:textId="77777777" w:rsidR="004205D6" w:rsidRDefault="00000000">
            <w:pPr>
              <w:pStyle w:val="TableParagraph"/>
              <w:rPr>
                <w:rFonts w:ascii="Microsoft Sans Serif"/>
                <w:sz w:val="20"/>
              </w:rPr>
            </w:pPr>
            <w:r>
              <w:rPr>
                <w:rFonts w:ascii="Microsoft Sans Serif"/>
                <w:spacing w:val="-5"/>
                <w:sz w:val="20"/>
              </w:rPr>
              <w:t>11</w:t>
            </w:r>
          </w:p>
        </w:tc>
        <w:tc>
          <w:tcPr>
            <w:tcW w:w="962" w:type="dxa"/>
          </w:tcPr>
          <w:p w14:paraId="6DAC2282" w14:textId="77777777" w:rsidR="004205D6" w:rsidRDefault="00000000">
            <w:pPr>
              <w:pStyle w:val="TableParagraph"/>
              <w:rPr>
                <w:rFonts w:ascii="Microsoft Sans Serif"/>
                <w:sz w:val="20"/>
              </w:rPr>
            </w:pPr>
            <w:r>
              <w:rPr>
                <w:rFonts w:ascii="Microsoft Sans Serif"/>
                <w:spacing w:val="-5"/>
                <w:sz w:val="20"/>
              </w:rPr>
              <w:t>11</w:t>
            </w:r>
          </w:p>
        </w:tc>
        <w:tc>
          <w:tcPr>
            <w:tcW w:w="1526" w:type="dxa"/>
          </w:tcPr>
          <w:p w14:paraId="7FB4C53E" w14:textId="77777777" w:rsidR="004205D6" w:rsidRDefault="004205D6">
            <w:pPr>
              <w:pStyle w:val="TableParagraph"/>
              <w:spacing w:before="0"/>
              <w:ind w:left="0"/>
              <w:rPr>
                <w:rFonts w:ascii="Times New Roman"/>
                <w:sz w:val="18"/>
              </w:rPr>
            </w:pPr>
          </w:p>
        </w:tc>
        <w:tc>
          <w:tcPr>
            <w:tcW w:w="2012" w:type="dxa"/>
          </w:tcPr>
          <w:p w14:paraId="54FFCAA4" w14:textId="77777777" w:rsidR="004205D6" w:rsidRDefault="004205D6">
            <w:pPr>
              <w:pStyle w:val="TableParagraph"/>
              <w:spacing w:before="0"/>
              <w:ind w:left="0"/>
              <w:rPr>
                <w:rFonts w:ascii="Times New Roman"/>
                <w:sz w:val="18"/>
              </w:rPr>
            </w:pPr>
          </w:p>
        </w:tc>
      </w:tr>
      <w:tr w:rsidR="004205D6" w14:paraId="5EC83814" w14:textId="77777777">
        <w:trPr>
          <w:trHeight w:val="285"/>
        </w:trPr>
        <w:tc>
          <w:tcPr>
            <w:tcW w:w="1250" w:type="dxa"/>
          </w:tcPr>
          <w:p w14:paraId="5302F4B6" w14:textId="77777777" w:rsidR="004205D6" w:rsidRDefault="00000000">
            <w:pPr>
              <w:pStyle w:val="TableParagraph"/>
              <w:rPr>
                <w:rFonts w:ascii="Microsoft Sans Serif"/>
                <w:sz w:val="20"/>
              </w:rPr>
            </w:pPr>
            <w:r>
              <w:rPr>
                <w:rFonts w:ascii="Microsoft Sans Serif"/>
                <w:spacing w:val="-5"/>
                <w:sz w:val="20"/>
              </w:rPr>
              <w:t>12</w:t>
            </w:r>
          </w:p>
        </w:tc>
        <w:tc>
          <w:tcPr>
            <w:tcW w:w="1300" w:type="dxa"/>
          </w:tcPr>
          <w:p w14:paraId="3372D20B"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56F0C75D" w14:textId="77777777" w:rsidR="004205D6" w:rsidRDefault="00000000">
            <w:pPr>
              <w:pStyle w:val="TableParagraph"/>
              <w:rPr>
                <w:rFonts w:ascii="Microsoft Sans Serif"/>
                <w:sz w:val="20"/>
              </w:rPr>
            </w:pPr>
            <w:r>
              <w:rPr>
                <w:rFonts w:ascii="Microsoft Sans Serif"/>
                <w:spacing w:val="-10"/>
                <w:sz w:val="20"/>
              </w:rPr>
              <w:t>A</w:t>
            </w:r>
          </w:p>
        </w:tc>
        <w:tc>
          <w:tcPr>
            <w:tcW w:w="750" w:type="dxa"/>
          </w:tcPr>
          <w:p w14:paraId="6E1D0CAE" w14:textId="77777777" w:rsidR="004205D6" w:rsidRDefault="00000000">
            <w:pPr>
              <w:pStyle w:val="TableParagraph"/>
              <w:rPr>
                <w:rFonts w:ascii="Microsoft Sans Serif"/>
                <w:sz w:val="20"/>
              </w:rPr>
            </w:pPr>
            <w:r>
              <w:rPr>
                <w:rFonts w:ascii="Microsoft Sans Serif"/>
                <w:spacing w:val="-5"/>
                <w:sz w:val="20"/>
              </w:rPr>
              <w:t>12</w:t>
            </w:r>
          </w:p>
        </w:tc>
        <w:tc>
          <w:tcPr>
            <w:tcW w:w="962" w:type="dxa"/>
          </w:tcPr>
          <w:p w14:paraId="6B7C5D81" w14:textId="77777777" w:rsidR="004205D6" w:rsidRDefault="00000000">
            <w:pPr>
              <w:pStyle w:val="TableParagraph"/>
              <w:rPr>
                <w:rFonts w:ascii="Microsoft Sans Serif"/>
                <w:sz w:val="20"/>
              </w:rPr>
            </w:pPr>
            <w:r>
              <w:rPr>
                <w:rFonts w:ascii="Microsoft Sans Serif"/>
                <w:spacing w:val="-5"/>
                <w:sz w:val="20"/>
              </w:rPr>
              <w:t>12</w:t>
            </w:r>
          </w:p>
        </w:tc>
        <w:tc>
          <w:tcPr>
            <w:tcW w:w="1526" w:type="dxa"/>
          </w:tcPr>
          <w:p w14:paraId="1D1C0617" w14:textId="77777777" w:rsidR="004205D6" w:rsidRDefault="004205D6">
            <w:pPr>
              <w:pStyle w:val="TableParagraph"/>
              <w:spacing w:before="0"/>
              <w:ind w:left="0"/>
              <w:rPr>
                <w:rFonts w:ascii="Times New Roman"/>
                <w:sz w:val="18"/>
              </w:rPr>
            </w:pPr>
          </w:p>
        </w:tc>
        <w:tc>
          <w:tcPr>
            <w:tcW w:w="2012" w:type="dxa"/>
          </w:tcPr>
          <w:p w14:paraId="57226D4E" w14:textId="77777777" w:rsidR="004205D6" w:rsidRDefault="004205D6">
            <w:pPr>
              <w:pStyle w:val="TableParagraph"/>
              <w:spacing w:before="0"/>
              <w:ind w:left="0"/>
              <w:rPr>
                <w:rFonts w:ascii="Times New Roman"/>
                <w:sz w:val="18"/>
              </w:rPr>
            </w:pPr>
          </w:p>
        </w:tc>
      </w:tr>
    </w:tbl>
    <w:p w14:paraId="421C42F0" w14:textId="77777777" w:rsidR="004205D6" w:rsidRDefault="004205D6">
      <w:pPr>
        <w:rPr>
          <w:rFonts w:ascii="Times New Roman"/>
          <w:sz w:val="18"/>
        </w:rPr>
        <w:sectPr w:rsidR="004205D6">
          <w:pgSz w:w="11910" w:h="16840"/>
          <w:pgMar w:top="1720" w:right="1300" w:bottom="1280" w:left="1300" w:header="567" w:footer="1000" w:gutter="0"/>
          <w:cols w:space="720"/>
        </w:sectPr>
      </w:pPr>
    </w:p>
    <w:p w14:paraId="5140CBB3" w14:textId="67827ECE"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872000" behindDoc="0" locked="0" layoutInCell="1" allowOverlap="1" wp14:anchorId="4CB3737A" wp14:editId="1B61EE68">
                <wp:simplePos x="0" y="0"/>
                <wp:positionH relativeFrom="page">
                  <wp:posOffset>6807087</wp:posOffset>
                </wp:positionH>
                <wp:positionV relativeFrom="page">
                  <wp:posOffset>2818882</wp:posOffset>
                </wp:positionV>
                <wp:extent cx="419734" cy="31870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9E92F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7923D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CB3737A" id="Textbox 291" o:spid="_x0000_s1162" type="#_x0000_t202" style="position:absolute;margin-left:536pt;margin-top:221.95pt;width:33.05pt;height:250.95pt;z-index:158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S1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l6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xjtL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09E92F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7923D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0"/>
        <w:gridCol w:w="1300"/>
        <w:gridCol w:w="1272"/>
        <w:gridCol w:w="750"/>
        <w:gridCol w:w="962"/>
        <w:gridCol w:w="1526"/>
        <w:gridCol w:w="2012"/>
      </w:tblGrid>
      <w:tr w:rsidR="004205D6" w14:paraId="036F2740" w14:textId="77777777">
        <w:trPr>
          <w:trHeight w:val="377"/>
        </w:trPr>
        <w:tc>
          <w:tcPr>
            <w:tcW w:w="1250" w:type="dxa"/>
          </w:tcPr>
          <w:p w14:paraId="3DD37C0D" w14:textId="77777777" w:rsidR="004205D6" w:rsidRDefault="004205D6">
            <w:pPr>
              <w:pStyle w:val="TableParagraph"/>
              <w:spacing w:before="0"/>
              <w:ind w:left="0"/>
              <w:rPr>
                <w:rFonts w:ascii="Times New Roman"/>
                <w:sz w:val="18"/>
              </w:rPr>
            </w:pPr>
          </w:p>
        </w:tc>
        <w:tc>
          <w:tcPr>
            <w:tcW w:w="1300" w:type="dxa"/>
          </w:tcPr>
          <w:p w14:paraId="754AD962" w14:textId="77777777" w:rsidR="004205D6" w:rsidRDefault="004205D6">
            <w:pPr>
              <w:pStyle w:val="TableParagraph"/>
              <w:spacing w:before="0"/>
              <w:ind w:left="0"/>
              <w:rPr>
                <w:rFonts w:ascii="Times New Roman"/>
                <w:sz w:val="18"/>
              </w:rPr>
            </w:pPr>
          </w:p>
        </w:tc>
        <w:tc>
          <w:tcPr>
            <w:tcW w:w="1272" w:type="dxa"/>
          </w:tcPr>
          <w:p w14:paraId="53827C90" w14:textId="77777777" w:rsidR="004205D6" w:rsidRDefault="004205D6">
            <w:pPr>
              <w:pStyle w:val="TableParagraph"/>
              <w:spacing w:before="0"/>
              <w:ind w:left="0"/>
              <w:rPr>
                <w:rFonts w:ascii="Times New Roman"/>
                <w:sz w:val="18"/>
              </w:rPr>
            </w:pPr>
          </w:p>
        </w:tc>
        <w:tc>
          <w:tcPr>
            <w:tcW w:w="750" w:type="dxa"/>
          </w:tcPr>
          <w:p w14:paraId="4FF172CF" w14:textId="77777777" w:rsidR="004205D6" w:rsidRDefault="004205D6">
            <w:pPr>
              <w:pStyle w:val="TableParagraph"/>
              <w:spacing w:before="0"/>
              <w:ind w:left="0"/>
              <w:rPr>
                <w:rFonts w:ascii="Times New Roman"/>
                <w:sz w:val="18"/>
              </w:rPr>
            </w:pPr>
          </w:p>
        </w:tc>
        <w:tc>
          <w:tcPr>
            <w:tcW w:w="962" w:type="dxa"/>
          </w:tcPr>
          <w:p w14:paraId="7CCE4883" w14:textId="77777777" w:rsidR="004205D6" w:rsidRDefault="004205D6">
            <w:pPr>
              <w:pStyle w:val="TableParagraph"/>
              <w:spacing w:before="0"/>
              <w:ind w:left="0"/>
              <w:rPr>
                <w:rFonts w:ascii="Times New Roman"/>
                <w:sz w:val="18"/>
              </w:rPr>
            </w:pPr>
          </w:p>
        </w:tc>
        <w:tc>
          <w:tcPr>
            <w:tcW w:w="1526" w:type="dxa"/>
          </w:tcPr>
          <w:p w14:paraId="10C0B737" w14:textId="77777777" w:rsidR="004205D6" w:rsidRDefault="004205D6">
            <w:pPr>
              <w:pStyle w:val="TableParagraph"/>
              <w:spacing w:before="0"/>
              <w:ind w:left="0"/>
              <w:rPr>
                <w:rFonts w:ascii="Times New Roman"/>
                <w:sz w:val="18"/>
              </w:rPr>
            </w:pPr>
          </w:p>
        </w:tc>
        <w:tc>
          <w:tcPr>
            <w:tcW w:w="2012" w:type="dxa"/>
          </w:tcPr>
          <w:p w14:paraId="4C416291" w14:textId="77777777" w:rsidR="004205D6" w:rsidRDefault="004205D6">
            <w:pPr>
              <w:pStyle w:val="TableParagraph"/>
              <w:spacing w:before="0"/>
              <w:ind w:left="0"/>
              <w:rPr>
                <w:rFonts w:ascii="Times New Roman"/>
                <w:sz w:val="18"/>
              </w:rPr>
            </w:pPr>
          </w:p>
        </w:tc>
      </w:tr>
      <w:tr w:rsidR="004205D6" w14:paraId="52E7530D" w14:textId="77777777">
        <w:trPr>
          <w:trHeight w:val="377"/>
        </w:trPr>
        <w:tc>
          <w:tcPr>
            <w:tcW w:w="1250" w:type="dxa"/>
          </w:tcPr>
          <w:p w14:paraId="5A417C2B" w14:textId="77777777" w:rsidR="004205D6" w:rsidRDefault="00000000">
            <w:pPr>
              <w:pStyle w:val="TableParagraph"/>
              <w:rPr>
                <w:rFonts w:ascii="Microsoft Sans Serif"/>
                <w:sz w:val="20"/>
              </w:rPr>
            </w:pPr>
            <w:r>
              <w:rPr>
                <w:rFonts w:ascii="Microsoft Sans Serif"/>
                <w:spacing w:val="-5"/>
                <w:sz w:val="20"/>
              </w:rPr>
              <w:t>13</w:t>
            </w:r>
          </w:p>
        </w:tc>
        <w:tc>
          <w:tcPr>
            <w:tcW w:w="1300" w:type="dxa"/>
          </w:tcPr>
          <w:p w14:paraId="1D45671F"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0A91E083" w14:textId="77777777" w:rsidR="004205D6" w:rsidRDefault="00000000">
            <w:pPr>
              <w:pStyle w:val="TableParagraph"/>
              <w:rPr>
                <w:rFonts w:ascii="Microsoft Sans Serif"/>
                <w:sz w:val="20"/>
              </w:rPr>
            </w:pPr>
            <w:r>
              <w:rPr>
                <w:rFonts w:ascii="Microsoft Sans Serif"/>
                <w:spacing w:val="-10"/>
                <w:sz w:val="20"/>
              </w:rPr>
              <w:t>B</w:t>
            </w:r>
          </w:p>
        </w:tc>
        <w:tc>
          <w:tcPr>
            <w:tcW w:w="750" w:type="dxa"/>
          </w:tcPr>
          <w:p w14:paraId="195EC9AC" w14:textId="77777777" w:rsidR="004205D6" w:rsidRDefault="00000000">
            <w:pPr>
              <w:pStyle w:val="TableParagraph"/>
              <w:rPr>
                <w:rFonts w:ascii="Microsoft Sans Serif"/>
                <w:sz w:val="20"/>
              </w:rPr>
            </w:pPr>
            <w:r>
              <w:rPr>
                <w:rFonts w:ascii="Microsoft Sans Serif"/>
                <w:spacing w:val="-5"/>
                <w:sz w:val="20"/>
              </w:rPr>
              <w:t>13</w:t>
            </w:r>
          </w:p>
        </w:tc>
        <w:tc>
          <w:tcPr>
            <w:tcW w:w="962" w:type="dxa"/>
          </w:tcPr>
          <w:p w14:paraId="646B9B48" w14:textId="77777777" w:rsidR="004205D6" w:rsidRDefault="00000000">
            <w:pPr>
              <w:pStyle w:val="TableParagraph"/>
              <w:rPr>
                <w:rFonts w:ascii="Microsoft Sans Serif"/>
                <w:sz w:val="20"/>
              </w:rPr>
            </w:pPr>
            <w:r>
              <w:rPr>
                <w:rFonts w:ascii="Microsoft Sans Serif"/>
                <w:spacing w:val="-5"/>
                <w:sz w:val="20"/>
              </w:rPr>
              <w:t>13</w:t>
            </w:r>
          </w:p>
        </w:tc>
        <w:tc>
          <w:tcPr>
            <w:tcW w:w="1526" w:type="dxa"/>
          </w:tcPr>
          <w:p w14:paraId="0F310428" w14:textId="77777777" w:rsidR="004205D6" w:rsidRDefault="004205D6">
            <w:pPr>
              <w:pStyle w:val="TableParagraph"/>
              <w:spacing w:before="0"/>
              <w:ind w:left="0"/>
              <w:rPr>
                <w:rFonts w:ascii="Times New Roman"/>
                <w:sz w:val="18"/>
              </w:rPr>
            </w:pPr>
          </w:p>
        </w:tc>
        <w:tc>
          <w:tcPr>
            <w:tcW w:w="2012" w:type="dxa"/>
          </w:tcPr>
          <w:p w14:paraId="667934B1" w14:textId="77777777" w:rsidR="004205D6" w:rsidRDefault="004205D6">
            <w:pPr>
              <w:pStyle w:val="TableParagraph"/>
              <w:spacing w:before="0"/>
              <w:ind w:left="0"/>
              <w:rPr>
                <w:rFonts w:ascii="Times New Roman"/>
                <w:sz w:val="18"/>
              </w:rPr>
            </w:pPr>
          </w:p>
        </w:tc>
      </w:tr>
      <w:tr w:rsidR="004205D6" w14:paraId="12E34BFC" w14:textId="77777777">
        <w:trPr>
          <w:trHeight w:val="378"/>
        </w:trPr>
        <w:tc>
          <w:tcPr>
            <w:tcW w:w="1250" w:type="dxa"/>
          </w:tcPr>
          <w:p w14:paraId="0F69F104" w14:textId="77777777" w:rsidR="004205D6" w:rsidRDefault="00000000">
            <w:pPr>
              <w:pStyle w:val="TableParagraph"/>
              <w:rPr>
                <w:rFonts w:ascii="Microsoft Sans Serif"/>
                <w:sz w:val="20"/>
              </w:rPr>
            </w:pPr>
            <w:r>
              <w:rPr>
                <w:rFonts w:ascii="Microsoft Sans Serif"/>
                <w:spacing w:val="-5"/>
                <w:sz w:val="20"/>
              </w:rPr>
              <w:t>14</w:t>
            </w:r>
          </w:p>
        </w:tc>
        <w:tc>
          <w:tcPr>
            <w:tcW w:w="1300" w:type="dxa"/>
          </w:tcPr>
          <w:p w14:paraId="6E4FF161"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0BEC08A8" w14:textId="77777777" w:rsidR="004205D6" w:rsidRDefault="00000000">
            <w:pPr>
              <w:pStyle w:val="TableParagraph"/>
              <w:rPr>
                <w:rFonts w:ascii="Microsoft Sans Serif"/>
                <w:sz w:val="20"/>
              </w:rPr>
            </w:pPr>
            <w:r>
              <w:rPr>
                <w:rFonts w:ascii="Microsoft Sans Serif"/>
                <w:spacing w:val="-10"/>
                <w:sz w:val="20"/>
              </w:rPr>
              <w:t>C</w:t>
            </w:r>
          </w:p>
        </w:tc>
        <w:tc>
          <w:tcPr>
            <w:tcW w:w="750" w:type="dxa"/>
          </w:tcPr>
          <w:p w14:paraId="7914D697" w14:textId="77777777" w:rsidR="004205D6" w:rsidRDefault="00000000">
            <w:pPr>
              <w:pStyle w:val="TableParagraph"/>
              <w:rPr>
                <w:rFonts w:ascii="Microsoft Sans Serif"/>
                <w:sz w:val="20"/>
              </w:rPr>
            </w:pPr>
            <w:r>
              <w:rPr>
                <w:rFonts w:ascii="Microsoft Sans Serif"/>
                <w:spacing w:val="-5"/>
                <w:sz w:val="20"/>
              </w:rPr>
              <w:t>14</w:t>
            </w:r>
          </w:p>
        </w:tc>
        <w:tc>
          <w:tcPr>
            <w:tcW w:w="962" w:type="dxa"/>
          </w:tcPr>
          <w:p w14:paraId="2F795C96" w14:textId="77777777" w:rsidR="004205D6" w:rsidRDefault="00000000">
            <w:pPr>
              <w:pStyle w:val="TableParagraph"/>
              <w:rPr>
                <w:rFonts w:ascii="Microsoft Sans Serif"/>
                <w:sz w:val="20"/>
              </w:rPr>
            </w:pPr>
            <w:r>
              <w:rPr>
                <w:rFonts w:ascii="Microsoft Sans Serif"/>
                <w:spacing w:val="-5"/>
                <w:sz w:val="20"/>
              </w:rPr>
              <w:t>14</w:t>
            </w:r>
          </w:p>
        </w:tc>
        <w:tc>
          <w:tcPr>
            <w:tcW w:w="1526" w:type="dxa"/>
          </w:tcPr>
          <w:p w14:paraId="5DE1B88A" w14:textId="77777777" w:rsidR="004205D6" w:rsidRDefault="004205D6">
            <w:pPr>
              <w:pStyle w:val="TableParagraph"/>
              <w:spacing w:before="0"/>
              <w:ind w:left="0"/>
              <w:rPr>
                <w:rFonts w:ascii="Times New Roman"/>
                <w:sz w:val="18"/>
              </w:rPr>
            </w:pPr>
          </w:p>
        </w:tc>
        <w:tc>
          <w:tcPr>
            <w:tcW w:w="2012" w:type="dxa"/>
          </w:tcPr>
          <w:p w14:paraId="37715C00" w14:textId="77777777" w:rsidR="004205D6" w:rsidRDefault="004205D6">
            <w:pPr>
              <w:pStyle w:val="TableParagraph"/>
              <w:spacing w:before="0"/>
              <w:ind w:left="0"/>
              <w:rPr>
                <w:rFonts w:ascii="Times New Roman"/>
                <w:sz w:val="18"/>
              </w:rPr>
            </w:pPr>
          </w:p>
        </w:tc>
      </w:tr>
      <w:tr w:rsidR="004205D6" w14:paraId="21FA799F" w14:textId="77777777">
        <w:trPr>
          <w:trHeight w:val="377"/>
        </w:trPr>
        <w:tc>
          <w:tcPr>
            <w:tcW w:w="1250" w:type="dxa"/>
          </w:tcPr>
          <w:p w14:paraId="34E6D02C" w14:textId="77777777" w:rsidR="004205D6" w:rsidRDefault="00000000">
            <w:pPr>
              <w:pStyle w:val="TableParagraph"/>
              <w:rPr>
                <w:rFonts w:ascii="Microsoft Sans Serif"/>
                <w:sz w:val="20"/>
              </w:rPr>
            </w:pPr>
            <w:r>
              <w:rPr>
                <w:rFonts w:ascii="Microsoft Sans Serif"/>
                <w:spacing w:val="-5"/>
                <w:sz w:val="20"/>
              </w:rPr>
              <w:t>15</w:t>
            </w:r>
          </w:p>
        </w:tc>
        <w:tc>
          <w:tcPr>
            <w:tcW w:w="1300" w:type="dxa"/>
          </w:tcPr>
          <w:p w14:paraId="15CD08B8"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75D4416C" w14:textId="77777777" w:rsidR="004205D6" w:rsidRDefault="00000000">
            <w:pPr>
              <w:pStyle w:val="TableParagraph"/>
              <w:rPr>
                <w:rFonts w:ascii="Microsoft Sans Serif"/>
                <w:sz w:val="20"/>
              </w:rPr>
            </w:pPr>
            <w:r>
              <w:rPr>
                <w:rFonts w:ascii="Microsoft Sans Serif"/>
                <w:spacing w:val="-10"/>
                <w:sz w:val="20"/>
              </w:rPr>
              <w:t>D</w:t>
            </w:r>
          </w:p>
        </w:tc>
        <w:tc>
          <w:tcPr>
            <w:tcW w:w="750" w:type="dxa"/>
          </w:tcPr>
          <w:p w14:paraId="6ADED07B" w14:textId="77777777" w:rsidR="004205D6" w:rsidRDefault="00000000">
            <w:pPr>
              <w:pStyle w:val="TableParagraph"/>
              <w:rPr>
                <w:rFonts w:ascii="Microsoft Sans Serif"/>
                <w:sz w:val="20"/>
              </w:rPr>
            </w:pPr>
            <w:r>
              <w:rPr>
                <w:rFonts w:ascii="Microsoft Sans Serif"/>
                <w:spacing w:val="-5"/>
                <w:sz w:val="20"/>
              </w:rPr>
              <w:t>15</w:t>
            </w:r>
          </w:p>
        </w:tc>
        <w:tc>
          <w:tcPr>
            <w:tcW w:w="962" w:type="dxa"/>
          </w:tcPr>
          <w:p w14:paraId="00F0EF74" w14:textId="77777777" w:rsidR="004205D6" w:rsidRDefault="00000000">
            <w:pPr>
              <w:pStyle w:val="TableParagraph"/>
              <w:rPr>
                <w:rFonts w:ascii="Microsoft Sans Serif"/>
                <w:sz w:val="20"/>
              </w:rPr>
            </w:pPr>
            <w:r>
              <w:rPr>
                <w:rFonts w:ascii="Microsoft Sans Serif"/>
                <w:spacing w:val="-5"/>
                <w:sz w:val="20"/>
              </w:rPr>
              <w:t>15</w:t>
            </w:r>
          </w:p>
        </w:tc>
        <w:tc>
          <w:tcPr>
            <w:tcW w:w="1526" w:type="dxa"/>
          </w:tcPr>
          <w:p w14:paraId="361EF6DB" w14:textId="77777777" w:rsidR="004205D6" w:rsidRDefault="004205D6">
            <w:pPr>
              <w:pStyle w:val="TableParagraph"/>
              <w:spacing w:before="0"/>
              <w:ind w:left="0"/>
              <w:rPr>
                <w:rFonts w:ascii="Times New Roman"/>
                <w:sz w:val="18"/>
              </w:rPr>
            </w:pPr>
          </w:p>
        </w:tc>
        <w:tc>
          <w:tcPr>
            <w:tcW w:w="2012" w:type="dxa"/>
          </w:tcPr>
          <w:p w14:paraId="5CF0EE80" w14:textId="77777777" w:rsidR="004205D6" w:rsidRDefault="004205D6">
            <w:pPr>
              <w:pStyle w:val="TableParagraph"/>
              <w:spacing w:before="0"/>
              <w:ind w:left="0"/>
              <w:rPr>
                <w:rFonts w:ascii="Times New Roman"/>
                <w:sz w:val="18"/>
              </w:rPr>
            </w:pPr>
          </w:p>
        </w:tc>
      </w:tr>
      <w:tr w:rsidR="004205D6" w14:paraId="1D95D39F" w14:textId="77777777">
        <w:trPr>
          <w:trHeight w:val="377"/>
        </w:trPr>
        <w:tc>
          <w:tcPr>
            <w:tcW w:w="1250" w:type="dxa"/>
          </w:tcPr>
          <w:p w14:paraId="2118896D" w14:textId="77777777" w:rsidR="004205D6" w:rsidRDefault="00000000">
            <w:pPr>
              <w:pStyle w:val="TableParagraph"/>
              <w:rPr>
                <w:rFonts w:ascii="Microsoft Sans Serif"/>
                <w:sz w:val="20"/>
              </w:rPr>
            </w:pPr>
            <w:r>
              <w:rPr>
                <w:rFonts w:ascii="Microsoft Sans Serif"/>
                <w:spacing w:val="-5"/>
                <w:sz w:val="20"/>
              </w:rPr>
              <w:t>16</w:t>
            </w:r>
          </w:p>
        </w:tc>
        <w:tc>
          <w:tcPr>
            <w:tcW w:w="1300" w:type="dxa"/>
          </w:tcPr>
          <w:p w14:paraId="455CEB12"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18B2EE87" w14:textId="77777777" w:rsidR="004205D6" w:rsidRDefault="00000000">
            <w:pPr>
              <w:pStyle w:val="TableParagraph"/>
              <w:rPr>
                <w:rFonts w:ascii="Microsoft Sans Serif"/>
                <w:sz w:val="20"/>
              </w:rPr>
            </w:pPr>
            <w:r>
              <w:rPr>
                <w:rFonts w:ascii="Microsoft Sans Serif"/>
                <w:spacing w:val="-10"/>
                <w:sz w:val="20"/>
              </w:rPr>
              <w:t>E</w:t>
            </w:r>
          </w:p>
        </w:tc>
        <w:tc>
          <w:tcPr>
            <w:tcW w:w="750" w:type="dxa"/>
          </w:tcPr>
          <w:p w14:paraId="2375747B" w14:textId="77777777" w:rsidR="004205D6" w:rsidRDefault="00000000">
            <w:pPr>
              <w:pStyle w:val="TableParagraph"/>
              <w:rPr>
                <w:rFonts w:ascii="Microsoft Sans Serif"/>
                <w:sz w:val="20"/>
              </w:rPr>
            </w:pPr>
            <w:r>
              <w:rPr>
                <w:rFonts w:ascii="Microsoft Sans Serif"/>
                <w:spacing w:val="-5"/>
                <w:sz w:val="20"/>
              </w:rPr>
              <w:t>16</w:t>
            </w:r>
          </w:p>
        </w:tc>
        <w:tc>
          <w:tcPr>
            <w:tcW w:w="962" w:type="dxa"/>
          </w:tcPr>
          <w:p w14:paraId="6C025871" w14:textId="77777777" w:rsidR="004205D6" w:rsidRDefault="00000000">
            <w:pPr>
              <w:pStyle w:val="TableParagraph"/>
              <w:rPr>
                <w:rFonts w:ascii="Microsoft Sans Serif"/>
                <w:sz w:val="20"/>
              </w:rPr>
            </w:pPr>
            <w:r>
              <w:rPr>
                <w:rFonts w:ascii="Microsoft Sans Serif"/>
                <w:spacing w:val="-5"/>
                <w:sz w:val="20"/>
              </w:rPr>
              <w:t>16</w:t>
            </w:r>
          </w:p>
        </w:tc>
        <w:tc>
          <w:tcPr>
            <w:tcW w:w="1526" w:type="dxa"/>
          </w:tcPr>
          <w:p w14:paraId="3107C503" w14:textId="77777777" w:rsidR="004205D6" w:rsidRDefault="004205D6">
            <w:pPr>
              <w:pStyle w:val="TableParagraph"/>
              <w:spacing w:before="0"/>
              <w:ind w:left="0"/>
              <w:rPr>
                <w:rFonts w:ascii="Times New Roman"/>
                <w:sz w:val="18"/>
              </w:rPr>
            </w:pPr>
          </w:p>
        </w:tc>
        <w:tc>
          <w:tcPr>
            <w:tcW w:w="2012" w:type="dxa"/>
          </w:tcPr>
          <w:p w14:paraId="121DD58A" w14:textId="77777777" w:rsidR="004205D6" w:rsidRDefault="004205D6">
            <w:pPr>
              <w:pStyle w:val="TableParagraph"/>
              <w:spacing w:before="0"/>
              <w:ind w:left="0"/>
              <w:rPr>
                <w:rFonts w:ascii="Times New Roman"/>
                <w:sz w:val="18"/>
              </w:rPr>
            </w:pPr>
          </w:p>
        </w:tc>
      </w:tr>
      <w:tr w:rsidR="004205D6" w14:paraId="0C098CA5" w14:textId="77777777">
        <w:trPr>
          <w:trHeight w:val="377"/>
        </w:trPr>
        <w:tc>
          <w:tcPr>
            <w:tcW w:w="1250" w:type="dxa"/>
          </w:tcPr>
          <w:p w14:paraId="17E42EFD" w14:textId="77777777" w:rsidR="004205D6" w:rsidRDefault="00000000">
            <w:pPr>
              <w:pStyle w:val="TableParagraph"/>
              <w:rPr>
                <w:rFonts w:ascii="Microsoft Sans Serif"/>
                <w:sz w:val="20"/>
              </w:rPr>
            </w:pPr>
            <w:r>
              <w:rPr>
                <w:rFonts w:ascii="Microsoft Sans Serif"/>
                <w:spacing w:val="-5"/>
                <w:sz w:val="20"/>
              </w:rPr>
              <w:t>17</w:t>
            </w:r>
          </w:p>
        </w:tc>
        <w:tc>
          <w:tcPr>
            <w:tcW w:w="1300" w:type="dxa"/>
          </w:tcPr>
          <w:p w14:paraId="27EB6A8A"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0D6306AE" w14:textId="77777777" w:rsidR="004205D6" w:rsidRDefault="00000000">
            <w:pPr>
              <w:pStyle w:val="TableParagraph"/>
              <w:rPr>
                <w:rFonts w:ascii="Microsoft Sans Serif"/>
                <w:sz w:val="20"/>
              </w:rPr>
            </w:pPr>
            <w:r>
              <w:rPr>
                <w:rFonts w:ascii="Microsoft Sans Serif"/>
                <w:spacing w:val="-10"/>
                <w:sz w:val="20"/>
              </w:rPr>
              <w:t>F</w:t>
            </w:r>
          </w:p>
        </w:tc>
        <w:tc>
          <w:tcPr>
            <w:tcW w:w="750" w:type="dxa"/>
          </w:tcPr>
          <w:p w14:paraId="2B03ECD2" w14:textId="77777777" w:rsidR="004205D6" w:rsidRDefault="00000000">
            <w:pPr>
              <w:pStyle w:val="TableParagraph"/>
              <w:rPr>
                <w:rFonts w:ascii="Microsoft Sans Serif"/>
                <w:sz w:val="20"/>
              </w:rPr>
            </w:pPr>
            <w:r>
              <w:rPr>
                <w:rFonts w:ascii="Microsoft Sans Serif"/>
                <w:spacing w:val="-5"/>
                <w:sz w:val="20"/>
              </w:rPr>
              <w:t>17</w:t>
            </w:r>
          </w:p>
        </w:tc>
        <w:tc>
          <w:tcPr>
            <w:tcW w:w="962" w:type="dxa"/>
          </w:tcPr>
          <w:p w14:paraId="50A10330" w14:textId="77777777" w:rsidR="004205D6" w:rsidRDefault="00000000">
            <w:pPr>
              <w:pStyle w:val="TableParagraph"/>
              <w:rPr>
                <w:rFonts w:ascii="Microsoft Sans Serif"/>
                <w:sz w:val="20"/>
              </w:rPr>
            </w:pPr>
            <w:r>
              <w:rPr>
                <w:rFonts w:ascii="Microsoft Sans Serif"/>
                <w:spacing w:val="-5"/>
                <w:sz w:val="20"/>
              </w:rPr>
              <w:t>17</w:t>
            </w:r>
          </w:p>
        </w:tc>
        <w:tc>
          <w:tcPr>
            <w:tcW w:w="1526" w:type="dxa"/>
          </w:tcPr>
          <w:p w14:paraId="4C042C8B" w14:textId="77777777" w:rsidR="004205D6" w:rsidRDefault="004205D6">
            <w:pPr>
              <w:pStyle w:val="TableParagraph"/>
              <w:spacing w:before="0"/>
              <w:ind w:left="0"/>
              <w:rPr>
                <w:rFonts w:ascii="Times New Roman"/>
                <w:sz w:val="18"/>
              </w:rPr>
            </w:pPr>
          </w:p>
        </w:tc>
        <w:tc>
          <w:tcPr>
            <w:tcW w:w="2012" w:type="dxa"/>
          </w:tcPr>
          <w:p w14:paraId="572D9DBF" w14:textId="77777777" w:rsidR="004205D6" w:rsidRDefault="004205D6">
            <w:pPr>
              <w:pStyle w:val="TableParagraph"/>
              <w:spacing w:before="0"/>
              <w:ind w:left="0"/>
              <w:rPr>
                <w:rFonts w:ascii="Times New Roman"/>
                <w:sz w:val="18"/>
              </w:rPr>
            </w:pPr>
          </w:p>
        </w:tc>
      </w:tr>
      <w:tr w:rsidR="004205D6" w14:paraId="1322382C" w14:textId="77777777">
        <w:trPr>
          <w:trHeight w:val="377"/>
        </w:trPr>
        <w:tc>
          <w:tcPr>
            <w:tcW w:w="1250" w:type="dxa"/>
          </w:tcPr>
          <w:p w14:paraId="65654AC4" w14:textId="77777777" w:rsidR="004205D6" w:rsidRDefault="00000000">
            <w:pPr>
              <w:pStyle w:val="TableParagraph"/>
              <w:rPr>
                <w:rFonts w:ascii="Microsoft Sans Serif"/>
                <w:sz w:val="20"/>
              </w:rPr>
            </w:pPr>
            <w:r>
              <w:rPr>
                <w:rFonts w:ascii="Microsoft Sans Serif"/>
                <w:spacing w:val="-5"/>
                <w:sz w:val="20"/>
              </w:rPr>
              <w:t>18</w:t>
            </w:r>
          </w:p>
        </w:tc>
        <w:tc>
          <w:tcPr>
            <w:tcW w:w="1300" w:type="dxa"/>
          </w:tcPr>
          <w:p w14:paraId="79F21D36" w14:textId="77777777" w:rsidR="004205D6" w:rsidRDefault="00000000">
            <w:pPr>
              <w:pStyle w:val="TableParagraph"/>
              <w:rPr>
                <w:rFonts w:ascii="Microsoft Sans Serif"/>
                <w:sz w:val="20"/>
              </w:rPr>
            </w:pPr>
            <w:r>
              <w:rPr>
                <w:rFonts w:ascii="Microsoft Sans Serif"/>
                <w:spacing w:val="-2"/>
                <w:sz w:val="20"/>
              </w:rPr>
              <w:t>@rows=27:B</w:t>
            </w:r>
          </w:p>
        </w:tc>
        <w:tc>
          <w:tcPr>
            <w:tcW w:w="1272" w:type="dxa"/>
          </w:tcPr>
          <w:p w14:paraId="5857A2EB" w14:textId="77777777" w:rsidR="004205D6" w:rsidRDefault="00000000">
            <w:pPr>
              <w:pStyle w:val="TableParagraph"/>
              <w:rPr>
                <w:rFonts w:ascii="Microsoft Sans Serif"/>
                <w:sz w:val="20"/>
              </w:rPr>
            </w:pPr>
            <w:r>
              <w:rPr>
                <w:rFonts w:ascii="Microsoft Sans Serif"/>
                <w:spacing w:val="-4"/>
                <w:sz w:val="20"/>
              </w:rPr>
              <w:t>Bajo</w:t>
            </w:r>
          </w:p>
        </w:tc>
        <w:tc>
          <w:tcPr>
            <w:tcW w:w="750" w:type="dxa"/>
          </w:tcPr>
          <w:p w14:paraId="3511E66A" w14:textId="77777777" w:rsidR="004205D6" w:rsidRDefault="00000000">
            <w:pPr>
              <w:pStyle w:val="TableParagraph"/>
              <w:rPr>
                <w:rFonts w:ascii="Microsoft Sans Serif"/>
                <w:sz w:val="20"/>
              </w:rPr>
            </w:pPr>
            <w:r>
              <w:rPr>
                <w:rFonts w:ascii="Microsoft Sans Serif"/>
                <w:spacing w:val="-10"/>
                <w:sz w:val="20"/>
              </w:rPr>
              <w:t>A</w:t>
            </w:r>
          </w:p>
        </w:tc>
        <w:tc>
          <w:tcPr>
            <w:tcW w:w="962" w:type="dxa"/>
          </w:tcPr>
          <w:p w14:paraId="0AC15092" w14:textId="77777777" w:rsidR="004205D6" w:rsidRDefault="00000000">
            <w:pPr>
              <w:pStyle w:val="TableParagraph"/>
              <w:rPr>
                <w:rFonts w:ascii="Microsoft Sans Serif"/>
                <w:sz w:val="20"/>
              </w:rPr>
            </w:pPr>
            <w:r>
              <w:rPr>
                <w:rFonts w:ascii="Microsoft Sans Serif"/>
                <w:spacing w:val="-5"/>
                <w:sz w:val="20"/>
              </w:rPr>
              <w:t>37</w:t>
            </w:r>
          </w:p>
        </w:tc>
        <w:tc>
          <w:tcPr>
            <w:tcW w:w="1526" w:type="dxa"/>
          </w:tcPr>
          <w:p w14:paraId="353C9F45" w14:textId="77777777" w:rsidR="004205D6" w:rsidRDefault="00000000">
            <w:pPr>
              <w:pStyle w:val="TableParagraph"/>
              <w:rPr>
                <w:rFonts w:ascii="Microsoft Sans Serif"/>
                <w:sz w:val="20"/>
              </w:rPr>
            </w:pPr>
            <w:r>
              <w:rPr>
                <w:rFonts w:ascii="Microsoft Sans Serif"/>
                <w:spacing w:val="-5"/>
                <w:sz w:val="20"/>
              </w:rPr>
              <w:t>18</w:t>
            </w:r>
          </w:p>
        </w:tc>
        <w:tc>
          <w:tcPr>
            <w:tcW w:w="2012" w:type="dxa"/>
          </w:tcPr>
          <w:p w14:paraId="71B6F6AD" w14:textId="77777777" w:rsidR="004205D6" w:rsidRDefault="004205D6">
            <w:pPr>
              <w:pStyle w:val="TableParagraph"/>
              <w:spacing w:before="0"/>
              <w:ind w:left="0"/>
              <w:rPr>
                <w:rFonts w:ascii="Times New Roman"/>
                <w:sz w:val="18"/>
              </w:rPr>
            </w:pPr>
          </w:p>
        </w:tc>
      </w:tr>
      <w:tr w:rsidR="004205D6" w14:paraId="60116778" w14:textId="77777777">
        <w:trPr>
          <w:trHeight w:val="378"/>
        </w:trPr>
        <w:tc>
          <w:tcPr>
            <w:tcW w:w="1250" w:type="dxa"/>
          </w:tcPr>
          <w:p w14:paraId="22D1A410" w14:textId="77777777" w:rsidR="004205D6" w:rsidRDefault="00000000">
            <w:pPr>
              <w:pStyle w:val="TableParagraph"/>
              <w:rPr>
                <w:rFonts w:ascii="Microsoft Sans Serif"/>
                <w:sz w:val="20"/>
              </w:rPr>
            </w:pPr>
            <w:r>
              <w:rPr>
                <w:rFonts w:ascii="Microsoft Sans Serif"/>
                <w:spacing w:val="-5"/>
                <w:sz w:val="20"/>
              </w:rPr>
              <w:t>19</w:t>
            </w:r>
          </w:p>
        </w:tc>
        <w:tc>
          <w:tcPr>
            <w:tcW w:w="1300" w:type="dxa"/>
          </w:tcPr>
          <w:p w14:paraId="5F8FB681"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275951A6" w14:textId="77777777" w:rsidR="004205D6" w:rsidRDefault="00000000">
            <w:pPr>
              <w:pStyle w:val="TableParagraph"/>
              <w:rPr>
                <w:rFonts w:ascii="Microsoft Sans Serif"/>
                <w:sz w:val="20"/>
              </w:rPr>
            </w:pPr>
            <w:r>
              <w:rPr>
                <w:rFonts w:ascii="Microsoft Sans Serif"/>
                <w:spacing w:val="-10"/>
                <w:sz w:val="20"/>
              </w:rPr>
              <w:t>B</w:t>
            </w:r>
          </w:p>
        </w:tc>
        <w:tc>
          <w:tcPr>
            <w:tcW w:w="750" w:type="dxa"/>
          </w:tcPr>
          <w:p w14:paraId="289E1E87" w14:textId="77777777" w:rsidR="004205D6" w:rsidRDefault="00000000">
            <w:pPr>
              <w:pStyle w:val="TableParagraph"/>
              <w:rPr>
                <w:rFonts w:ascii="Microsoft Sans Serif"/>
                <w:sz w:val="20"/>
              </w:rPr>
            </w:pPr>
            <w:r>
              <w:rPr>
                <w:rFonts w:ascii="Microsoft Sans Serif"/>
                <w:spacing w:val="-5"/>
                <w:sz w:val="20"/>
              </w:rPr>
              <w:t>18</w:t>
            </w:r>
          </w:p>
        </w:tc>
        <w:tc>
          <w:tcPr>
            <w:tcW w:w="962" w:type="dxa"/>
          </w:tcPr>
          <w:p w14:paraId="5505F6FC" w14:textId="77777777" w:rsidR="004205D6" w:rsidRDefault="00000000">
            <w:pPr>
              <w:pStyle w:val="TableParagraph"/>
              <w:rPr>
                <w:rFonts w:ascii="Microsoft Sans Serif"/>
                <w:sz w:val="20"/>
              </w:rPr>
            </w:pPr>
            <w:r>
              <w:rPr>
                <w:rFonts w:ascii="Microsoft Sans Serif"/>
                <w:spacing w:val="-5"/>
                <w:sz w:val="20"/>
              </w:rPr>
              <w:t>19</w:t>
            </w:r>
          </w:p>
        </w:tc>
        <w:tc>
          <w:tcPr>
            <w:tcW w:w="1526" w:type="dxa"/>
          </w:tcPr>
          <w:p w14:paraId="60E1087F" w14:textId="77777777" w:rsidR="004205D6" w:rsidRDefault="004205D6">
            <w:pPr>
              <w:pStyle w:val="TableParagraph"/>
              <w:spacing w:before="0"/>
              <w:ind w:left="0"/>
              <w:rPr>
                <w:rFonts w:ascii="Times New Roman"/>
                <w:sz w:val="18"/>
              </w:rPr>
            </w:pPr>
          </w:p>
        </w:tc>
        <w:tc>
          <w:tcPr>
            <w:tcW w:w="2012" w:type="dxa"/>
          </w:tcPr>
          <w:p w14:paraId="340FE001" w14:textId="77777777" w:rsidR="004205D6" w:rsidRDefault="004205D6">
            <w:pPr>
              <w:pStyle w:val="TableParagraph"/>
              <w:spacing w:before="0"/>
              <w:ind w:left="0"/>
              <w:rPr>
                <w:rFonts w:ascii="Times New Roman"/>
                <w:sz w:val="18"/>
              </w:rPr>
            </w:pPr>
          </w:p>
        </w:tc>
      </w:tr>
      <w:tr w:rsidR="004205D6" w14:paraId="7B6B3783" w14:textId="77777777">
        <w:trPr>
          <w:trHeight w:val="377"/>
        </w:trPr>
        <w:tc>
          <w:tcPr>
            <w:tcW w:w="1250" w:type="dxa"/>
          </w:tcPr>
          <w:p w14:paraId="16BB5005" w14:textId="77777777" w:rsidR="004205D6" w:rsidRDefault="00000000">
            <w:pPr>
              <w:pStyle w:val="TableParagraph"/>
              <w:rPr>
                <w:rFonts w:ascii="Microsoft Sans Serif"/>
                <w:sz w:val="20"/>
              </w:rPr>
            </w:pPr>
            <w:r>
              <w:rPr>
                <w:rFonts w:ascii="Microsoft Sans Serif"/>
                <w:spacing w:val="-5"/>
                <w:sz w:val="20"/>
              </w:rPr>
              <w:t>20</w:t>
            </w:r>
          </w:p>
        </w:tc>
        <w:tc>
          <w:tcPr>
            <w:tcW w:w="1300" w:type="dxa"/>
          </w:tcPr>
          <w:p w14:paraId="2AF99919"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44732049" w14:textId="77777777" w:rsidR="004205D6" w:rsidRDefault="00000000">
            <w:pPr>
              <w:pStyle w:val="TableParagraph"/>
              <w:rPr>
                <w:rFonts w:ascii="Microsoft Sans Serif"/>
                <w:sz w:val="20"/>
              </w:rPr>
            </w:pPr>
            <w:r>
              <w:rPr>
                <w:rFonts w:ascii="Microsoft Sans Serif"/>
                <w:spacing w:val="-10"/>
                <w:sz w:val="20"/>
              </w:rPr>
              <w:t>C</w:t>
            </w:r>
          </w:p>
        </w:tc>
        <w:tc>
          <w:tcPr>
            <w:tcW w:w="750" w:type="dxa"/>
          </w:tcPr>
          <w:p w14:paraId="0FAA5FF2" w14:textId="77777777" w:rsidR="004205D6" w:rsidRDefault="00000000">
            <w:pPr>
              <w:pStyle w:val="TableParagraph"/>
              <w:rPr>
                <w:rFonts w:ascii="Microsoft Sans Serif"/>
                <w:sz w:val="20"/>
              </w:rPr>
            </w:pPr>
            <w:r>
              <w:rPr>
                <w:rFonts w:ascii="Microsoft Sans Serif"/>
                <w:spacing w:val="-5"/>
                <w:sz w:val="20"/>
              </w:rPr>
              <w:t>19</w:t>
            </w:r>
          </w:p>
        </w:tc>
        <w:tc>
          <w:tcPr>
            <w:tcW w:w="962" w:type="dxa"/>
          </w:tcPr>
          <w:p w14:paraId="162F8F13" w14:textId="77777777" w:rsidR="004205D6" w:rsidRDefault="00000000">
            <w:pPr>
              <w:pStyle w:val="TableParagraph"/>
              <w:rPr>
                <w:rFonts w:ascii="Microsoft Sans Serif"/>
                <w:sz w:val="20"/>
              </w:rPr>
            </w:pPr>
            <w:r>
              <w:rPr>
                <w:rFonts w:ascii="Microsoft Sans Serif"/>
                <w:spacing w:val="-5"/>
                <w:sz w:val="20"/>
              </w:rPr>
              <w:t>20</w:t>
            </w:r>
          </w:p>
        </w:tc>
        <w:tc>
          <w:tcPr>
            <w:tcW w:w="1526" w:type="dxa"/>
          </w:tcPr>
          <w:p w14:paraId="39907C4F" w14:textId="77777777" w:rsidR="004205D6" w:rsidRDefault="004205D6">
            <w:pPr>
              <w:pStyle w:val="TableParagraph"/>
              <w:spacing w:before="0"/>
              <w:ind w:left="0"/>
              <w:rPr>
                <w:rFonts w:ascii="Times New Roman"/>
                <w:sz w:val="18"/>
              </w:rPr>
            </w:pPr>
          </w:p>
        </w:tc>
        <w:tc>
          <w:tcPr>
            <w:tcW w:w="2012" w:type="dxa"/>
          </w:tcPr>
          <w:p w14:paraId="76FDA336" w14:textId="77777777" w:rsidR="004205D6" w:rsidRDefault="004205D6">
            <w:pPr>
              <w:pStyle w:val="TableParagraph"/>
              <w:spacing w:before="0"/>
              <w:ind w:left="0"/>
              <w:rPr>
                <w:rFonts w:ascii="Times New Roman"/>
                <w:sz w:val="18"/>
              </w:rPr>
            </w:pPr>
          </w:p>
        </w:tc>
      </w:tr>
      <w:tr w:rsidR="004205D6" w14:paraId="4E441B86" w14:textId="77777777">
        <w:trPr>
          <w:trHeight w:val="377"/>
        </w:trPr>
        <w:tc>
          <w:tcPr>
            <w:tcW w:w="1250" w:type="dxa"/>
          </w:tcPr>
          <w:p w14:paraId="5B3DA82E" w14:textId="77777777" w:rsidR="004205D6" w:rsidRDefault="00000000">
            <w:pPr>
              <w:pStyle w:val="TableParagraph"/>
              <w:rPr>
                <w:rFonts w:ascii="Microsoft Sans Serif"/>
                <w:sz w:val="20"/>
              </w:rPr>
            </w:pPr>
            <w:r>
              <w:rPr>
                <w:rFonts w:ascii="Microsoft Sans Serif"/>
                <w:spacing w:val="-5"/>
                <w:sz w:val="20"/>
              </w:rPr>
              <w:t>21</w:t>
            </w:r>
          </w:p>
        </w:tc>
        <w:tc>
          <w:tcPr>
            <w:tcW w:w="1300" w:type="dxa"/>
          </w:tcPr>
          <w:p w14:paraId="6769D5D5"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623D4683" w14:textId="77777777" w:rsidR="004205D6" w:rsidRDefault="00000000">
            <w:pPr>
              <w:pStyle w:val="TableParagraph"/>
              <w:rPr>
                <w:rFonts w:ascii="Microsoft Sans Serif"/>
                <w:sz w:val="20"/>
              </w:rPr>
            </w:pPr>
            <w:r>
              <w:rPr>
                <w:rFonts w:ascii="Microsoft Sans Serif"/>
                <w:spacing w:val="-10"/>
                <w:sz w:val="20"/>
              </w:rPr>
              <w:t>D</w:t>
            </w:r>
          </w:p>
        </w:tc>
        <w:tc>
          <w:tcPr>
            <w:tcW w:w="750" w:type="dxa"/>
          </w:tcPr>
          <w:p w14:paraId="63C6EC46" w14:textId="77777777" w:rsidR="004205D6" w:rsidRDefault="00000000">
            <w:pPr>
              <w:pStyle w:val="TableParagraph"/>
              <w:rPr>
                <w:rFonts w:ascii="Microsoft Sans Serif"/>
                <w:sz w:val="20"/>
              </w:rPr>
            </w:pPr>
            <w:r>
              <w:rPr>
                <w:rFonts w:ascii="Microsoft Sans Serif"/>
                <w:spacing w:val="-5"/>
                <w:sz w:val="20"/>
              </w:rPr>
              <w:t>20</w:t>
            </w:r>
          </w:p>
        </w:tc>
        <w:tc>
          <w:tcPr>
            <w:tcW w:w="962" w:type="dxa"/>
          </w:tcPr>
          <w:p w14:paraId="61632DB7" w14:textId="77777777" w:rsidR="004205D6" w:rsidRDefault="00000000">
            <w:pPr>
              <w:pStyle w:val="TableParagraph"/>
              <w:rPr>
                <w:rFonts w:ascii="Microsoft Sans Serif"/>
                <w:sz w:val="20"/>
              </w:rPr>
            </w:pPr>
            <w:r>
              <w:rPr>
                <w:rFonts w:ascii="Microsoft Sans Serif"/>
                <w:spacing w:val="-5"/>
                <w:sz w:val="20"/>
              </w:rPr>
              <w:t>21</w:t>
            </w:r>
          </w:p>
        </w:tc>
        <w:tc>
          <w:tcPr>
            <w:tcW w:w="1526" w:type="dxa"/>
          </w:tcPr>
          <w:p w14:paraId="34DDC216" w14:textId="77777777" w:rsidR="004205D6" w:rsidRDefault="004205D6">
            <w:pPr>
              <w:pStyle w:val="TableParagraph"/>
              <w:spacing w:before="0"/>
              <w:ind w:left="0"/>
              <w:rPr>
                <w:rFonts w:ascii="Times New Roman"/>
                <w:sz w:val="18"/>
              </w:rPr>
            </w:pPr>
          </w:p>
        </w:tc>
        <w:tc>
          <w:tcPr>
            <w:tcW w:w="2012" w:type="dxa"/>
          </w:tcPr>
          <w:p w14:paraId="3A6BA274" w14:textId="77777777" w:rsidR="004205D6" w:rsidRDefault="004205D6">
            <w:pPr>
              <w:pStyle w:val="TableParagraph"/>
              <w:spacing w:before="0"/>
              <w:ind w:left="0"/>
              <w:rPr>
                <w:rFonts w:ascii="Times New Roman"/>
                <w:sz w:val="18"/>
              </w:rPr>
            </w:pPr>
          </w:p>
        </w:tc>
      </w:tr>
      <w:tr w:rsidR="004205D6" w14:paraId="2D88AC31" w14:textId="77777777">
        <w:trPr>
          <w:trHeight w:val="377"/>
        </w:trPr>
        <w:tc>
          <w:tcPr>
            <w:tcW w:w="1250" w:type="dxa"/>
          </w:tcPr>
          <w:p w14:paraId="25E0C64A" w14:textId="77777777" w:rsidR="004205D6" w:rsidRDefault="00000000">
            <w:pPr>
              <w:pStyle w:val="TableParagraph"/>
              <w:rPr>
                <w:rFonts w:ascii="Microsoft Sans Serif"/>
                <w:sz w:val="20"/>
              </w:rPr>
            </w:pPr>
            <w:r>
              <w:rPr>
                <w:rFonts w:ascii="Microsoft Sans Serif"/>
                <w:spacing w:val="-5"/>
                <w:sz w:val="20"/>
              </w:rPr>
              <w:t>22</w:t>
            </w:r>
          </w:p>
        </w:tc>
        <w:tc>
          <w:tcPr>
            <w:tcW w:w="1300" w:type="dxa"/>
          </w:tcPr>
          <w:p w14:paraId="3B23B9DC"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649DF081" w14:textId="77777777" w:rsidR="004205D6" w:rsidRDefault="00000000">
            <w:pPr>
              <w:pStyle w:val="TableParagraph"/>
              <w:rPr>
                <w:rFonts w:ascii="Microsoft Sans Serif"/>
                <w:sz w:val="20"/>
              </w:rPr>
            </w:pPr>
            <w:r>
              <w:rPr>
                <w:rFonts w:ascii="Microsoft Sans Serif"/>
                <w:spacing w:val="-10"/>
                <w:sz w:val="20"/>
              </w:rPr>
              <w:t>E</w:t>
            </w:r>
          </w:p>
        </w:tc>
        <w:tc>
          <w:tcPr>
            <w:tcW w:w="750" w:type="dxa"/>
          </w:tcPr>
          <w:p w14:paraId="1A207EED" w14:textId="77777777" w:rsidR="004205D6" w:rsidRDefault="00000000">
            <w:pPr>
              <w:pStyle w:val="TableParagraph"/>
              <w:rPr>
                <w:rFonts w:ascii="Microsoft Sans Serif"/>
                <w:sz w:val="20"/>
              </w:rPr>
            </w:pPr>
            <w:r>
              <w:rPr>
                <w:rFonts w:ascii="Microsoft Sans Serif"/>
                <w:spacing w:val="-5"/>
                <w:sz w:val="20"/>
              </w:rPr>
              <w:t>21</w:t>
            </w:r>
          </w:p>
        </w:tc>
        <w:tc>
          <w:tcPr>
            <w:tcW w:w="962" w:type="dxa"/>
          </w:tcPr>
          <w:p w14:paraId="6BB1F973" w14:textId="77777777" w:rsidR="004205D6" w:rsidRDefault="00000000">
            <w:pPr>
              <w:pStyle w:val="TableParagraph"/>
              <w:rPr>
                <w:rFonts w:ascii="Microsoft Sans Serif"/>
                <w:sz w:val="20"/>
              </w:rPr>
            </w:pPr>
            <w:r>
              <w:rPr>
                <w:rFonts w:ascii="Microsoft Sans Serif"/>
                <w:spacing w:val="-5"/>
                <w:sz w:val="20"/>
              </w:rPr>
              <w:t>22</w:t>
            </w:r>
          </w:p>
        </w:tc>
        <w:tc>
          <w:tcPr>
            <w:tcW w:w="1526" w:type="dxa"/>
          </w:tcPr>
          <w:p w14:paraId="25BBA930" w14:textId="77777777" w:rsidR="004205D6" w:rsidRDefault="004205D6">
            <w:pPr>
              <w:pStyle w:val="TableParagraph"/>
              <w:spacing w:before="0"/>
              <w:ind w:left="0"/>
              <w:rPr>
                <w:rFonts w:ascii="Times New Roman"/>
                <w:sz w:val="18"/>
              </w:rPr>
            </w:pPr>
          </w:p>
        </w:tc>
        <w:tc>
          <w:tcPr>
            <w:tcW w:w="2012" w:type="dxa"/>
          </w:tcPr>
          <w:p w14:paraId="2B566C62" w14:textId="77777777" w:rsidR="004205D6" w:rsidRDefault="004205D6">
            <w:pPr>
              <w:pStyle w:val="TableParagraph"/>
              <w:spacing w:before="0"/>
              <w:ind w:left="0"/>
              <w:rPr>
                <w:rFonts w:ascii="Times New Roman"/>
                <w:sz w:val="18"/>
              </w:rPr>
            </w:pPr>
          </w:p>
        </w:tc>
      </w:tr>
      <w:tr w:rsidR="004205D6" w14:paraId="38A4C6A0" w14:textId="77777777">
        <w:trPr>
          <w:trHeight w:val="377"/>
        </w:trPr>
        <w:tc>
          <w:tcPr>
            <w:tcW w:w="1250" w:type="dxa"/>
          </w:tcPr>
          <w:p w14:paraId="6F429D4E" w14:textId="77777777" w:rsidR="004205D6" w:rsidRDefault="00000000">
            <w:pPr>
              <w:pStyle w:val="TableParagraph"/>
              <w:rPr>
                <w:rFonts w:ascii="Microsoft Sans Serif"/>
                <w:sz w:val="20"/>
              </w:rPr>
            </w:pPr>
            <w:r>
              <w:rPr>
                <w:rFonts w:ascii="Microsoft Sans Serif"/>
                <w:spacing w:val="-5"/>
                <w:sz w:val="20"/>
              </w:rPr>
              <w:t>23</w:t>
            </w:r>
          </w:p>
        </w:tc>
        <w:tc>
          <w:tcPr>
            <w:tcW w:w="1300" w:type="dxa"/>
          </w:tcPr>
          <w:p w14:paraId="69999A71"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44C6CA7A" w14:textId="77777777" w:rsidR="004205D6" w:rsidRDefault="00000000">
            <w:pPr>
              <w:pStyle w:val="TableParagraph"/>
              <w:rPr>
                <w:rFonts w:ascii="Microsoft Sans Serif"/>
                <w:sz w:val="20"/>
              </w:rPr>
            </w:pPr>
            <w:r>
              <w:rPr>
                <w:rFonts w:ascii="Microsoft Sans Serif"/>
                <w:spacing w:val="-10"/>
                <w:sz w:val="20"/>
              </w:rPr>
              <w:t>F</w:t>
            </w:r>
          </w:p>
        </w:tc>
        <w:tc>
          <w:tcPr>
            <w:tcW w:w="750" w:type="dxa"/>
          </w:tcPr>
          <w:p w14:paraId="1952739A" w14:textId="77777777" w:rsidR="004205D6" w:rsidRDefault="00000000">
            <w:pPr>
              <w:pStyle w:val="TableParagraph"/>
              <w:rPr>
                <w:rFonts w:ascii="Microsoft Sans Serif"/>
                <w:sz w:val="20"/>
              </w:rPr>
            </w:pPr>
            <w:r>
              <w:rPr>
                <w:rFonts w:ascii="Microsoft Sans Serif"/>
                <w:spacing w:val="-5"/>
                <w:sz w:val="20"/>
              </w:rPr>
              <w:t>22</w:t>
            </w:r>
          </w:p>
        </w:tc>
        <w:tc>
          <w:tcPr>
            <w:tcW w:w="962" w:type="dxa"/>
          </w:tcPr>
          <w:p w14:paraId="0B29A727" w14:textId="77777777" w:rsidR="004205D6" w:rsidRDefault="00000000">
            <w:pPr>
              <w:pStyle w:val="TableParagraph"/>
              <w:rPr>
                <w:rFonts w:ascii="Microsoft Sans Serif"/>
                <w:sz w:val="20"/>
              </w:rPr>
            </w:pPr>
            <w:r>
              <w:rPr>
                <w:rFonts w:ascii="Microsoft Sans Serif"/>
                <w:spacing w:val="-5"/>
                <w:sz w:val="20"/>
              </w:rPr>
              <w:t>23</w:t>
            </w:r>
          </w:p>
        </w:tc>
        <w:tc>
          <w:tcPr>
            <w:tcW w:w="1526" w:type="dxa"/>
          </w:tcPr>
          <w:p w14:paraId="57FE2C3A" w14:textId="77777777" w:rsidR="004205D6" w:rsidRDefault="004205D6">
            <w:pPr>
              <w:pStyle w:val="TableParagraph"/>
              <w:spacing w:before="0"/>
              <w:ind w:left="0"/>
              <w:rPr>
                <w:rFonts w:ascii="Times New Roman"/>
                <w:sz w:val="18"/>
              </w:rPr>
            </w:pPr>
          </w:p>
        </w:tc>
        <w:tc>
          <w:tcPr>
            <w:tcW w:w="2012" w:type="dxa"/>
          </w:tcPr>
          <w:p w14:paraId="4CF39B97" w14:textId="77777777" w:rsidR="004205D6" w:rsidRDefault="004205D6">
            <w:pPr>
              <w:pStyle w:val="TableParagraph"/>
              <w:spacing w:before="0"/>
              <w:ind w:left="0"/>
              <w:rPr>
                <w:rFonts w:ascii="Times New Roman"/>
                <w:sz w:val="18"/>
              </w:rPr>
            </w:pPr>
          </w:p>
        </w:tc>
      </w:tr>
      <w:tr w:rsidR="004205D6" w14:paraId="5DDD16A8" w14:textId="77777777">
        <w:trPr>
          <w:trHeight w:val="378"/>
        </w:trPr>
        <w:tc>
          <w:tcPr>
            <w:tcW w:w="1250" w:type="dxa"/>
          </w:tcPr>
          <w:p w14:paraId="2464A8A4" w14:textId="77777777" w:rsidR="004205D6" w:rsidRDefault="00000000">
            <w:pPr>
              <w:pStyle w:val="TableParagraph"/>
              <w:rPr>
                <w:rFonts w:ascii="Microsoft Sans Serif"/>
                <w:sz w:val="20"/>
              </w:rPr>
            </w:pPr>
            <w:r>
              <w:rPr>
                <w:rFonts w:ascii="Microsoft Sans Serif"/>
                <w:spacing w:val="-5"/>
                <w:sz w:val="20"/>
              </w:rPr>
              <w:t>24</w:t>
            </w:r>
          </w:p>
        </w:tc>
        <w:tc>
          <w:tcPr>
            <w:tcW w:w="1300" w:type="dxa"/>
          </w:tcPr>
          <w:p w14:paraId="44A65E1D"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3D7563C4" w14:textId="77777777" w:rsidR="004205D6" w:rsidRDefault="00000000">
            <w:pPr>
              <w:pStyle w:val="TableParagraph"/>
              <w:rPr>
                <w:rFonts w:ascii="Microsoft Sans Serif"/>
                <w:sz w:val="20"/>
              </w:rPr>
            </w:pPr>
            <w:r>
              <w:rPr>
                <w:rFonts w:ascii="Microsoft Sans Serif"/>
                <w:spacing w:val="-10"/>
                <w:sz w:val="20"/>
              </w:rPr>
              <w:t>G</w:t>
            </w:r>
          </w:p>
        </w:tc>
        <w:tc>
          <w:tcPr>
            <w:tcW w:w="750" w:type="dxa"/>
          </w:tcPr>
          <w:p w14:paraId="5B8118E3" w14:textId="77777777" w:rsidR="004205D6" w:rsidRDefault="00000000">
            <w:pPr>
              <w:pStyle w:val="TableParagraph"/>
              <w:rPr>
                <w:rFonts w:ascii="Microsoft Sans Serif"/>
                <w:sz w:val="20"/>
              </w:rPr>
            </w:pPr>
            <w:r>
              <w:rPr>
                <w:rFonts w:ascii="Microsoft Sans Serif"/>
                <w:spacing w:val="-5"/>
                <w:sz w:val="20"/>
              </w:rPr>
              <w:t>23</w:t>
            </w:r>
          </w:p>
        </w:tc>
        <w:tc>
          <w:tcPr>
            <w:tcW w:w="962" w:type="dxa"/>
          </w:tcPr>
          <w:p w14:paraId="02A4AFA2" w14:textId="77777777" w:rsidR="004205D6" w:rsidRDefault="00000000">
            <w:pPr>
              <w:pStyle w:val="TableParagraph"/>
              <w:rPr>
                <w:rFonts w:ascii="Microsoft Sans Serif"/>
                <w:sz w:val="20"/>
              </w:rPr>
            </w:pPr>
            <w:r>
              <w:rPr>
                <w:rFonts w:ascii="Microsoft Sans Serif"/>
                <w:spacing w:val="-5"/>
                <w:sz w:val="20"/>
              </w:rPr>
              <w:t>24</w:t>
            </w:r>
          </w:p>
        </w:tc>
        <w:tc>
          <w:tcPr>
            <w:tcW w:w="1526" w:type="dxa"/>
          </w:tcPr>
          <w:p w14:paraId="02F2944D" w14:textId="77777777" w:rsidR="004205D6" w:rsidRDefault="004205D6">
            <w:pPr>
              <w:pStyle w:val="TableParagraph"/>
              <w:spacing w:before="0"/>
              <w:ind w:left="0"/>
              <w:rPr>
                <w:rFonts w:ascii="Times New Roman"/>
                <w:sz w:val="18"/>
              </w:rPr>
            </w:pPr>
          </w:p>
        </w:tc>
        <w:tc>
          <w:tcPr>
            <w:tcW w:w="2012" w:type="dxa"/>
          </w:tcPr>
          <w:p w14:paraId="2F2FF52A" w14:textId="77777777" w:rsidR="004205D6" w:rsidRDefault="004205D6">
            <w:pPr>
              <w:pStyle w:val="TableParagraph"/>
              <w:spacing w:before="0"/>
              <w:ind w:left="0"/>
              <w:rPr>
                <w:rFonts w:ascii="Times New Roman"/>
                <w:sz w:val="18"/>
              </w:rPr>
            </w:pPr>
          </w:p>
        </w:tc>
      </w:tr>
      <w:tr w:rsidR="004205D6" w14:paraId="319C2903" w14:textId="77777777">
        <w:trPr>
          <w:trHeight w:val="378"/>
        </w:trPr>
        <w:tc>
          <w:tcPr>
            <w:tcW w:w="1250" w:type="dxa"/>
          </w:tcPr>
          <w:p w14:paraId="05BB0B65" w14:textId="77777777" w:rsidR="004205D6" w:rsidRDefault="00000000">
            <w:pPr>
              <w:pStyle w:val="TableParagraph"/>
              <w:rPr>
                <w:rFonts w:ascii="Microsoft Sans Serif"/>
                <w:sz w:val="20"/>
              </w:rPr>
            </w:pPr>
            <w:r>
              <w:rPr>
                <w:rFonts w:ascii="Microsoft Sans Serif"/>
                <w:spacing w:val="-5"/>
                <w:sz w:val="20"/>
              </w:rPr>
              <w:t>25</w:t>
            </w:r>
          </w:p>
        </w:tc>
        <w:tc>
          <w:tcPr>
            <w:tcW w:w="1300" w:type="dxa"/>
          </w:tcPr>
          <w:p w14:paraId="73B0C56E"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5F92FF73" w14:textId="77777777" w:rsidR="004205D6" w:rsidRDefault="00000000">
            <w:pPr>
              <w:pStyle w:val="TableParagraph"/>
              <w:rPr>
                <w:rFonts w:ascii="Microsoft Sans Serif"/>
                <w:sz w:val="20"/>
              </w:rPr>
            </w:pPr>
            <w:r>
              <w:rPr>
                <w:rFonts w:ascii="Microsoft Sans Serif"/>
                <w:spacing w:val="-10"/>
                <w:sz w:val="20"/>
              </w:rPr>
              <w:t>H</w:t>
            </w:r>
          </w:p>
        </w:tc>
        <w:tc>
          <w:tcPr>
            <w:tcW w:w="750" w:type="dxa"/>
          </w:tcPr>
          <w:p w14:paraId="255ECD99" w14:textId="77777777" w:rsidR="004205D6" w:rsidRDefault="00000000">
            <w:pPr>
              <w:pStyle w:val="TableParagraph"/>
              <w:rPr>
                <w:rFonts w:ascii="Microsoft Sans Serif"/>
                <w:sz w:val="20"/>
              </w:rPr>
            </w:pPr>
            <w:r>
              <w:rPr>
                <w:rFonts w:ascii="Microsoft Sans Serif"/>
                <w:spacing w:val="-5"/>
                <w:sz w:val="20"/>
              </w:rPr>
              <w:t>24</w:t>
            </w:r>
          </w:p>
        </w:tc>
        <w:tc>
          <w:tcPr>
            <w:tcW w:w="962" w:type="dxa"/>
          </w:tcPr>
          <w:p w14:paraId="410232DC" w14:textId="77777777" w:rsidR="004205D6" w:rsidRDefault="00000000">
            <w:pPr>
              <w:pStyle w:val="TableParagraph"/>
              <w:rPr>
                <w:rFonts w:ascii="Microsoft Sans Serif"/>
                <w:sz w:val="20"/>
              </w:rPr>
            </w:pPr>
            <w:r>
              <w:rPr>
                <w:rFonts w:ascii="Microsoft Sans Serif"/>
                <w:spacing w:val="-5"/>
                <w:sz w:val="20"/>
              </w:rPr>
              <w:t>25</w:t>
            </w:r>
          </w:p>
        </w:tc>
        <w:tc>
          <w:tcPr>
            <w:tcW w:w="1526" w:type="dxa"/>
          </w:tcPr>
          <w:p w14:paraId="0C65F851" w14:textId="77777777" w:rsidR="004205D6" w:rsidRDefault="004205D6">
            <w:pPr>
              <w:pStyle w:val="TableParagraph"/>
              <w:spacing w:before="0"/>
              <w:ind w:left="0"/>
              <w:rPr>
                <w:rFonts w:ascii="Times New Roman"/>
                <w:sz w:val="18"/>
              </w:rPr>
            </w:pPr>
          </w:p>
        </w:tc>
        <w:tc>
          <w:tcPr>
            <w:tcW w:w="2012" w:type="dxa"/>
          </w:tcPr>
          <w:p w14:paraId="3EF3FF76" w14:textId="77777777" w:rsidR="004205D6" w:rsidRDefault="004205D6">
            <w:pPr>
              <w:pStyle w:val="TableParagraph"/>
              <w:spacing w:before="0"/>
              <w:ind w:left="0"/>
              <w:rPr>
                <w:rFonts w:ascii="Times New Roman"/>
                <w:sz w:val="18"/>
              </w:rPr>
            </w:pPr>
          </w:p>
        </w:tc>
      </w:tr>
      <w:tr w:rsidR="004205D6" w14:paraId="16028868" w14:textId="77777777">
        <w:trPr>
          <w:trHeight w:val="377"/>
        </w:trPr>
        <w:tc>
          <w:tcPr>
            <w:tcW w:w="1250" w:type="dxa"/>
          </w:tcPr>
          <w:p w14:paraId="4EDE1515" w14:textId="77777777" w:rsidR="004205D6" w:rsidRDefault="00000000">
            <w:pPr>
              <w:pStyle w:val="TableParagraph"/>
              <w:rPr>
                <w:rFonts w:ascii="Microsoft Sans Serif"/>
                <w:sz w:val="20"/>
              </w:rPr>
            </w:pPr>
            <w:r>
              <w:rPr>
                <w:rFonts w:ascii="Microsoft Sans Serif"/>
                <w:spacing w:val="-5"/>
                <w:sz w:val="20"/>
              </w:rPr>
              <w:t>26</w:t>
            </w:r>
          </w:p>
        </w:tc>
        <w:tc>
          <w:tcPr>
            <w:tcW w:w="1300" w:type="dxa"/>
          </w:tcPr>
          <w:p w14:paraId="38DB9AED"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5BD336D6" w14:textId="77777777" w:rsidR="004205D6" w:rsidRDefault="00000000">
            <w:pPr>
              <w:pStyle w:val="TableParagraph"/>
              <w:rPr>
                <w:rFonts w:ascii="Microsoft Sans Serif"/>
                <w:sz w:val="20"/>
              </w:rPr>
            </w:pPr>
            <w:r>
              <w:rPr>
                <w:rFonts w:ascii="Microsoft Sans Serif"/>
                <w:spacing w:val="-10"/>
                <w:sz w:val="20"/>
              </w:rPr>
              <w:t>I</w:t>
            </w:r>
          </w:p>
        </w:tc>
        <w:tc>
          <w:tcPr>
            <w:tcW w:w="750" w:type="dxa"/>
          </w:tcPr>
          <w:p w14:paraId="50EB872F" w14:textId="77777777" w:rsidR="004205D6" w:rsidRDefault="00000000">
            <w:pPr>
              <w:pStyle w:val="TableParagraph"/>
              <w:rPr>
                <w:rFonts w:ascii="Microsoft Sans Serif"/>
                <w:sz w:val="20"/>
              </w:rPr>
            </w:pPr>
            <w:r>
              <w:rPr>
                <w:rFonts w:ascii="Microsoft Sans Serif"/>
                <w:spacing w:val="-5"/>
                <w:sz w:val="20"/>
              </w:rPr>
              <w:t>25</w:t>
            </w:r>
          </w:p>
        </w:tc>
        <w:tc>
          <w:tcPr>
            <w:tcW w:w="962" w:type="dxa"/>
          </w:tcPr>
          <w:p w14:paraId="76ADEEF0" w14:textId="77777777" w:rsidR="004205D6" w:rsidRDefault="00000000">
            <w:pPr>
              <w:pStyle w:val="TableParagraph"/>
              <w:rPr>
                <w:rFonts w:ascii="Microsoft Sans Serif"/>
                <w:sz w:val="20"/>
              </w:rPr>
            </w:pPr>
            <w:r>
              <w:rPr>
                <w:rFonts w:ascii="Microsoft Sans Serif"/>
                <w:spacing w:val="-5"/>
                <w:sz w:val="20"/>
              </w:rPr>
              <w:t>26</w:t>
            </w:r>
          </w:p>
        </w:tc>
        <w:tc>
          <w:tcPr>
            <w:tcW w:w="1526" w:type="dxa"/>
          </w:tcPr>
          <w:p w14:paraId="09B4575D" w14:textId="77777777" w:rsidR="004205D6" w:rsidRDefault="004205D6">
            <w:pPr>
              <w:pStyle w:val="TableParagraph"/>
              <w:spacing w:before="0"/>
              <w:ind w:left="0"/>
              <w:rPr>
                <w:rFonts w:ascii="Times New Roman"/>
                <w:sz w:val="18"/>
              </w:rPr>
            </w:pPr>
          </w:p>
        </w:tc>
        <w:tc>
          <w:tcPr>
            <w:tcW w:w="2012" w:type="dxa"/>
          </w:tcPr>
          <w:p w14:paraId="66884D18" w14:textId="77777777" w:rsidR="004205D6" w:rsidRDefault="004205D6">
            <w:pPr>
              <w:pStyle w:val="TableParagraph"/>
              <w:spacing w:before="0"/>
              <w:ind w:left="0"/>
              <w:rPr>
                <w:rFonts w:ascii="Times New Roman"/>
                <w:sz w:val="18"/>
              </w:rPr>
            </w:pPr>
          </w:p>
        </w:tc>
      </w:tr>
      <w:tr w:rsidR="004205D6" w14:paraId="4122CFBE" w14:textId="77777777">
        <w:trPr>
          <w:trHeight w:val="378"/>
        </w:trPr>
        <w:tc>
          <w:tcPr>
            <w:tcW w:w="1250" w:type="dxa"/>
          </w:tcPr>
          <w:p w14:paraId="7A37CCD4" w14:textId="77777777" w:rsidR="004205D6" w:rsidRDefault="00000000">
            <w:pPr>
              <w:pStyle w:val="TableParagraph"/>
              <w:rPr>
                <w:rFonts w:ascii="Microsoft Sans Serif"/>
                <w:sz w:val="20"/>
              </w:rPr>
            </w:pPr>
            <w:r>
              <w:rPr>
                <w:rFonts w:ascii="Microsoft Sans Serif"/>
                <w:spacing w:val="-5"/>
                <w:sz w:val="20"/>
              </w:rPr>
              <w:t>27</w:t>
            </w:r>
          </w:p>
        </w:tc>
        <w:tc>
          <w:tcPr>
            <w:tcW w:w="1300" w:type="dxa"/>
          </w:tcPr>
          <w:p w14:paraId="49B9D30E"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78E2AB9B" w14:textId="77777777" w:rsidR="004205D6" w:rsidRDefault="00000000">
            <w:pPr>
              <w:pStyle w:val="TableParagraph"/>
              <w:rPr>
                <w:rFonts w:ascii="Microsoft Sans Serif"/>
                <w:sz w:val="20"/>
              </w:rPr>
            </w:pPr>
            <w:r>
              <w:rPr>
                <w:rFonts w:ascii="Microsoft Sans Serif"/>
                <w:spacing w:val="-10"/>
                <w:sz w:val="20"/>
              </w:rPr>
              <w:t>A</w:t>
            </w:r>
          </w:p>
        </w:tc>
        <w:tc>
          <w:tcPr>
            <w:tcW w:w="750" w:type="dxa"/>
          </w:tcPr>
          <w:p w14:paraId="2ADE4C40" w14:textId="77777777" w:rsidR="004205D6" w:rsidRDefault="00000000">
            <w:pPr>
              <w:pStyle w:val="TableParagraph"/>
              <w:rPr>
                <w:rFonts w:ascii="Microsoft Sans Serif"/>
                <w:sz w:val="20"/>
              </w:rPr>
            </w:pPr>
            <w:r>
              <w:rPr>
                <w:rFonts w:ascii="Microsoft Sans Serif"/>
                <w:spacing w:val="-5"/>
                <w:sz w:val="20"/>
              </w:rPr>
              <w:t>75</w:t>
            </w:r>
          </w:p>
        </w:tc>
        <w:tc>
          <w:tcPr>
            <w:tcW w:w="962" w:type="dxa"/>
          </w:tcPr>
          <w:p w14:paraId="2D1FFF4E" w14:textId="77777777" w:rsidR="004205D6" w:rsidRDefault="00000000">
            <w:pPr>
              <w:pStyle w:val="TableParagraph"/>
              <w:rPr>
                <w:rFonts w:ascii="Microsoft Sans Serif"/>
                <w:sz w:val="20"/>
              </w:rPr>
            </w:pPr>
            <w:r>
              <w:rPr>
                <w:rFonts w:ascii="Microsoft Sans Serif"/>
                <w:spacing w:val="-5"/>
                <w:sz w:val="20"/>
              </w:rPr>
              <w:t>27</w:t>
            </w:r>
          </w:p>
        </w:tc>
        <w:tc>
          <w:tcPr>
            <w:tcW w:w="1526" w:type="dxa"/>
          </w:tcPr>
          <w:p w14:paraId="3F9214D3" w14:textId="77777777" w:rsidR="004205D6" w:rsidRDefault="004205D6">
            <w:pPr>
              <w:pStyle w:val="TableParagraph"/>
              <w:spacing w:before="0"/>
              <w:ind w:left="0"/>
              <w:rPr>
                <w:rFonts w:ascii="Times New Roman"/>
                <w:sz w:val="18"/>
              </w:rPr>
            </w:pPr>
          </w:p>
        </w:tc>
        <w:tc>
          <w:tcPr>
            <w:tcW w:w="2012" w:type="dxa"/>
          </w:tcPr>
          <w:p w14:paraId="6235B30C" w14:textId="77777777" w:rsidR="004205D6" w:rsidRDefault="004205D6">
            <w:pPr>
              <w:pStyle w:val="TableParagraph"/>
              <w:spacing w:before="0"/>
              <w:ind w:left="0"/>
              <w:rPr>
                <w:rFonts w:ascii="Times New Roman"/>
                <w:sz w:val="18"/>
              </w:rPr>
            </w:pPr>
          </w:p>
        </w:tc>
      </w:tr>
      <w:tr w:rsidR="004205D6" w14:paraId="7ACE102F" w14:textId="77777777">
        <w:trPr>
          <w:trHeight w:val="377"/>
        </w:trPr>
        <w:tc>
          <w:tcPr>
            <w:tcW w:w="1250" w:type="dxa"/>
          </w:tcPr>
          <w:p w14:paraId="6F887394" w14:textId="77777777" w:rsidR="004205D6" w:rsidRDefault="00000000">
            <w:pPr>
              <w:pStyle w:val="TableParagraph"/>
              <w:rPr>
                <w:rFonts w:ascii="Microsoft Sans Serif"/>
                <w:sz w:val="20"/>
              </w:rPr>
            </w:pPr>
            <w:r>
              <w:rPr>
                <w:rFonts w:ascii="Microsoft Sans Serif"/>
                <w:spacing w:val="-5"/>
                <w:sz w:val="20"/>
              </w:rPr>
              <w:t>28</w:t>
            </w:r>
          </w:p>
        </w:tc>
        <w:tc>
          <w:tcPr>
            <w:tcW w:w="1300" w:type="dxa"/>
          </w:tcPr>
          <w:p w14:paraId="60C6E083"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489FE339" w14:textId="77777777" w:rsidR="004205D6" w:rsidRDefault="00000000">
            <w:pPr>
              <w:pStyle w:val="TableParagraph"/>
              <w:rPr>
                <w:rFonts w:ascii="Microsoft Sans Serif"/>
                <w:sz w:val="20"/>
              </w:rPr>
            </w:pPr>
            <w:r>
              <w:rPr>
                <w:rFonts w:ascii="Microsoft Sans Serif"/>
                <w:spacing w:val="-10"/>
                <w:sz w:val="20"/>
              </w:rPr>
              <w:t>B</w:t>
            </w:r>
          </w:p>
        </w:tc>
        <w:tc>
          <w:tcPr>
            <w:tcW w:w="750" w:type="dxa"/>
          </w:tcPr>
          <w:p w14:paraId="38DCCF2F" w14:textId="77777777" w:rsidR="004205D6" w:rsidRDefault="00000000">
            <w:pPr>
              <w:pStyle w:val="TableParagraph"/>
              <w:rPr>
                <w:rFonts w:ascii="Microsoft Sans Serif"/>
                <w:sz w:val="20"/>
              </w:rPr>
            </w:pPr>
            <w:r>
              <w:rPr>
                <w:rFonts w:ascii="Microsoft Sans Serif"/>
                <w:spacing w:val="-5"/>
                <w:sz w:val="20"/>
              </w:rPr>
              <w:t>26</w:t>
            </w:r>
          </w:p>
        </w:tc>
        <w:tc>
          <w:tcPr>
            <w:tcW w:w="962" w:type="dxa"/>
          </w:tcPr>
          <w:p w14:paraId="0A0510E0" w14:textId="77777777" w:rsidR="004205D6" w:rsidRDefault="00000000">
            <w:pPr>
              <w:pStyle w:val="TableParagraph"/>
              <w:rPr>
                <w:rFonts w:ascii="Microsoft Sans Serif"/>
                <w:sz w:val="20"/>
              </w:rPr>
            </w:pPr>
            <w:r>
              <w:rPr>
                <w:rFonts w:ascii="Microsoft Sans Serif"/>
                <w:spacing w:val="-5"/>
                <w:sz w:val="20"/>
              </w:rPr>
              <w:t>28</w:t>
            </w:r>
          </w:p>
        </w:tc>
        <w:tc>
          <w:tcPr>
            <w:tcW w:w="1526" w:type="dxa"/>
          </w:tcPr>
          <w:p w14:paraId="7F6509D5" w14:textId="77777777" w:rsidR="004205D6" w:rsidRDefault="004205D6">
            <w:pPr>
              <w:pStyle w:val="TableParagraph"/>
              <w:spacing w:before="0"/>
              <w:ind w:left="0"/>
              <w:rPr>
                <w:rFonts w:ascii="Times New Roman"/>
                <w:sz w:val="18"/>
              </w:rPr>
            </w:pPr>
          </w:p>
        </w:tc>
        <w:tc>
          <w:tcPr>
            <w:tcW w:w="2012" w:type="dxa"/>
          </w:tcPr>
          <w:p w14:paraId="623733E0" w14:textId="77777777" w:rsidR="004205D6" w:rsidRDefault="004205D6">
            <w:pPr>
              <w:pStyle w:val="TableParagraph"/>
              <w:spacing w:before="0"/>
              <w:ind w:left="0"/>
              <w:rPr>
                <w:rFonts w:ascii="Times New Roman"/>
                <w:sz w:val="18"/>
              </w:rPr>
            </w:pPr>
          </w:p>
        </w:tc>
      </w:tr>
      <w:tr w:rsidR="004205D6" w14:paraId="5345B6E1" w14:textId="77777777">
        <w:trPr>
          <w:trHeight w:val="377"/>
        </w:trPr>
        <w:tc>
          <w:tcPr>
            <w:tcW w:w="1250" w:type="dxa"/>
          </w:tcPr>
          <w:p w14:paraId="4E4FC5EC" w14:textId="77777777" w:rsidR="004205D6" w:rsidRDefault="00000000">
            <w:pPr>
              <w:pStyle w:val="TableParagraph"/>
              <w:rPr>
                <w:rFonts w:ascii="Microsoft Sans Serif"/>
                <w:sz w:val="20"/>
              </w:rPr>
            </w:pPr>
            <w:r>
              <w:rPr>
                <w:rFonts w:ascii="Microsoft Sans Serif"/>
                <w:spacing w:val="-5"/>
                <w:sz w:val="20"/>
              </w:rPr>
              <w:t>29</w:t>
            </w:r>
          </w:p>
        </w:tc>
        <w:tc>
          <w:tcPr>
            <w:tcW w:w="1300" w:type="dxa"/>
          </w:tcPr>
          <w:p w14:paraId="6568C978"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0005FF87" w14:textId="77777777" w:rsidR="004205D6" w:rsidRDefault="00000000">
            <w:pPr>
              <w:pStyle w:val="TableParagraph"/>
              <w:rPr>
                <w:rFonts w:ascii="Microsoft Sans Serif"/>
                <w:sz w:val="20"/>
              </w:rPr>
            </w:pPr>
            <w:r>
              <w:rPr>
                <w:rFonts w:ascii="Microsoft Sans Serif"/>
                <w:spacing w:val="-10"/>
                <w:sz w:val="20"/>
              </w:rPr>
              <w:t>C</w:t>
            </w:r>
          </w:p>
        </w:tc>
        <w:tc>
          <w:tcPr>
            <w:tcW w:w="750" w:type="dxa"/>
          </w:tcPr>
          <w:p w14:paraId="012885FC" w14:textId="77777777" w:rsidR="004205D6" w:rsidRDefault="00000000">
            <w:pPr>
              <w:pStyle w:val="TableParagraph"/>
              <w:rPr>
                <w:rFonts w:ascii="Microsoft Sans Serif"/>
                <w:sz w:val="20"/>
              </w:rPr>
            </w:pPr>
            <w:r>
              <w:rPr>
                <w:rFonts w:ascii="Microsoft Sans Serif"/>
                <w:spacing w:val="-5"/>
                <w:sz w:val="20"/>
              </w:rPr>
              <w:t>27</w:t>
            </w:r>
          </w:p>
        </w:tc>
        <w:tc>
          <w:tcPr>
            <w:tcW w:w="962" w:type="dxa"/>
          </w:tcPr>
          <w:p w14:paraId="0AA8C0E9" w14:textId="77777777" w:rsidR="004205D6" w:rsidRDefault="00000000">
            <w:pPr>
              <w:pStyle w:val="TableParagraph"/>
              <w:rPr>
                <w:rFonts w:ascii="Microsoft Sans Serif"/>
                <w:sz w:val="20"/>
              </w:rPr>
            </w:pPr>
            <w:r>
              <w:rPr>
                <w:rFonts w:ascii="Microsoft Sans Serif"/>
                <w:spacing w:val="-5"/>
                <w:sz w:val="20"/>
              </w:rPr>
              <w:t>29</w:t>
            </w:r>
          </w:p>
        </w:tc>
        <w:tc>
          <w:tcPr>
            <w:tcW w:w="1526" w:type="dxa"/>
          </w:tcPr>
          <w:p w14:paraId="06FD59CC" w14:textId="77777777" w:rsidR="004205D6" w:rsidRDefault="004205D6">
            <w:pPr>
              <w:pStyle w:val="TableParagraph"/>
              <w:spacing w:before="0"/>
              <w:ind w:left="0"/>
              <w:rPr>
                <w:rFonts w:ascii="Times New Roman"/>
                <w:sz w:val="18"/>
              </w:rPr>
            </w:pPr>
          </w:p>
        </w:tc>
        <w:tc>
          <w:tcPr>
            <w:tcW w:w="2012" w:type="dxa"/>
          </w:tcPr>
          <w:p w14:paraId="406A90E7" w14:textId="77777777" w:rsidR="004205D6" w:rsidRDefault="004205D6">
            <w:pPr>
              <w:pStyle w:val="TableParagraph"/>
              <w:spacing w:before="0"/>
              <w:ind w:left="0"/>
              <w:rPr>
                <w:rFonts w:ascii="Times New Roman"/>
                <w:sz w:val="18"/>
              </w:rPr>
            </w:pPr>
          </w:p>
        </w:tc>
      </w:tr>
      <w:tr w:rsidR="004205D6" w14:paraId="60F1CEB3" w14:textId="77777777">
        <w:trPr>
          <w:trHeight w:val="378"/>
        </w:trPr>
        <w:tc>
          <w:tcPr>
            <w:tcW w:w="1250" w:type="dxa"/>
          </w:tcPr>
          <w:p w14:paraId="3485B44C" w14:textId="77777777" w:rsidR="004205D6" w:rsidRDefault="00000000">
            <w:pPr>
              <w:pStyle w:val="TableParagraph"/>
              <w:rPr>
                <w:rFonts w:ascii="Microsoft Sans Serif"/>
                <w:sz w:val="20"/>
              </w:rPr>
            </w:pPr>
            <w:r>
              <w:rPr>
                <w:rFonts w:ascii="Microsoft Sans Serif"/>
                <w:spacing w:val="-5"/>
                <w:sz w:val="20"/>
              </w:rPr>
              <w:t>30</w:t>
            </w:r>
          </w:p>
        </w:tc>
        <w:tc>
          <w:tcPr>
            <w:tcW w:w="1300" w:type="dxa"/>
          </w:tcPr>
          <w:p w14:paraId="0862AA4B"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4C2BBB30" w14:textId="77777777" w:rsidR="004205D6" w:rsidRDefault="00000000">
            <w:pPr>
              <w:pStyle w:val="TableParagraph"/>
              <w:rPr>
                <w:rFonts w:ascii="Microsoft Sans Serif"/>
                <w:sz w:val="20"/>
              </w:rPr>
            </w:pPr>
            <w:r>
              <w:rPr>
                <w:rFonts w:ascii="Microsoft Sans Serif"/>
                <w:spacing w:val="-10"/>
                <w:sz w:val="20"/>
              </w:rPr>
              <w:t>D</w:t>
            </w:r>
          </w:p>
        </w:tc>
        <w:tc>
          <w:tcPr>
            <w:tcW w:w="750" w:type="dxa"/>
          </w:tcPr>
          <w:p w14:paraId="44B90644" w14:textId="77777777" w:rsidR="004205D6" w:rsidRDefault="00000000">
            <w:pPr>
              <w:pStyle w:val="TableParagraph"/>
              <w:rPr>
                <w:rFonts w:ascii="Microsoft Sans Serif"/>
                <w:sz w:val="20"/>
              </w:rPr>
            </w:pPr>
            <w:r>
              <w:rPr>
                <w:rFonts w:ascii="Microsoft Sans Serif"/>
                <w:spacing w:val="-5"/>
                <w:sz w:val="20"/>
              </w:rPr>
              <w:t>28</w:t>
            </w:r>
          </w:p>
        </w:tc>
        <w:tc>
          <w:tcPr>
            <w:tcW w:w="962" w:type="dxa"/>
          </w:tcPr>
          <w:p w14:paraId="093232C7" w14:textId="77777777" w:rsidR="004205D6" w:rsidRDefault="00000000">
            <w:pPr>
              <w:pStyle w:val="TableParagraph"/>
              <w:rPr>
                <w:rFonts w:ascii="Microsoft Sans Serif"/>
                <w:sz w:val="20"/>
              </w:rPr>
            </w:pPr>
            <w:r>
              <w:rPr>
                <w:rFonts w:ascii="Microsoft Sans Serif"/>
                <w:spacing w:val="-5"/>
                <w:sz w:val="20"/>
              </w:rPr>
              <w:t>30</w:t>
            </w:r>
          </w:p>
        </w:tc>
        <w:tc>
          <w:tcPr>
            <w:tcW w:w="1526" w:type="dxa"/>
          </w:tcPr>
          <w:p w14:paraId="65D2A820" w14:textId="77777777" w:rsidR="004205D6" w:rsidRDefault="004205D6">
            <w:pPr>
              <w:pStyle w:val="TableParagraph"/>
              <w:spacing w:before="0"/>
              <w:ind w:left="0"/>
              <w:rPr>
                <w:rFonts w:ascii="Times New Roman"/>
                <w:sz w:val="18"/>
              </w:rPr>
            </w:pPr>
          </w:p>
        </w:tc>
        <w:tc>
          <w:tcPr>
            <w:tcW w:w="2012" w:type="dxa"/>
          </w:tcPr>
          <w:p w14:paraId="5D88B76E" w14:textId="77777777" w:rsidR="004205D6" w:rsidRDefault="004205D6">
            <w:pPr>
              <w:pStyle w:val="TableParagraph"/>
              <w:spacing w:before="0"/>
              <w:ind w:left="0"/>
              <w:rPr>
                <w:rFonts w:ascii="Times New Roman"/>
                <w:sz w:val="18"/>
              </w:rPr>
            </w:pPr>
          </w:p>
        </w:tc>
      </w:tr>
      <w:tr w:rsidR="004205D6" w14:paraId="31B43B4A" w14:textId="77777777">
        <w:trPr>
          <w:trHeight w:val="377"/>
        </w:trPr>
        <w:tc>
          <w:tcPr>
            <w:tcW w:w="1250" w:type="dxa"/>
          </w:tcPr>
          <w:p w14:paraId="37939DC4" w14:textId="77777777" w:rsidR="004205D6" w:rsidRDefault="00000000">
            <w:pPr>
              <w:pStyle w:val="TableParagraph"/>
              <w:rPr>
                <w:rFonts w:ascii="Microsoft Sans Serif"/>
                <w:sz w:val="20"/>
              </w:rPr>
            </w:pPr>
            <w:r>
              <w:rPr>
                <w:rFonts w:ascii="Microsoft Sans Serif"/>
                <w:spacing w:val="-5"/>
                <w:sz w:val="20"/>
              </w:rPr>
              <w:t>31</w:t>
            </w:r>
          </w:p>
        </w:tc>
        <w:tc>
          <w:tcPr>
            <w:tcW w:w="1300" w:type="dxa"/>
          </w:tcPr>
          <w:p w14:paraId="351841E5"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7EA4B1EC" w14:textId="77777777" w:rsidR="004205D6" w:rsidRDefault="00000000">
            <w:pPr>
              <w:pStyle w:val="TableParagraph"/>
              <w:rPr>
                <w:rFonts w:ascii="Microsoft Sans Serif"/>
                <w:sz w:val="20"/>
              </w:rPr>
            </w:pPr>
            <w:r>
              <w:rPr>
                <w:rFonts w:ascii="Microsoft Sans Serif"/>
                <w:spacing w:val="-10"/>
                <w:sz w:val="20"/>
              </w:rPr>
              <w:t>E</w:t>
            </w:r>
          </w:p>
        </w:tc>
        <w:tc>
          <w:tcPr>
            <w:tcW w:w="750" w:type="dxa"/>
          </w:tcPr>
          <w:p w14:paraId="0F4AB2BC" w14:textId="77777777" w:rsidR="004205D6" w:rsidRDefault="00000000">
            <w:pPr>
              <w:pStyle w:val="TableParagraph"/>
              <w:rPr>
                <w:rFonts w:ascii="Microsoft Sans Serif"/>
                <w:sz w:val="20"/>
              </w:rPr>
            </w:pPr>
            <w:r>
              <w:rPr>
                <w:rFonts w:ascii="Microsoft Sans Serif"/>
                <w:spacing w:val="-5"/>
                <w:sz w:val="20"/>
              </w:rPr>
              <w:t>29</w:t>
            </w:r>
          </w:p>
        </w:tc>
        <w:tc>
          <w:tcPr>
            <w:tcW w:w="962" w:type="dxa"/>
          </w:tcPr>
          <w:p w14:paraId="3FB77D7C" w14:textId="77777777" w:rsidR="004205D6" w:rsidRDefault="00000000">
            <w:pPr>
              <w:pStyle w:val="TableParagraph"/>
              <w:rPr>
                <w:rFonts w:ascii="Microsoft Sans Serif"/>
                <w:sz w:val="20"/>
              </w:rPr>
            </w:pPr>
            <w:r>
              <w:rPr>
                <w:rFonts w:ascii="Microsoft Sans Serif"/>
                <w:spacing w:val="-5"/>
                <w:sz w:val="20"/>
              </w:rPr>
              <w:t>31</w:t>
            </w:r>
          </w:p>
        </w:tc>
        <w:tc>
          <w:tcPr>
            <w:tcW w:w="1526" w:type="dxa"/>
          </w:tcPr>
          <w:p w14:paraId="7D55D7CF" w14:textId="77777777" w:rsidR="004205D6" w:rsidRDefault="004205D6">
            <w:pPr>
              <w:pStyle w:val="TableParagraph"/>
              <w:spacing w:before="0"/>
              <w:ind w:left="0"/>
              <w:rPr>
                <w:rFonts w:ascii="Times New Roman"/>
                <w:sz w:val="18"/>
              </w:rPr>
            </w:pPr>
          </w:p>
        </w:tc>
        <w:tc>
          <w:tcPr>
            <w:tcW w:w="2012" w:type="dxa"/>
          </w:tcPr>
          <w:p w14:paraId="61451144" w14:textId="77777777" w:rsidR="004205D6" w:rsidRDefault="004205D6">
            <w:pPr>
              <w:pStyle w:val="TableParagraph"/>
              <w:spacing w:before="0"/>
              <w:ind w:left="0"/>
              <w:rPr>
                <w:rFonts w:ascii="Times New Roman"/>
                <w:sz w:val="18"/>
              </w:rPr>
            </w:pPr>
          </w:p>
        </w:tc>
      </w:tr>
      <w:tr w:rsidR="004205D6" w14:paraId="25B6DCBC" w14:textId="77777777">
        <w:trPr>
          <w:trHeight w:val="378"/>
        </w:trPr>
        <w:tc>
          <w:tcPr>
            <w:tcW w:w="1250" w:type="dxa"/>
          </w:tcPr>
          <w:p w14:paraId="6A535AB3" w14:textId="77777777" w:rsidR="004205D6" w:rsidRDefault="00000000">
            <w:pPr>
              <w:pStyle w:val="TableParagraph"/>
              <w:rPr>
                <w:rFonts w:ascii="Microsoft Sans Serif"/>
                <w:sz w:val="20"/>
              </w:rPr>
            </w:pPr>
            <w:r>
              <w:rPr>
                <w:rFonts w:ascii="Microsoft Sans Serif"/>
                <w:spacing w:val="-5"/>
                <w:sz w:val="20"/>
              </w:rPr>
              <w:t>32</w:t>
            </w:r>
          </w:p>
        </w:tc>
        <w:tc>
          <w:tcPr>
            <w:tcW w:w="1300" w:type="dxa"/>
          </w:tcPr>
          <w:p w14:paraId="1ACB768C"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0A8F9375" w14:textId="77777777" w:rsidR="004205D6" w:rsidRDefault="00000000">
            <w:pPr>
              <w:pStyle w:val="TableParagraph"/>
              <w:rPr>
                <w:rFonts w:ascii="Microsoft Sans Serif"/>
                <w:sz w:val="20"/>
              </w:rPr>
            </w:pPr>
            <w:r>
              <w:rPr>
                <w:rFonts w:ascii="Microsoft Sans Serif"/>
                <w:spacing w:val="-10"/>
                <w:sz w:val="20"/>
              </w:rPr>
              <w:t>F</w:t>
            </w:r>
          </w:p>
        </w:tc>
        <w:tc>
          <w:tcPr>
            <w:tcW w:w="750" w:type="dxa"/>
          </w:tcPr>
          <w:p w14:paraId="4118A4A1" w14:textId="77777777" w:rsidR="004205D6" w:rsidRDefault="00000000">
            <w:pPr>
              <w:pStyle w:val="TableParagraph"/>
              <w:rPr>
                <w:rFonts w:ascii="Microsoft Sans Serif"/>
                <w:sz w:val="20"/>
              </w:rPr>
            </w:pPr>
            <w:r>
              <w:rPr>
                <w:rFonts w:ascii="Microsoft Sans Serif"/>
                <w:spacing w:val="-5"/>
                <w:sz w:val="20"/>
              </w:rPr>
              <w:t>67</w:t>
            </w:r>
          </w:p>
        </w:tc>
        <w:tc>
          <w:tcPr>
            <w:tcW w:w="962" w:type="dxa"/>
          </w:tcPr>
          <w:p w14:paraId="69708602" w14:textId="77777777" w:rsidR="004205D6" w:rsidRDefault="00000000">
            <w:pPr>
              <w:pStyle w:val="TableParagraph"/>
              <w:rPr>
                <w:rFonts w:ascii="Microsoft Sans Serif"/>
                <w:sz w:val="20"/>
              </w:rPr>
            </w:pPr>
            <w:r>
              <w:rPr>
                <w:rFonts w:ascii="Microsoft Sans Serif"/>
                <w:spacing w:val="-5"/>
                <w:sz w:val="20"/>
              </w:rPr>
              <w:t>32</w:t>
            </w:r>
          </w:p>
        </w:tc>
        <w:tc>
          <w:tcPr>
            <w:tcW w:w="1526" w:type="dxa"/>
          </w:tcPr>
          <w:p w14:paraId="1CD1EC8C" w14:textId="77777777" w:rsidR="004205D6" w:rsidRDefault="004205D6">
            <w:pPr>
              <w:pStyle w:val="TableParagraph"/>
              <w:spacing w:before="0"/>
              <w:ind w:left="0"/>
              <w:rPr>
                <w:rFonts w:ascii="Times New Roman"/>
                <w:sz w:val="18"/>
              </w:rPr>
            </w:pPr>
          </w:p>
        </w:tc>
        <w:tc>
          <w:tcPr>
            <w:tcW w:w="2012" w:type="dxa"/>
          </w:tcPr>
          <w:p w14:paraId="3C6C66F7" w14:textId="77777777" w:rsidR="004205D6" w:rsidRDefault="004205D6">
            <w:pPr>
              <w:pStyle w:val="TableParagraph"/>
              <w:spacing w:before="0"/>
              <w:ind w:left="0"/>
              <w:rPr>
                <w:rFonts w:ascii="Times New Roman"/>
                <w:sz w:val="18"/>
              </w:rPr>
            </w:pPr>
          </w:p>
        </w:tc>
      </w:tr>
      <w:tr w:rsidR="004205D6" w14:paraId="07BF4297" w14:textId="77777777">
        <w:trPr>
          <w:trHeight w:val="377"/>
        </w:trPr>
        <w:tc>
          <w:tcPr>
            <w:tcW w:w="1250" w:type="dxa"/>
          </w:tcPr>
          <w:p w14:paraId="733EEB51" w14:textId="77777777" w:rsidR="004205D6" w:rsidRDefault="00000000">
            <w:pPr>
              <w:pStyle w:val="TableParagraph"/>
              <w:rPr>
                <w:rFonts w:ascii="Microsoft Sans Serif"/>
                <w:sz w:val="20"/>
              </w:rPr>
            </w:pPr>
            <w:r>
              <w:rPr>
                <w:rFonts w:ascii="Microsoft Sans Serif"/>
                <w:spacing w:val="-5"/>
                <w:sz w:val="20"/>
              </w:rPr>
              <w:t>33</w:t>
            </w:r>
          </w:p>
        </w:tc>
        <w:tc>
          <w:tcPr>
            <w:tcW w:w="1300" w:type="dxa"/>
          </w:tcPr>
          <w:p w14:paraId="4FD66628"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6F19DD60" w14:textId="77777777" w:rsidR="004205D6" w:rsidRDefault="00000000">
            <w:pPr>
              <w:pStyle w:val="TableParagraph"/>
              <w:rPr>
                <w:rFonts w:ascii="Microsoft Sans Serif"/>
                <w:sz w:val="20"/>
              </w:rPr>
            </w:pPr>
            <w:r>
              <w:rPr>
                <w:rFonts w:ascii="Microsoft Sans Serif"/>
                <w:spacing w:val="-10"/>
                <w:sz w:val="20"/>
              </w:rPr>
              <w:t>G</w:t>
            </w:r>
          </w:p>
        </w:tc>
        <w:tc>
          <w:tcPr>
            <w:tcW w:w="750" w:type="dxa"/>
          </w:tcPr>
          <w:p w14:paraId="4E4EABB4" w14:textId="77777777" w:rsidR="004205D6" w:rsidRDefault="00000000">
            <w:pPr>
              <w:pStyle w:val="TableParagraph"/>
              <w:rPr>
                <w:rFonts w:ascii="Microsoft Sans Serif"/>
                <w:sz w:val="20"/>
              </w:rPr>
            </w:pPr>
            <w:r>
              <w:rPr>
                <w:rFonts w:ascii="Microsoft Sans Serif"/>
                <w:spacing w:val="-5"/>
                <w:sz w:val="20"/>
              </w:rPr>
              <w:t>30</w:t>
            </w:r>
          </w:p>
        </w:tc>
        <w:tc>
          <w:tcPr>
            <w:tcW w:w="962" w:type="dxa"/>
          </w:tcPr>
          <w:p w14:paraId="3B1DEDBC" w14:textId="77777777" w:rsidR="004205D6" w:rsidRDefault="00000000">
            <w:pPr>
              <w:pStyle w:val="TableParagraph"/>
              <w:rPr>
                <w:rFonts w:ascii="Microsoft Sans Serif"/>
                <w:sz w:val="20"/>
              </w:rPr>
            </w:pPr>
            <w:r>
              <w:rPr>
                <w:rFonts w:ascii="Microsoft Sans Serif"/>
                <w:spacing w:val="-5"/>
                <w:sz w:val="20"/>
              </w:rPr>
              <w:t>33</w:t>
            </w:r>
          </w:p>
        </w:tc>
        <w:tc>
          <w:tcPr>
            <w:tcW w:w="1526" w:type="dxa"/>
          </w:tcPr>
          <w:p w14:paraId="06361ADE" w14:textId="77777777" w:rsidR="004205D6" w:rsidRDefault="004205D6">
            <w:pPr>
              <w:pStyle w:val="TableParagraph"/>
              <w:spacing w:before="0"/>
              <w:ind w:left="0"/>
              <w:rPr>
                <w:rFonts w:ascii="Times New Roman"/>
                <w:sz w:val="18"/>
              </w:rPr>
            </w:pPr>
          </w:p>
        </w:tc>
        <w:tc>
          <w:tcPr>
            <w:tcW w:w="2012" w:type="dxa"/>
          </w:tcPr>
          <w:p w14:paraId="64B17AC2" w14:textId="77777777" w:rsidR="004205D6" w:rsidRDefault="004205D6">
            <w:pPr>
              <w:pStyle w:val="TableParagraph"/>
              <w:spacing w:before="0"/>
              <w:ind w:left="0"/>
              <w:rPr>
                <w:rFonts w:ascii="Times New Roman"/>
                <w:sz w:val="18"/>
              </w:rPr>
            </w:pPr>
          </w:p>
        </w:tc>
      </w:tr>
      <w:tr w:rsidR="004205D6" w14:paraId="0FBD77D8" w14:textId="77777777">
        <w:trPr>
          <w:trHeight w:val="377"/>
        </w:trPr>
        <w:tc>
          <w:tcPr>
            <w:tcW w:w="1250" w:type="dxa"/>
          </w:tcPr>
          <w:p w14:paraId="4F6A53BA" w14:textId="77777777" w:rsidR="004205D6" w:rsidRDefault="00000000">
            <w:pPr>
              <w:pStyle w:val="TableParagraph"/>
              <w:rPr>
                <w:rFonts w:ascii="Microsoft Sans Serif"/>
                <w:sz w:val="20"/>
              </w:rPr>
            </w:pPr>
            <w:r>
              <w:rPr>
                <w:rFonts w:ascii="Microsoft Sans Serif"/>
                <w:spacing w:val="-5"/>
                <w:sz w:val="20"/>
              </w:rPr>
              <w:t>34</w:t>
            </w:r>
          </w:p>
        </w:tc>
        <w:tc>
          <w:tcPr>
            <w:tcW w:w="1300" w:type="dxa"/>
          </w:tcPr>
          <w:p w14:paraId="3D1ADB3D"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4A5996BD" w14:textId="77777777" w:rsidR="004205D6" w:rsidRDefault="00000000">
            <w:pPr>
              <w:pStyle w:val="TableParagraph"/>
              <w:rPr>
                <w:rFonts w:ascii="Microsoft Sans Serif"/>
                <w:sz w:val="20"/>
              </w:rPr>
            </w:pPr>
            <w:r>
              <w:rPr>
                <w:rFonts w:ascii="Microsoft Sans Serif"/>
                <w:spacing w:val="-10"/>
                <w:sz w:val="20"/>
              </w:rPr>
              <w:t>H</w:t>
            </w:r>
          </w:p>
        </w:tc>
        <w:tc>
          <w:tcPr>
            <w:tcW w:w="750" w:type="dxa"/>
          </w:tcPr>
          <w:p w14:paraId="69F8B9DB" w14:textId="77777777" w:rsidR="004205D6" w:rsidRDefault="00000000">
            <w:pPr>
              <w:pStyle w:val="TableParagraph"/>
              <w:rPr>
                <w:rFonts w:ascii="Microsoft Sans Serif"/>
                <w:sz w:val="20"/>
              </w:rPr>
            </w:pPr>
            <w:r>
              <w:rPr>
                <w:rFonts w:ascii="Microsoft Sans Serif"/>
                <w:spacing w:val="-5"/>
                <w:sz w:val="20"/>
              </w:rPr>
              <w:t>32</w:t>
            </w:r>
          </w:p>
        </w:tc>
        <w:tc>
          <w:tcPr>
            <w:tcW w:w="962" w:type="dxa"/>
          </w:tcPr>
          <w:p w14:paraId="05FF07AA" w14:textId="77777777" w:rsidR="004205D6" w:rsidRDefault="00000000">
            <w:pPr>
              <w:pStyle w:val="TableParagraph"/>
              <w:rPr>
                <w:rFonts w:ascii="Microsoft Sans Serif"/>
                <w:sz w:val="20"/>
              </w:rPr>
            </w:pPr>
            <w:r>
              <w:rPr>
                <w:rFonts w:ascii="Microsoft Sans Serif"/>
                <w:spacing w:val="-5"/>
                <w:sz w:val="20"/>
              </w:rPr>
              <w:t>34</w:t>
            </w:r>
          </w:p>
        </w:tc>
        <w:tc>
          <w:tcPr>
            <w:tcW w:w="1526" w:type="dxa"/>
          </w:tcPr>
          <w:p w14:paraId="23D5B6F6" w14:textId="77777777" w:rsidR="004205D6" w:rsidRDefault="004205D6">
            <w:pPr>
              <w:pStyle w:val="TableParagraph"/>
              <w:spacing w:before="0"/>
              <w:ind w:left="0"/>
              <w:rPr>
                <w:rFonts w:ascii="Times New Roman"/>
                <w:sz w:val="18"/>
              </w:rPr>
            </w:pPr>
          </w:p>
        </w:tc>
        <w:tc>
          <w:tcPr>
            <w:tcW w:w="2012" w:type="dxa"/>
          </w:tcPr>
          <w:p w14:paraId="58D8C9AB" w14:textId="77777777" w:rsidR="004205D6" w:rsidRDefault="004205D6">
            <w:pPr>
              <w:pStyle w:val="TableParagraph"/>
              <w:spacing w:before="0"/>
              <w:ind w:left="0"/>
              <w:rPr>
                <w:rFonts w:ascii="Times New Roman"/>
                <w:sz w:val="18"/>
              </w:rPr>
            </w:pPr>
          </w:p>
        </w:tc>
      </w:tr>
      <w:tr w:rsidR="004205D6" w14:paraId="2B306C28" w14:textId="77777777">
        <w:trPr>
          <w:trHeight w:val="378"/>
        </w:trPr>
        <w:tc>
          <w:tcPr>
            <w:tcW w:w="1250" w:type="dxa"/>
          </w:tcPr>
          <w:p w14:paraId="72AB6152" w14:textId="77777777" w:rsidR="004205D6" w:rsidRDefault="00000000">
            <w:pPr>
              <w:pStyle w:val="TableParagraph"/>
              <w:rPr>
                <w:rFonts w:ascii="Microsoft Sans Serif"/>
                <w:sz w:val="20"/>
              </w:rPr>
            </w:pPr>
            <w:r>
              <w:rPr>
                <w:rFonts w:ascii="Microsoft Sans Serif"/>
                <w:spacing w:val="-5"/>
                <w:sz w:val="20"/>
              </w:rPr>
              <w:t>35</w:t>
            </w:r>
          </w:p>
        </w:tc>
        <w:tc>
          <w:tcPr>
            <w:tcW w:w="1300" w:type="dxa"/>
          </w:tcPr>
          <w:p w14:paraId="33C18E69"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2381234B" w14:textId="77777777" w:rsidR="004205D6" w:rsidRDefault="00000000">
            <w:pPr>
              <w:pStyle w:val="TableParagraph"/>
              <w:rPr>
                <w:rFonts w:ascii="Microsoft Sans Serif"/>
                <w:sz w:val="20"/>
              </w:rPr>
            </w:pPr>
            <w:r>
              <w:rPr>
                <w:rFonts w:ascii="Microsoft Sans Serif"/>
                <w:spacing w:val="-10"/>
                <w:sz w:val="20"/>
              </w:rPr>
              <w:t>I</w:t>
            </w:r>
          </w:p>
        </w:tc>
        <w:tc>
          <w:tcPr>
            <w:tcW w:w="750" w:type="dxa"/>
          </w:tcPr>
          <w:p w14:paraId="2C33C339" w14:textId="77777777" w:rsidR="004205D6" w:rsidRDefault="00000000">
            <w:pPr>
              <w:pStyle w:val="TableParagraph"/>
              <w:rPr>
                <w:rFonts w:ascii="Microsoft Sans Serif"/>
                <w:sz w:val="20"/>
              </w:rPr>
            </w:pPr>
            <w:r>
              <w:rPr>
                <w:rFonts w:ascii="Microsoft Sans Serif"/>
                <w:spacing w:val="-5"/>
                <w:sz w:val="20"/>
              </w:rPr>
              <w:t>68</w:t>
            </w:r>
          </w:p>
        </w:tc>
        <w:tc>
          <w:tcPr>
            <w:tcW w:w="962" w:type="dxa"/>
          </w:tcPr>
          <w:p w14:paraId="58D5266A" w14:textId="77777777" w:rsidR="004205D6" w:rsidRDefault="00000000">
            <w:pPr>
              <w:pStyle w:val="TableParagraph"/>
              <w:rPr>
                <w:rFonts w:ascii="Microsoft Sans Serif"/>
                <w:sz w:val="20"/>
              </w:rPr>
            </w:pPr>
            <w:r>
              <w:rPr>
                <w:rFonts w:ascii="Microsoft Sans Serif"/>
                <w:spacing w:val="-5"/>
                <w:sz w:val="20"/>
              </w:rPr>
              <w:t>35</w:t>
            </w:r>
          </w:p>
        </w:tc>
        <w:tc>
          <w:tcPr>
            <w:tcW w:w="1526" w:type="dxa"/>
          </w:tcPr>
          <w:p w14:paraId="042FA001" w14:textId="77777777" w:rsidR="004205D6" w:rsidRDefault="004205D6">
            <w:pPr>
              <w:pStyle w:val="TableParagraph"/>
              <w:spacing w:before="0"/>
              <w:ind w:left="0"/>
              <w:rPr>
                <w:rFonts w:ascii="Times New Roman"/>
                <w:sz w:val="18"/>
              </w:rPr>
            </w:pPr>
          </w:p>
        </w:tc>
        <w:tc>
          <w:tcPr>
            <w:tcW w:w="2012" w:type="dxa"/>
          </w:tcPr>
          <w:p w14:paraId="321A04A1" w14:textId="77777777" w:rsidR="004205D6" w:rsidRDefault="004205D6">
            <w:pPr>
              <w:pStyle w:val="TableParagraph"/>
              <w:spacing w:before="0"/>
              <w:ind w:left="0"/>
              <w:rPr>
                <w:rFonts w:ascii="Times New Roman"/>
                <w:sz w:val="18"/>
              </w:rPr>
            </w:pPr>
          </w:p>
        </w:tc>
      </w:tr>
      <w:tr w:rsidR="004205D6" w14:paraId="1C72AA6B" w14:textId="77777777">
        <w:trPr>
          <w:trHeight w:val="377"/>
        </w:trPr>
        <w:tc>
          <w:tcPr>
            <w:tcW w:w="1250" w:type="dxa"/>
          </w:tcPr>
          <w:p w14:paraId="7BB201EF" w14:textId="77777777" w:rsidR="004205D6" w:rsidRDefault="00000000">
            <w:pPr>
              <w:pStyle w:val="TableParagraph"/>
              <w:rPr>
                <w:rFonts w:ascii="Microsoft Sans Serif"/>
                <w:sz w:val="20"/>
              </w:rPr>
            </w:pPr>
            <w:r>
              <w:rPr>
                <w:rFonts w:ascii="Microsoft Sans Serif"/>
                <w:spacing w:val="-5"/>
                <w:sz w:val="20"/>
              </w:rPr>
              <w:t>36</w:t>
            </w:r>
          </w:p>
        </w:tc>
        <w:tc>
          <w:tcPr>
            <w:tcW w:w="1300" w:type="dxa"/>
          </w:tcPr>
          <w:p w14:paraId="770131FF"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03E7ED5D" w14:textId="77777777" w:rsidR="004205D6" w:rsidRDefault="00000000">
            <w:pPr>
              <w:pStyle w:val="TableParagraph"/>
              <w:rPr>
                <w:rFonts w:ascii="Microsoft Sans Serif"/>
                <w:sz w:val="20"/>
              </w:rPr>
            </w:pPr>
            <w:r>
              <w:rPr>
                <w:rFonts w:ascii="Microsoft Sans Serif"/>
                <w:spacing w:val="-10"/>
                <w:sz w:val="20"/>
              </w:rPr>
              <w:t>A</w:t>
            </w:r>
          </w:p>
        </w:tc>
        <w:tc>
          <w:tcPr>
            <w:tcW w:w="750" w:type="dxa"/>
          </w:tcPr>
          <w:p w14:paraId="7389C7A6" w14:textId="77777777" w:rsidR="004205D6" w:rsidRDefault="00000000">
            <w:pPr>
              <w:pStyle w:val="TableParagraph"/>
              <w:rPr>
                <w:rFonts w:ascii="Microsoft Sans Serif"/>
                <w:sz w:val="20"/>
              </w:rPr>
            </w:pPr>
            <w:r>
              <w:rPr>
                <w:rFonts w:ascii="Microsoft Sans Serif"/>
                <w:spacing w:val="-5"/>
                <w:sz w:val="20"/>
              </w:rPr>
              <w:t>84</w:t>
            </w:r>
          </w:p>
        </w:tc>
        <w:tc>
          <w:tcPr>
            <w:tcW w:w="962" w:type="dxa"/>
          </w:tcPr>
          <w:p w14:paraId="07BD145C" w14:textId="77777777" w:rsidR="004205D6" w:rsidRDefault="00000000">
            <w:pPr>
              <w:pStyle w:val="TableParagraph"/>
              <w:rPr>
                <w:rFonts w:ascii="Microsoft Sans Serif"/>
                <w:sz w:val="20"/>
              </w:rPr>
            </w:pPr>
            <w:r>
              <w:rPr>
                <w:rFonts w:ascii="Microsoft Sans Serif"/>
                <w:spacing w:val="-5"/>
                <w:sz w:val="20"/>
              </w:rPr>
              <w:t>36</w:t>
            </w:r>
          </w:p>
        </w:tc>
        <w:tc>
          <w:tcPr>
            <w:tcW w:w="1526" w:type="dxa"/>
          </w:tcPr>
          <w:p w14:paraId="7BC2B402" w14:textId="77777777" w:rsidR="004205D6" w:rsidRDefault="004205D6">
            <w:pPr>
              <w:pStyle w:val="TableParagraph"/>
              <w:spacing w:before="0"/>
              <w:ind w:left="0"/>
              <w:rPr>
                <w:rFonts w:ascii="Times New Roman"/>
                <w:sz w:val="18"/>
              </w:rPr>
            </w:pPr>
          </w:p>
        </w:tc>
        <w:tc>
          <w:tcPr>
            <w:tcW w:w="2012" w:type="dxa"/>
          </w:tcPr>
          <w:p w14:paraId="77809F78" w14:textId="77777777" w:rsidR="004205D6" w:rsidRDefault="004205D6">
            <w:pPr>
              <w:pStyle w:val="TableParagraph"/>
              <w:spacing w:before="0"/>
              <w:ind w:left="0"/>
              <w:rPr>
                <w:rFonts w:ascii="Times New Roman"/>
                <w:sz w:val="18"/>
              </w:rPr>
            </w:pPr>
          </w:p>
        </w:tc>
      </w:tr>
      <w:tr w:rsidR="004205D6" w14:paraId="2544EC73" w14:textId="77777777">
        <w:trPr>
          <w:trHeight w:val="378"/>
        </w:trPr>
        <w:tc>
          <w:tcPr>
            <w:tcW w:w="1250" w:type="dxa"/>
          </w:tcPr>
          <w:p w14:paraId="76008D08" w14:textId="77777777" w:rsidR="004205D6" w:rsidRDefault="00000000">
            <w:pPr>
              <w:pStyle w:val="TableParagraph"/>
              <w:rPr>
                <w:rFonts w:ascii="Microsoft Sans Serif"/>
                <w:sz w:val="20"/>
              </w:rPr>
            </w:pPr>
            <w:r>
              <w:rPr>
                <w:rFonts w:ascii="Microsoft Sans Serif"/>
                <w:spacing w:val="-5"/>
                <w:sz w:val="20"/>
              </w:rPr>
              <w:t>37</w:t>
            </w:r>
          </w:p>
        </w:tc>
        <w:tc>
          <w:tcPr>
            <w:tcW w:w="1300" w:type="dxa"/>
          </w:tcPr>
          <w:p w14:paraId="0E2F54A9"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48CF8879" w14:textId="77777777" w:rsidR="004205D6" w:rsidRDefault="00000000">
            <w:pPr>
              <w:pStyle w:val="TableParagraph"/>
              <w:rPr>
                <w:rFonts w:ascii="Microsoft Sans Serif"/>
                <w:sz w:val="20"/>
              </w:rPr>
            </w:pPr>
            <w:r>
              <w:rPr>
                <w:rFonts w:ascii="Microsoft Sans Serif"/>
                <w:spacing w:val="-10"/>
                <w:sz w:val="20"/>
              </w:rPr>
              <w:t>B</w:t>
            </w:r>
          </w:p>
        </w:tc>
        <w:tc>
          <w:tcPr>
            <w:tcW w:w="750" w:type="dxa"/>
          </w:tcPr>
          <w:p w14:paraId="5CB362D2" w14:textId="77777777" w:rsidR="004205D6" w:rsidRDefault="00000000">
            <w:pPr>
              <w:pStyle w:val="TableParagraph"/>
              <w:rPr>
                <w:rFonts w:ascii="Microsoft Sans Serif"/>
                <w:sz w:val="20"/>
              </w:rPr>
            </w:pPr>
            <w:r>
              <w:rPr>
                <w:rFonts w:ascii="Microsoft Sans Serif"/>
                <w:spacing w:val="-5"/>
                <w:sz w:val="20"/>
              </w:rPr>
              <w:t>74</w:t>
            </w:r>
          </w:p>
        </w:tc>
        <w:tc>
          <w:tcPr>
            <w:tcW w:w="962" w:type="dxa"/>
          </w:tcPr>
          <w:p w14:paraId="68E2FC76" w14:textId="77777777" w:rsidR="004205D6" w:rsidRDefault="00000000">
            <w:pPr>
              <w:pStyle w:val="TableParagraph"/>
              <w:rPr>
                <w:rFonts w:ascii="Microsoft Sans Serif"/>
                <w:sz w:val="20"/>
              </w:rPr>
            </w:pPr>
            <w:r>
              <w:rPr>
                <w:rFonts w:ascii="Microsoft Sans Serif"/>
                <w:spacing w:val="-5"/>
                <w:sz w:val="20"/>
              </w:rPr>
              <w:t>37</w:t>
            </w:r>
          </w:p>
        </w:tc>
        <w:tc>
          <w:tcPr>
            <w:tcW w:w="1526" w:type="dxa"/>
          </w:tcPr>
          <w:p w14:paraId="66FC2377" w14:textId="77777777" w:rsidR="004205D6" w:rsidRDefault="004205D6">
            <w:pPr>
              <w:pStyle w:val="TableParagraph"/>
              <w:spacing w:before="0"/>
              <w:ind w:left="0"/>
              <w:rPr>
                <w:rFonts w:ascii="Times New Roman"/>
                <w:sz w:val="18"/>
              </w:rPr>
            </w:pPr>
          </w:p>
        </w:tc>
        <w:tc>
          <w:tcPr>
            <w:tcW w:w="2012" w:type="dxa"/>
          </w:tcPr>
          <w:p w14:paraId="71E97BF2" w14:textId="77777777" w:rsidR="004205D6" w:rsidRDefault="004205D6">
            <w:pPr>
              <w:pStyle w:val="TableParagraph"/>
              <w:spacing w:before="0"/>
              <w:ind w:left="0"/>
              <w:rPr>
                <w:rFonts w:ascii="Times New Roman"/>
                <w:sz w:val="18"/>
              </w:rPr>
            </w:pPr>
          </w:p>
        </w:tc>
      </w:tr>
      <w:tr w:rsidR="004205D6" w14:paraId="50CA7021" w14:textId="77777777">
        <w:trPr>
          <w:trHeight w:val="378"/>
        </w:trPr>
        <w:tc>
          <w:tcPr>
            <w:tcW w:w="1250" w:type="dxa"/>
          </w:tcPr>
          <w:p w14:paraId="602FC33A" w14:textId="77777777" w:rsidR="004205D6" w:rsidRDefault="00000000">
            <w:pPr>
              <w:pStyle w:val="TableParagraph"/>
              <w:rPr>
                <w:rFonts w:ascii="Microsoft Sans Serif"/>
                <w:sz w:val="20"/>
              </w:rPr>
            </w:pPr>
            <w:r>
              <w:rPr>
                <w:rFonts w:ascii="Microsoft Sans Serif"/>
                <w:spacing w:val="-5"/>
                <w:sz w:val="20"/>
              </w:rPr>
              <w:t>38</w:t>
            </w:r>
          </w:p>
        </w:tc>
        <w:tc>
          <w:tcPr>
            <w:tcW w:w="1300" w:type="dxa"/>
          </w:tcPr>
          <w:p w14:paraId="236184E7"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6F345CEB" w14:textId="77777777" w:rsidR="004205D6" w:rsidRDefault="00000000">
            <w:pPr>
              <w:pStyle w:val="TableParagraph"/>
              <w:rPr>
                <w:rFonts w:ascii="Microsoft Sans Serif"/>
                <w:sz w:val="20"/>
              </w:rPr>
            </w:pPr>
            <w:r>
              <w:rPr>
                <w:rFonts w:ascii="Microsoft Sans Serif"/>
                <w:spacing w:val="-10"/>
                <w:sz w:val="20"/>
              </w:rPr>
              <w:t>C</w:t>
            </w:r>
          </w:p>
        </w:tc>
        <w:tc>
          <w:tcPr>
            <w:tcW w:w="750" w:type="dxa"/>
          </w:tcPr>
          <w:p w14:paraId="46DD9CC1" w14:textId="77777777" w:rsidR="004205D6" w:rsidRDefault="00000000">
            <w:pPr>
              <w:pStyle w:val="TableParagraph"/>
              <w:rPr>
                <w:rFonts w:ascii="Microsoft Sans Serif"/>
                <w:sz w:val="20"/>
              </w:rPr>
            </w:pPr>
            <w:r>
              <w:rPr>
                <w:rFonts w:ascii="Microsoft Sans Serif"/>
                <w:spacing w:val="-5"/>
                <w:sz w:val="20"/>
              </w:rPr>
              <w:t>73</w:t>
            </w:r>
          </w:p>
        </w:tc>
        <w:tc>
          <w:tcPr>
            <w:tcW w:w="962" w:type="dxa"/>
          </w:tcPr>
          <w:p w14:paraId="3ED37BD8" w14:textId="77777777" w:rsidR="004205D6" w:rsidRDefault="00000000">
            <w:pPr>
              <w:pStyle w:val="TableParagraph"/>
              <w:rPr>
                <w:rFonts w:ascii="Microsoft Sans Serif"/>
                <w:sz w:val="20"/>
              </w:rPr>
            </w:pPr>
            <w:r>
              <w:rPr>
                <w:rFonts w:ascii="Microsoft Sans Serif"/>
                <w:spacing w:val="-5"/>
                <w:sz w:val="20"/>
              </w:rPr>
              <w:t>38</w:t>
            </w:r>
          </w:p>
        </w:tc>
        <w:tc>
          <w:tcPr>
            <w:tcW w:w="1526" w:type="dxa"/>
          </w:tcPr>
          <w:p w14:paraId="5242DE3E" w14:textId="77777777" w:rsidR="004205D6" w:rsidRDefault="004205D6">
            <w:pPr>
              <w:pStyle w:val="TableParagraph"/>
              <w:spacing w:before="0"/>
              <w:ind w:left="0"/>
              <w:rPr>
                <w:rFonts w:ascii="Times New Roman"/>
                <w:sz w:val="18"/>
              </w:rPr>
            </w:pPr>
          </w:p>
        </w:tc>
        <w:tc>
          <w:tcPr>
            <w:tcW w:w="2012" w:type="dxa"/>
          </w:tcPr>
          <w:p w14:paraId="6A54C304" w14:textId="77777777" w:rsidR="004205D6" w:rsidRDefault="004205D6">
            <w:pPr>
              <w:pStyle w:val="TableParagraph"/>
              <w:spacing w:before="0"/>
              <w:ind w:left="0"/>
              <w:rPr>
                <w:rFonts w:ascii="Times New Roman"/>
                <w:sz w:val="18"/>
              </w:rPr>
            </w:pPr>
          </w:p>
        </w:tc>
      </w:tr>
      <w:tr w:rsidR="004205D6" w14:paraId="1C12108A" w14:textId="77777777">
        <w:trPr>
          <w:trHeight w:val="378"/>
        </w:trPr>
        <w:tc>
          <w:tcPr>
            <w:tcW w:w="1250" w:type="dxa"/>
          </w:tcPr>
          <w:p w14:paraId="013C8F9D" w14:textId="77777777" w:rsidR="004205D6" w:rsidRDefault="00000000">
            <w:pPr>
              <w:pStyle w:val="TableParagraph"/>
              <w:rPr>
                <w:rFonts w:ascii="Microsoft Sans Serif"/>
                <w:sz w:val="20"/>
              </w:rPr>
            </w:pPr>
            <w:r>
              <w:rPr>
                <w:rFonts w:ascii="Microsoft Sans Serif"/>
                <w:spacing w:val="-5"/>
                <w:sz w:val="20"/>
              </w:rPr>
              <w:t>39</w:t>
            </w:r>
          </w:p>
        </w:tc>
        <w:tc>
          <w:tcPr>
            <w:tcW w:w="1300" w:type="dxa"/>
          </w:tcPr>
          <w:p w14:paraId="0B5E238D"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35867D77" w14:textId="77777777" w:rsidR="004205D6" w:rsidRDefault="00000000">
            <w:pPr>
              <w:pStyle w:val="TableParagraph"/>
              <w:rPr>
                <w:rFonts w:ascii="Microsoft Sans Serif"/>
                <w:sz w:val="20"/>
              </w:rPr>
            </w:pPr>
            <w:r>
              <w:rPr>
                <w:rFonts w:ascii="Microsoft Sans Serif"/>
                <w:spacing w:val="-10"/>
                <w:sz w:val="20"/>
              </w:rPr>
              <w:t>D</w:t>
            </w:r>
          </w:p>
        </w:tc>
        <w:tc>
          <w:tcPr>
            <w:tcW w:w="750" w:type="dxa"/>
          </w:tcPr>
          <w:p w14:paraId="038807C7" w14:textId="77777777" w:rsidR="004205D6" w:rsidRDefault="00000000">
            <w:pPr>
              <w:pStyle w:val="TableParagraph"/>
              <w:rPr>
                <w:rFonts w:ascii="Microsoft Sans Serif"/>
                <w:sz w:val="20"/>
              </w:rPr>
            </w:pPr>
            <w:r>
              <w:rPr>
                <w:rFonts w:ascii="Microsoft Sans Serif"/>
                <w:spacing w:val="-5"/>
                <w:sz w:val="20"/>
              </w:rPr>
              <w:t>72</w:t>
            </w:r>
          </w:p>
        </w:tc>
        <w:tc>
          <w:tcPr>
            <w:tcW w:w="962" w:type="dxa"/>
          </w:tcPr>
          <w:p w14:paraId="149F084E" w14:textId="77777777" w:rsidR="004205D6" w:rsidRDefault="00000000">
            <w:pPr>
              <w:pStyle w:val="TableParagraph"/>
              <w:rPr>
                <w:rFonts w:ascii="Microsoft Sans Serif"/>
                <w:sz w:val="20"/>
              </w:rPr>
            </w:pPr>
            <w:r>
              <w:rPr>
                <w:rFonts w:ascii="Microsoft Sans Serif"/>
                <w:spacing w:val="-5"/>
                <w:sz w:val="20"/>
              </w:rPr>
              <w:t>39</w:t>
            </w:r>
          </w:p>
        </w:tc>
        <w:tc>
          <w:tcPr>
            <w:tcW w:w="1526" w:type="dxa"/>
          </w:tcPr>
          <w:p w14:paraId="340E55DA" w14:textId="77777777" w:rsidR="004205D6" w:rsidRDefault="004205D6">
            <w:pPr>
              <w:pStyle w:val="TableParagraph"/>
              <w:spacing w:before="0"/>
              <w:ind w:left="0"/>
              <w:rPr>
                <w:rFonts w:ascii="Times New Roman"/>
                <w:sz w:val="18"/>
              </w:rPr>
            </w:pPr>
          </w:p>
        </w:tc>
        <w:tc>
          <w:tcPr>
            <w:tcW w:w="2012" w:type="dxa"/>
          </w:tcPr>
          <w:p w14:paraId="25006AE8" w14:textId="77777777" w:rsidR="004205D6" w:rsidRDefault="004205D6">
            <w:pPr>
              <w:pStyle w:val="TableParagraph"/>
              <w:spacing w:before="0"/>
              <w:ind w:left="0"/>
              <w:rPr>
                <w:rFonts w:ascii="Times New Roman"/>
                <w:sz w:val="18"/>
              </w:rPr>
            </w:pPr>
          </w:p>
        </w:tc>
      </w:tr>
      <w:tr w:rsidR="004205D6" w14:paraId="3786F6A4" w14:textId="77777777">
        <w:trPr>
          <w:trHeight w:val="378"/>
        </w:trPr>
        <w:tc>
          <w:tcPr>
            <w:tcW w:w="1250" w:type="dxa"/>
          </w:tcPr>
          <w:p w14:paraId="7C1131D4" w14:textId="77777777" w:rsidR="004205D6" w:rsidRDefault="00000000">
            <w:pPr>
              <w:pStyle w:val="TableParagraph"/>
              <w:rPr>
                <w:rFonts w:ascii="Microsoft Sans Serif"/>
                <w:sz w:val="20"/>
              </w:rPr>
            </w:pPr>
            <w:r>
              <w:rPr>
                <w:rFonts w:ascii="Microsoft Sans Serif"/>
                <w:spacing w:val="-5"/>
                <w:sz w:val="20"/>
              </w:rPr>
              <w:t>40</w:t>
            </w:r>
          </w:p>
        </w:tc>
        <w:tc>
          <w:tcPr>
            <w:tcW w:w="1300" w:type="dxa"/>
          </w:tcPr>
          <w:p w14:paraId="3AB19EF5"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4B2BEA1B" w14:textId="77777777" w:rsidR="004205D6" w:rsidRDefault="00000000">
            <w:pPr>
              <w:pStyle w:val="TableParagraph"/>
              <w:rPr>
                <w:rFonts w:ascii="Microsoft Sans Serif"/>
                <w:sz w:val="20"/>
              </w:rPr>
            </w:pPr>
            <w:r>
              <w:rPr>
                <w:rFonts w:ascii="Microsoft Sans Serif"/>
                <w:spacing w:val="-10"/>
                <w:sz w:val="20"/>
              </w:rPr>
              <w:t>E</w:t>
            </w:r>
          </w:p>
        </w:tc>
        <w:tc>
          <w:tcPr>
            <w:tcW w:w="750" w:type="dxa"/>
          </w:tcPr>
          <w:p w14:paraId="6EC0E420" w14:textId="77777777" w:rsidR="004205D6" w:rsidRDefault="00000000">
            <w:pPr>
              <w:pStyle w:val="TableParagraph"/>
              <w:rPr>
                <w:rFonts w:ascii="Microsoft Sans Serif"/>
                <w:sz w:val="20"/>
              </w:rPr>
            </w:pPr>
            <w:r>
              <w:rPr>
                <w:rFonts w:ascii="Microsoft Sans Serif"/>
                <w:spacing w:val="-5"/>
                <w:sz w:val="20"/>
              </w:rPr>
              <w:t>71</w:t>
            </w:r>
          </w:p>
        </w:tc>
        <w:tc>
          <w:tcPr>
            <w:tcW w:w="962" w:type="dxa"/>
          </w:tcPr>
          <w:p w14:paraId="78FC830D" w14:textId="77777777" w:rsidR="004205D6" w:rsidRDefault="00000000">
            <w:pPr>
              <w:pStyle w:val="TableParagraph"/>
              <w:rPr>
                <w:rFonts w:ascii="Microsoft Sans Serif"/>
                <w:sz w:val="20"/>
              </w:rPr>
            </w:pPr>
            <w:r>
              <w:rPr>
                <w:rFonts w:ascii="Microsoft Sans Serif"/>
                <w:spacing w:val="-5"/>
                <w:sz w:val="20"/>
              </w:rPr>
              <w:t>40</w:t>
            </w:r>
          </w:p>
        </w:tc>
        <w:tc>
          <w:tcPr>
            <w:tcW w:w="1526" w:type="dxa"/>
          </w:tcPr>
          <w:p w14:paraId="0A3C8B6D" w14:textId="77777777" w:rsidR="004205D6" w:rsidRDefault="004205D6">
            <w:pPr>
              <w:pStyle w:val="TableParagraph"/>
              <w:spacing w:before="0"/>
              <w:ind w:left="0"/>
              <w:rPr>
                <w:rFonts w:ascii="Times New Roman"/>
                <w:sz w:val="18"/>
              </w:rPr>
            </w:pPr>
          </w:p>
        </w:tc>
        <w:tc>
          <w:tcPr>
            <w:tcW w:w="2012" w:type="dxa"/>
          </w:tcPr>
          <w:p w14:paraId="4FBD9842" w14:textId="77777777" w:rsidR="004205D6" w:rsidRDefault="004205D6">
            <w:pPr>
              <w:pStyle w:val="TableParagraph"/>
              <w:spacing w:before="0"/>
              <w:ind w:left="0"/>
              <w:rPr>
                <w:rFonts w:ascii="Times New Roman"/>
                <w:sz w:val="18"/>
              </w:rPr>
            </w:pPr>
          </w:p>
        </w:tc>
      </w:tr>
      <w:tr w:rsidR="004205D6" w14:paraId="09FA94A5" w14:textId="77777777">
        <w:trPr>
          <w:trHeight w:val="377"/>
        </w:trPr>
        <w:tc>
          <w:tcPr>
            <w:tcW w:w="1250" w:type="dxa"/>
          </w:tcPr>
          <w:p w14:paraId="4FB0C32D" w14:textId="77777777" w:rsidR="004205D6" w:rsidRDefault="00000000">
            <w:pPr>
              <w:pStyle w:val="TableParagraph"/>
              <w:rPr>
                <w:rFonts w:ascii="Microsoft Sans Serif"/>
                <w:sz w:val="20"/>
              </w:rPr>
            </w:pPr>
            <w:r>
              <w:rPr>
                <w:rFonts w:ascii="Microsoft Sans Serif"/>
                <w:spacing w:val="-5"/>
                <w:sz w:val="20"/>
              </w:rPr>
              <w:t>41</w:t>
            </w:r>
          </w:p>
        </w:tc>
        <w:tc>
          <w:tcPr>
            <w:tcW w:w="1300" w:type="dxa"/>
          </w:tcPr>
          <w:p w14:paraId="4B3C67C5"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6765C2E9" w14:textId="77777777" w:rsidR="004205D6" w:rsidRDefault="00000000">
            <w:pPr>
              <w:pStyle w:val="TableParagraph"/>
              <w:rPr>
                <w:rFonts w:ascii="Microsoft Sans Serif"/>
                <w:sz w:val="20"/>
              </w:rPr>
            </w:pPr>
            <w:r>
              <w:rPr>
                <w:rFonts w:ascii="Microsoft Sans Serif"/>
                <w:spacing w:val="-10"/>
                <w:sz w:val="20"/>
              </w:rPr>
              <w:t>F</w:t>
            </w:r>
          </w:p>
        </w:tc>
        <w:tc>
          <w:tcPr>
            <w:tcW w:w="750" w:type="dxa"/>
          </w:tcPr>
          <w:p w14:paraId="45F35663" w14:textId="77777777" w:rsidR="004205D6" w:rsidRDefault="00000000">
            <w:pPr>
              <w:pStyle w:val="TableParagraph"/>
              <w:rPr>
                <w:rFonts w:ascii="Microsoft Sans Serif"/>
                <w:sz w:val="20"/>
              </w:rPr>
            </w:pPr>
            <w:r>
              <w:rPr>
                <w:rFonts w:ascii="Microsoft Sans Serif"/>
                <w:spacing w:val="-5"/>
                <w:sz w:val="20"/>
              </w:rPr>
              <w:t>70</w:t>
            </w:r>
          </w:p>
        </w:tc>
        <w:tc>
          <w:tcPr>
            <w:tcW w:w="962" w:type="dxa"/>
          </w:tcPr>
          <w:p w14:paraId="2345E377" w14:textId="77777777" w:rsidR="004205D6" w:rsidRDefault="00000000">
            <w:pPr>
              <w:pStyle w:val="TableParagraph"/>
              <w:rPr>
                <w:rFonts w:ascii="Microsoft Sans Serif"/>
                <w:sz w:val="20"/>
              </w:rPr>
            </w:pPr>
            <w:r>
              <w:rPr>
                <w:rFonts w:ascii="Microsoft Sans Serif"/>
                <w:spacing w:val="-5"/>
                <w:sz w:val="20"/>
              </w:rPr>
              <w:t>41</w:t>
            </w:r>
          </w:p>
        </w:tc>
        <w:tc>
          <w:tcPr>
            <w:tcW w:w="1526" w:type="dxa"/>
          </w:tcPr>
          <w:p w14:paraId="4B341B5B" w14:textId="77777777" w:rsidR="004205D6" w:rsidRDefault="004205D6">
            <w:pPr>
              <w:pStyle w:val="TableParagraph"/>
              <w:spacing w:before="0"/>
              <w:ind w:left="0"/>
              <w:rPr>
                <w:rFonts w:ascii="Times New Roman"/>
                <w:sz w:val="18"/>
              </w:rPr>
            </w:pPr>
          </w:p>
        </w:tc>
        <w:tc>
          <w:tcPr>
            <w:tcW w:w="2012" w:type="dxa"/>
          </w:tcPr>
          <w:p w14:paraId="290A44B5" w14:textId="77777777" w:rsidR="004205D6" w:rsidRDefault="004205D6">
            <w:pPr>
              <w:pStyle w:val="TableParagraph"/>
              <w:spacing w:before="0"/>
              <w:ind w:left="0"/>
              <w:rPr>
                <w:rFonts w:ascii="Times New Roman"/>
                <w:sz w:val="18"/>
              </w:rPr>
            </w:pPr>
          </w:p>
        </w:tc>
      </w:tr>
      <w:tr w:rsidR="004205D6" w14:paraId="482B4657" w14:textId="77777777">
        <w:trPr>
          <w:trHeight w:val="378"/>
        </w:trPr>
        <w:tc>
          <w:tcPr>
            <w:tcW w:w="1250" w:type="dxa"/>
          </w:tcPr>
          <w:p w14:paraId="6D253CF4" w14:textId="77777777" w:rsidR="004205D6" w:rsidRDefault="00000000">
            <w:pPr>
              <w:pStyle w:val="TableParagraph"/>
              <w:rPr>
                <w:rFonts w:ascii="Microsoft Sans Serif"/>
                <w:sz w:val="20"/>
              </w:rPr>
            </w:pPr>
            <w:r>
              <w:rPr>
                <w:rFonts w:ascii="Microsoft Sans Serif"/>
                <w:spacing w:val="-5"/>
                <w:sz w:val="20"/>
              </w:rPr>
              <w:t>42</w:t>
            </w:r>
          </w:p>
        </w:tc>
        <w:tc>
          <w:tcPr>
            <w:tcW w:w="1300" w:type="dxa"/>
          </w:tcPr>
          <w:p w14:paraId="48A053A0"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49B50C0C" w14:textId="77777777" w:rsidR="004205D6" w:rsidRDefault="00000000">
            <w:pPr>
              <w:pStyle w:val="TableParagraph"/>
              <w:rPr>
                <w:rFonts w:ascii="Microsoft Sans Serif"/>
                <w:sz w:val="20"/>
              </w:rPr>
            </w:pPr>
            <w:r>
              <w:rPr>
                <w:rFonts w:ascii="Microsoft Sans Serif"/>
                <w:spacing w:val="-10"/>
                <w:sz w:val="20"/>
              </w:rPr>
              <w:t>G</w:t>
            </w:r>
          </w:p>
        </w:tc>
        <w:tc>
          <w:tcPr>
            <w:tcW w:w="750" w:type="dxa"/>
          </w:tcPr>
          <w:p w14:paraId="419C09EB" w14:textId="77777777" w:rsidR="004205D6" w:rsidRDefault="00000000">
            <w:pPr>
              <w:pStyle w:val="TableParagraph"/>
              <w:rPr>
                <w:rFonts w:ascii="Microsoft Sans Serif"/>
                <w:sz w:val="20"/>
              </w:rPr>
            </w:pPr>
            <w:r>
              <w:rPr>
                <w:rFonts w:ascii="Microsoft Sans Serif"/>
                <w:spacing w:val="-5"/>
                <w:sz w:val="20"/>
              </w:rPr>
              <w:t>63</w:t>
            </w:r>
          </w:p>
        </w:tc>
        <w:tc>
          <w:tcPr>
            <w:tcW w:w="962" w:type="dxa"/>
          </w:tcPr>
          <w:p w14:paraId="1A3542E2" w14:textId="77777777" w:rsidR="004205D6" w:rsidRDefault="00000000">
            <w:pPr>
              <w:pStyle w:val="TableParagraph"/>
              <w:rPr>
                <w:rFonts w:ascii="Microsoft Sans Serif"/>
                <w:sz w:val="20"/>
              </w:rPr>
            </w:pPr>
            <w:r>
              <w:rPr>
                <w:rFonts w:ascii="Microsoft Sans Serif"/>
                <w:spacing w:val="-5"/>
                <w:sz w:val="20"/>
              </w:rPr>
              <w:t>42</w:t>
            </w:r>
          </w:p>
        </w:tc>
        <w:tc>
          <w:tcPr>
            <w:tcW w:w="1526" w:type="dxa"/>
          </w:tcPr>
          <w:p w14:paraId="085388A9" w14:textId="77777777" w:rsidR="004205D6" w:rsidRDefault="004205D6">
            <w:pPr>
              <w:pStyle w:val="TableParagraph"/>
              <w:spacing w:before="0"/>
              <w:ind w:left="0"/>
              <w:rPr>
                <w:rFonts w:ascii="Times New Roman"/>
                <w:sz w:val="18"/>
              </w:rPr>
            </w:pPr>
          </w:p>
        </w:tc>
        <w:tc>
          <w:tcPr>
            <w:tcW w:w="2012" w:type="dxa"/>
          </w:tcPr>
          <w:p w14:paraId="07AE637C" w14:textId="77777777" w:rsidR="004205D6" w:rsidRDefault="004205D6">
            <w:pPr>
              <w:pStyle w:val="TableParagraph"/>
              <w:spacing w:before="0"/>
              <w:ind w:left="0"/>
              <w:rPr>
                <w:rFonts w:ascii="Times New Roman"/>
                <w:sz w:val="18"/>
              </w:rPr>
            </w:pPr>
          </w:p>
        </w:tc>
      </w:tr>
      <w:tr w:rsidR="004205D6" w14:paraId="4772774D" w14:textId="77777777">
        <w:trPr>
          <w:trHeight w:val="378"/>
        </w:trPr>
        <w:tc>
          <w:tcPr>
            <w:tcW w:w="1250" w:type="dxa"/>
          </w:tcPr>
          <w:p w14:paraId="3F365D95" w14:textId="77777777" w:rsidR="004205D6" w:rsidRDefault="00000000">
            <w:pPr>
              <w:pStyle w:val="TableParagraph"/>
              <w:rPr>
                <w:rFonts w:ascii="Microsoft Sans Serif"/>
                <w:sz w:val="20"/>
              </w:rPr>
            </w:pPr>
            <w:r>
              <w:rPr>
                <w:rFonts w:ascii="Microsoft Sans Serif"/>
                <w:spacing w:val="-5"/>
                <w:sz w:val="20"/>
              </w:rPr>
              <w:t>43</w:t>
            </w:r>
          </w:p>
        </w:tc>
        <w:tc>
          <w:tcPr>
            <w:tcW w:w="1300" w:type="dxa"/>
          </w:tcPr>
          <w:p w14:paraId="23B0FF23"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5838ABAB" w14:textId="77777777" w:rsidR="004205D6" w:rsidRDefault="00000000">
            <w:pPr>
              <w:pStyle w:val="TableParagraph"/>
              <w:rPr>
                <w:rFonts w:ascii="Microsoft Sans Serif"/>
                <w:sz w:val="20"/>
              </w:rPr>
            </w:pPr>
            <w:r>
              <w:rPr>
                <w:rFonts w:ascii="Microsoft Sans Serif"/>
                <w:spacing w:val="-10"/>
                <w:sz w:val="20"/>
              </w:rPr>
              <w:t>H</w:t>
            </w:r>
          </w:p>
        </w:tc>
        <w:tc>
          <w:tcPr>
            <w:tcW w:w="750" w:type="dxa"/>
          </w:tcPr>
          <w:p w14:paraId="111EA3AE" w14:textId="77777777" w:rsidR="004205D6" w:rsidRDefault="00000000">
            <w:pPr>
              <w:pStyle w:val="TableParagraph"/>
              <w:rPr>
                <w:rFonts w:ascii="Microsoft Sans Serif"/>
                <w:sz w:val="20"/>
              </w:rPr>
            </w:pPr>
            <w:r>
              <w:rPr>
                <w:rFonts w:ascii="Microsoft Sans Serif"/>
                <w:spacing w:val="-5"/>
                <w:sz w:val="20"/>
              </w:rPr>
              <w:t>65</w:t>
            </w:r>
          </w:p>
        </w:tc>
        <w:tc>
          <w:tcPr>
            <w:tcW w:w="962" w:type="dxa"/>
          </w:tcPr>
          <w:p w14:paraId="5F79F48B" w14:textId="77777777" w:rsidR="004205D6" w:rsidRDefault="00000000">
            <w:pPr>
              <w:pStyle w:val="TableParagraph"/>
              <w:rPr>
                <w:rFonts w:ascii="Microsoft Sans Serif"/>
                <w:sz w:val="20"/>
              </w:rPr>
            </w:pPr>
            <w:r>
              <w:rPr>
                <w:rFonts w:ascii="Microsoft Sans Serif"/>
                <w:spacing w:val="-5"/>
                <w:sz w:val="20"/>
              </w:rPr>
              <w:t>43</w:t>
            </w:r>
          </w:p>
        </w:tc>
        <w:tc>
          <w:tcPr>
            <w:tcW w:w="1526" w:type="dxa"/>
          </w:tcPr>
          <w:p w14:paraId="64A76A63" w14:textId="77777777" w:rsidR="004205D6" w:rsidRDefault="004205D6">
            <w:pPr>
              <w:pStyle w:val="TableParagraph"/>
              <w:spacing w:before="0"/>
              <w:ind w:left="0"/>
              <w:rPr>
                <w:rFonts w:ascii="Times New Roman"/>
                <w:sz w:val="18"/>
              </w:rPr>
            </w:pPr>
          </w:p>
        </w:tc>
        <w:tc>
          <w:tcPr>
            <w:tcW w:w="2012" w:type="dxa"/>
          </w:tcPr>
          <w:p w14:paraId="05A93568" w14:textId="77777777" w:rsidR="004205D6" w:rsidRDefault="004205D6">
            <w:pPr>
              <w:pStyle w:val="TableParagraph"/>
              <w:spacing w:before="0"/>
              <w:ind w:left="0"/>
              <w:rPr>
                <w:rFonts w:ascii="Times New Roman"/>
                <w:sz w:val="18"/>
              </w:rPr>
            </w:pPr>
          </w:p>
        </w:tc>
      </w:tr>
      <w:tr w:rsidR="004205D6" w14:paraId="22B9129B" w14:textId="77777777">
        <w:trPr>
          <w:trHeight w:val="378"/>
        </w:trPr>
        <w:tc>
          <w:tcPr>
            <w:tcW w:w="1250" w:type="dxa"/>
          </w:tcPr>
          <w:p w14:paraId="0D57985F" w14:textId="77777777" w:rsidR="004205D6" w:rsidRDefault="00000000">
            <w:pPr>
              <w:pStyle w:val="TableParagraph"/>
              <w:rPr>
                <w:rFonts w:ascii="Microsoft Sans Serif"/>
                <w:sz w:val="20"/>
              </w:rPr>
            </w:pPr>
            <w:r>
              <w:rPr>
                <w:rFonts w:ascii="Microsoft Sans Serif"/>
                <w:spacing w:val="-5"/>
                <w:sz w:val="20"/>
              </w:rPr>
              <w:t>44</w:t>
            </w:r>
          </w:p>
        </w:tc>
        <w:tc>
          <w:tcPr>
            <w:tcW w:w="1300" w:type="dxa"/>
          </w:tcPr>
          <w:p w14:paraId="747D2E5A"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01683B98" w14:textId="77777777" w:rsidR="004205D6" w:rsidRDefault="00000000">
            <w:pPr>
              <w:pStyle w:val="TableParagraph"/>
              <w:rPr>
                <w:rFonts w:ascii="Microsoft Sans Serif"/>
                <w:sz w:val="20"/>
              </w:rPr>
            </w:pPr>
            <w:r>
              <w:rPr>
                <w:rFonts w:ascii="Microsoft Sans Serif"/>
                <w:spacing w:val="-10"/>
                <w:sz w:val="20"/>
              </w:rPr>
              <w:t>I</w:t>
            </w:r>
          </w:p>
        </w:tc>
        <w:tc>
          <w:tcPr>
            <w:tcW w:w="750" w:type="dxa"/>
          </w:tcPr>
          <w:p w14:paraId="16C2E44D" w14:textId="77777777" w:rsidR="004205D6" w:rsidRDefault="00000000">
            <w:pPr>
              <w:pStyle w:val="TableParagraph"/>
              <w:rPr>
                <w:rFonts w:ascii="Microsoft Sans Serif"/>
                <w:sz w:val="20"/>
              </w:rPr>
            </w:pPr>
            <w:r>
              <w:rPr>
                <w:rFonts w:ascii="Microsoft Sans Serif"/>
                <w:spacing w:val="-5"/>
                <w:sz w:val="20"/>
              </w:rPr>
              <w:t>69</w:t>
            </w:r>
          </w:p>
        </w:tc>
        <w:tc>
          <w:tcPr>
            <w:tcW w:w="962" w:type="dxa"/>
          </w:tcPr>
          <w:p w14:paraId="4DBD2CA6" w14:textId="77777777" w:rsidR="004205D6" w:rsidRDefault="00000000">
            <w:pPr>
              <w:pStyle w:val="TableParagraph"/>
              <w:rPr>
                <w:rFonts w:ascii="Microsoft Sans Serif"/>
                <w:sz w:val="20"/>
              </w:rPr>
            </w:pPr>
            <w:r>
              <w:rPr>
                <w:rFonts w:ascii="Microsoft Sans Serif"/>
                <w:spacing w:val="-5"/>
                <w:sz w:val="20"/>
              </w:rPr>
              <w:t>44</w:t>
            </w:r>
          </w:p>
        </w:tc>
        <w:tc>
          <w:tcPr>
            <w:tcW w:w="1526" w:type="dxa"/>
          </w:tcPr>
          <w:p w14:paraId="6D66B701" w14:textId="77777777" w:rsidR="004205D6" w:rsidRDefault="004205D6">
            <w:pPr>
              <w:pStyle w:val="TableParagraph"/>
              <w:spacing w:before="0"/>
              <w:ind w:left="0"/>
              <w:rPr>
                <w:rFonts w:ascii="Times New Roman"/>
                <w:sz w:val="18"/>
              </w:rPr>
            </w:pPr>
          </w:p>
        </w:tc>
        <w:tc>
          <w:tcPr>
            <w:tcW w:w="2012" w:type="dxa"/>
          </w:tcPr>
          <w:p w14:paraId="188789AB" w14:textId="77777777" w:rsidR="004205D6" w:rsidRDefault="004205D6">
            <w:pPr>
              <w:pStyle w:val="TableParagraph"/>
              <w:spacing w:before="0"/>
              <w:ind w:left="0"/>
              <w:rPr>
                <w:rFonts w:ascii="Times New Roman"/>
                <w:sz w:val="18"/>
              </w:rPr>
            </w:pPr>
          </w:p>
        </w:tc>
      </w:tr>
      <w:tr w:rsidR="004205D6" w14:paraId="685D84D2" w14:textId="77777777">
        <w:trPr>
          <w:trHeight w:val="377"/>
        </w:trPr>
        <w:tc>
          <w:tcPr>
            <w:tcW w:w="1250" w:type="dxa"/>
          </w:tcPr>
          <w:p w14:paraId="310B819A" w14:textId="77777777" w:rsidR="004205D6" w:rsidRDefault="00000000">
            <w:pPr>
              <w:pStyle w:val="TableParagraph"/>
              <w:rPr>
                <w:rFonts w:ascii="Microsoft Sans Serif"/>
                <w:sz w:val="20"/>
              </w:rPr>
            </w:pPr>
            <w:r>
              <w:rPr>
                <w:rFonts w:ascii="Microsoft Sans Serif"/>
                <w:spacing w:val="-5"/>
                <w:sz w:val="20"/>
              </w:rPr>
              <w:t>45</w:t>
            </w:r>
          </w:p>
        </w:tc>
        <w:tc>
          <w:tcPr>
            <w:tcW w:w="1300" w:type="dxa"/>
          </w:tcPr>
          <w:p w14:paraId="2177BAC0" w14:textId="77777777" w:rsidR="004205D6" w:rsidRDefault="00000000">
            <w:pPr>
              <w:pStyle w:val="TableParagraph"/>
              <w:rPr>
                <w:rFonts w:ascii="Microsoft Sans Serif"/>
                <w:sz w:val="20"/>
              </w:rPr>
            </w:pPr>
            <w:r>
              <w:rPr>
                <w:rFonts w:ascii="Microsoft Sans Serif"/>
                <w:spacing w:val="-2"/>
                <w:sz w:val="20"/>
              </w:rPr>
              <w:t>@rows=12:2</w:t>
            </w:r>
          </w:p>
        </w:tc>
        <w:tc>
          <w:tcPr>
            <w:tcW w:w="1272" w:type="dxa"/>
          </w:tcPr>
          <w:p w14:paraId="09442E5F" w14:textId="77777777" w:rsidR="004205D6" w:rsidRDefault="00000000">
            <w:pPr>
              <w:pStyle w:val="TableParagraph"/>
              <w:rPr>
                <w:rFonts w:ascii="Microsoft Sans Serif"/>
                <w:sz w:val="20"/>
              </w:rPr>
            </w:pPr>
            <w:r>
              <w:rPr>
                <w:rFonts w:ascii="Microsoft Sans Serif"/>
                <w:spacing w:val="-2"/>
                <w:sz w:val="20"/>
              </w:rPr>
              <w:t>@rows=12:C</w:t>
            </w:r>
          </w:p>
        </w:tc>
        <w:tc>
          <w:tcPr>
            <w:tcW w:w="750" w:type="dxa"/>
          </w:tcPr>
          <w:p w14:paraId="17B3A517" w14:textId="77777777" w:rsidR="004205D6" w:rsidRDefault="00000000">
            <w:pPr>
              <w:pStyle w:val="TableParagraph"/>
              <w:rPr>
                <w:rFonts w:ascii="Microsoft Sans Serif"/>
                <w:sz w:val="20"/>
              </w:rPr>
            </w:pPr>
            <w:r>
              <w:rPr>
                <w:rFonts w:ascii="Microsoft Sans Serif"/>
                <w:spacing w:val="-4"/>
                <w:sz w:val="20"/>
              </w:rPr>
              <w:t>Bajo</w:t>
            </w:r>
          </w:p>
        </w:tc>
        <w:tc>
          <w:tcPr>
            <w:tcW w:w="962" w:type="dxa"/>
          </w:tcPr>
          <w:p w14:paraId="61D12E22" w14:textId="77777777" w:rsidR="004205D6" w:rsidRDefault="00000000">
            <w:pPr>
              <w:pStyle w:val="TableParagraph"/>
              <w:rPr>
                <w:rFonts w:ascii="Microsoft Sans Serif"/>
                <w:sz w:val="20"/>
              </w:rPr>
            </w:pPr>
            <w:r>
              <w:rPr>
                <w:rFonts w:ascii="Microsoft Sans Serif"/>
                <w:spacing w:val="-10"/>
                <w:sz w:val="20"/>
              </w:rPr>
              <w:t>A</w:t>
            </w:r>
          </w:p>
        </w:tc>
        <w:tc>
          <w:tcPr>
            <w:tcW w:w="1526" w:type="dxa"/>
          </w:tcPr>
          <w:p w14:paraId="30E3B2D5" w14:textId="77777777" w:rsidR="004205D6" w:rsidRDefault="00000000">
            <w:pPr>
              <w:pStyle w:val="TableParagraph"/>
              <w:rPr>
                <w:rFonts w:ascii="Microsoft Sans Serif"/>
                <w:sz w:val="20"/>
              </w:rPr>
            </w:pPr>
            <w:r>
              <w:rPr>
                <w:rFonts w:ascii="Microsoft Sans Serif"/>
                <w:spacing w:val="-5"/>
                <w:sz w:val="20"/>
              </w:rPr>
              <w:t>41</w:t>
            </w:r>
          </w:p>
        </w:tc>
        <w:tc>
          <w:tcPr>
            <w:tcW w:w="2012" w:type="dxa"/>
          </w:tcPr>
          <w:p w14:paraId="2A505F1C" w14:textId="77777777" w:rsidR="004205D6" w:rsidRDefault="00000000">
            <w:pPr>
              <w:pStyle w:val="TableParagraph"/>
              <w:rPr>
                <w:rFonts w:ascii="Microsoft Sans Serif"/>
                <w:sz w:val="20"/>
              </w:rPr>
            </w:pPr>
            <w:r>
              <w:rPr>
                <w:rFonts w:ascii="Microsoft Sans Serif"/>
                <w:spacing w:val="-5"/>
                <w:sz w:val="20"/>
              </w:rPr>
              <w:t>45</w:t>
            </w:r>
          </w:p>
        </w:tc>
      </w:tr>
      <w:tr w:rsidR="004205D6" w14:paraId="253D28CF" w14:textId="77777777">
        <w:trPr>
          <w:trHeight w:val="378"/>
        </w:trPr>
        <w:tc>
          <w:tcPr>
            <w:tcW w:w="1250" w:type="dxa"/>
          </w:tcPr>
          <w:p w14:paraId="66BD4959" w14:textId="77777777" w:rsidR="004205D6" w:rsidRDefault="00000000">
            <w:pPr>
              <w:pStyle w:val="TableParagraph"/>
              <w:rPr>
                <w:rFonts w:ascii="Microsoft Sans Serif"/>
                <w:sz w:val="20"/>
              </w:rPr>
            </w:pPr>
            <w:r>
              <w:rPr>
                <w:rFonts w:ascii="Microsoft Sans Serif"/>
                <w:spacing w:val="-5"/>
                <w:sz w:val="20"/>
              </w:rPr>
              <w:t>46</w:t>
            </w:r>
          </w:p>
        </w:tc>
        <w:tc>
          <w:tcPr>
            <w:tcW w:w="1300" w:type="dxa"/>
          </w:tcPr>
          <w:p w14:paraId="06B3CC1A"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3AA9C315" w14:textId="77777777" w:rsidR="004205D6" w:rsidRDefault="00000000">
            <w:pPr>
              <w:pStyle w:val="TableParagraph"/>
              <w:rPr>
                <w:rFonts w:ascii="Microsoft Sans Serif"/>
                <w:sz w:val="20"/>
              </w:rPr>
            </w:pPr>
            <w:r>
              <w:rPr>
                <w:rFonts w:ascii="Microsoft Sans Serif"/>
                <w:spacing w:val="-10"/>
                <w:sz w:val="20"/>
              </w:rPr>
              <w:t>B</w:t>
            </w:r>
          </w:p>
        </w:tc>
        <w:tc>
          <w:tcPr>
            <w:tcW w:w="750" w:type="dxa"/>
          </w:tcPr>
          <w:p w14:paraId="1DADDAF7" w14:textId="77777777" w:rsidR="004205D6" w:rsidRDefault="00000000">
            <w:pPr>
              <w:pStyle w:val="TableParagraph"/>
              <w:rPr>
                <w:rFonts w:ascii="Microsoft Sans Serif"/>
                <w:sz w:val="20"/>
              </w:rPr>
            </w:pPr>
            <w:r>
              <w:rPr>
                <w:rFonts w:ascii="Microsoft Sans Serif"/>
                <w:spacing w:val="-5"/>
                <w:sz w:val="20"/>
              </w:rPr>
              <w:t>42</w:t>
            </w:r>
          </w:p>
        </w:tc>
        <w:tc>
          <w:tcPr>
            <w:tcW w:w="962" w:type="dxa"/>
          </w:tcPr>
          <w:p w14:paraId="31B60382" w14:textId="77777777" w:rsidR="004205D6" w:rsidRDefault="00000000">
            <w:pPr>
              <w:pStyle w:val="TableParagraph"/>
              <w:rPr>
                <w:rFonts w:ascii="Microsoft Sans Serif"/>
                <w:sz w:val="20"/>
              </w:rPr>
            </w:pPr>
            <w:r>
              <w:rPr>
                <w:rFonts w:ascii="Microsoft Sans Serif"/>
                <w:spacing w:val="-5"/>
                <w:sz w:val="20"/>
              </w:rPr>
              <w:t>46</w:t>
            </w:r>
          </w:p>
        </w:tc>
        <w:tc>
          <w:tcPr>
            <w:tcW w:w="1526" w:type="dxa"/>
          </w:tcPr>
          <w:p w14:paraId="2EB15A89" w14:textId="77777777" w:rsidR="004205D6" w:rsidRDefault="004205D6">
            <w:pPr>
              <w:pStyle w:val="TableParagraph"/>
              <w:spacing w:before="0"/>
              <w:ind w:left="0"/>
              <w:rPr>
                <w:rFonts w:ascii="Times New Roman"/>
                <w:sz w:val="18"/>
              </w:rPr>
            </w:pPr>
          </w:p>
        </w:tc>
        <w:tc>
          <w:tcPr>
            <w:tcW w:w="2012" w:type="dxa"/>
          </w:tcPr>
          <w:p w14:paraId="64EAF81C" w14:textId="77777777" w:rsidR="004205D6" w:rsidRDefault="004205D6">
            <w:pPr>
              <w:pStyle w:val="TableParagraph"/>
              <w:spacing w:before="0"/>
              <w:ind w:left="0"/>
              <w:rPr>
                <w:rFonts w:ascii="Times New Roman"/>
                <w:sz w:val="18"/>
              </w:rPr>
            </w:pPr>
          </w:p>
        </w:tc>
      </w:tr>
    </w:tbl>
    <w:p w14:paraId="3653507C" w14:textId="77777777" w:rsidR="004205D6" w:rsidRDefault="004205D6">
      <w:pPr>
        <w:rPr>
          <w:rFonts w:ascii="Times New Roman"/>
          <w:sz w:val="18"/>
        </w:rPr>
        <w:sectPr w:rsidR="004205D6">
          <w:pgSz w:w="11910" w:h="16840"/>
          <w:pgMar w:top="1720" w:right="1300" w:bottom="1200" w:left="1300" w:header="567" w:footer="1000" w:gutter="0"/>
          <w:cols w:space="720"/>
        </w:sectPr>
      </w:pPr>
    </w:p>
    <w:p w14:paraId="3543833C" w14:textId="061A35C2"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873024" behindDoc="0" locked="0" layoutInCell="1" allowOverlap="1" wp14:anchorId="5CE7BF98" wp14:editId="41AE0C00">
                <wp:simplePos x="0" y="0"/>
                <wp:positionH relativeFrom="page">
                  <wp:posOffset>6807087</wp:posOffset>
                </wp:positionH>
                <wp:positionV relativeFrom="page">
                  <wp:posOffset>2818882</wp:posOffset>
                </wp:positionV>
                <wp:extent cx="419734" cy="318706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CDC1B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8C509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CE7BF98" id="Textbox 293" o:spid="_x0000_s1163" type="#_x0000_t202" style="position:absolute;margin-left:536pt;margin-top:221.95pt;width:33.05pt;height:250.95pt;z-index:158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Ny5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5CDC1B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8C509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0"/>
        <w:gridCol w:w="1300"/>
        <w:gridCol w:w="1272"/>
        <w:gridCol w:w="750"/>
        <w:gridCol w:w="962"/>
        <w:gridCol w:w="1526"/>
        <w:gridCol w:w="2012"/>
      </w:tblGrid>
      <w:tr w:rsidR="004205D6" w14:paraId="47EA6C71" w14:textId="77777777">
        <w:trPr>
          <w:trHeight w:val="377"/>
        </w:trPr>
        <w:tc>
          <w:tcPr>
            <w:tcW w:w="1250" w:type="dxa"/>
          </w:tcPr>
          <w:p w14:paraId="7A0E54A2" w14:textId="77777777" w:rsidR="004205D6" w:rsidRDefault="00000000">
            <w:pPr>
              <w:pStyle w:val="TableParagraph"/>
              <w:rPr>
                <w:rFonts w:ascii="Microsoft Sans Serif"/>
                <w:sz w:val="20"/>
              </w:rPr>
            </w:pPr>
            <w:r>
              <w:rPr>
                <w:rFonts w:ascii="Microsoft Sans Serif"/>
                <w:spacing w:val="-5"/>
                <w:sz w:val="20"/>
              </w:rPr>
              <w:t>47</w:t>
            </w:r>
          </w:p>
        </w:tc>
        <w:tc>
          <w:tcPr>
            <w:tcW w:w="1300" w:type="dxa"/>
          </w:tcPr>
          <w:p w14:paraId="12D1C1C4"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140339DF" w14:textId="77777777" w:rsidR="004205D6" w:rsidRDefault="00000000">
            <w:pPr>
              <w:pStyle w:val="TableParagraph"/>
              <w:rPr>
                <w:rFonts w:ascii="Microsoft Sans Serif"/>
                <w:sz w:val="20"/>
              </w:rPr>
            </w:pPr>
            <w:r>
              <w:rPr>
                <w:rFonts w:ascii="Microsoft Sans Serif"/>
                <w:spacing w:val="-10"/>
                <w:sz w:val="20"/>
              </w:rPr>
              <w:t>C</w:t>
            </w:r>
          </w:p>
        </w:tc>
        <w:tc>
          <w:tcPr>
            <w:tcW w:w="750" w:type="dxa"/>
          </w:tcPr>
          <w:p w14:paraId="5ACFE64B" w14:textId="77777777" w:rsidR="004205D6" w:rsidRDefault="00000000">
            <w:pPr>
              <w:pStyle w:val="TableParagraph"/>
              <w:rPr>
                <w:rFonts w:ascii="Microsoft Sans Serif"/>
                <w:sz w:val="20"/>
              </w:rPr>
            </w:pPr>
            <w:r>
              <w:rPr>
                <w:rFonts w:ascii="Microsoft Sans Serif"/>
                <w:spacing w:val="-5"/>
                <w:sz w:val="20"/>
              </w:rPr>
              <w:t>60</w:t>
            </w:r>
          </w:p>
        </w:tc>
        <w:tc>
          <w:tcPr>
            <w:tcW w:w="962" w:type="dxa"/>
          </w:tcPr>
          <w:p w14:paraId="74C2B39E" w14:textId="77777777" w:rsidR="004205D6" w:rsidRDefault="00000000">
            <w:pPr>
              <w:pStyle w:val="TableParagraph"/>
              <w:rPr>
                <w:rFonts w:ascii="Microsoft Sans Serif"/>
                <w:sz w:val="20"/>
              </w:rPr>
            </w:pPr>
            <w:r>
              <w:rPr>
                <w:rFonts w:ascii="Microsoft Sans Serif"/>
                <w:spacing w:val="-5"/>
                <w:sz w:val="20"/>
              </w:rPr>
              <w:t>47</w:t>
            </w:r>
          </w:p>
        </w:tc>
        <w:tc>
          <w:tcPr>
            <w:tcW w:w="1526" w:type="dxa"/>
          </w:tcPr>
          <w:p w14:paraId="6C71B593" w14:textId="77777777" w:rsidR="004205D6" w:rsidRDefault="004205D6">
            <w:pPr>
              <w:pStyle w:val="TableParagraph"/>
              <w:spacing w:before="0"/>
              <w:ind w:left="0"/>
              <w:rPr>
                <w:rFonts w:ascii="Times New Roman"/>
                <w:sz w:val="18"/>
              </w:rPr>
            </w:pPr>
          </w:p>
        </w:tc>
        <w:tc>
          <w:tcPr>
            <w:tcW w:w="2012" w:type="dxa"/>
          </w:tcPr>
          <w:p w14:paraId="614FA7EF" w14:textId="77777777" w:rsidR="004205D6" w:rsidRDefault="004205D6">
            <w:pPr>
              <w:pStyle w:val="TableParagraph"/>
              <w:spacing w:before="0"/>
              <w:ind w:left="0"/>
              <w:rPr>
                <w:rFonts w:ascii="Times New Roman"/>
                <w:sz w:val="18"/>
              </w:rPr>
            </w:pPr>
          </w:p>
        </w:tc>
      </w:tr>
      <w:tr w:rsidR="004205D6" w14:paraId="09A9CAAA" w14:textId="77777777">
        <w:trPr>
          <w:trHeight w:val="377"/>
        </w:trPr>
        <w:tc>
          <w:tcPr>
            <w:tcW w:w="1250" w:type="dxa"/>
          </w:tcPr>
          <w:p w14:paraId="074F051E" w14:textId="77777777" w:rsidR="004205D6" w:rsidRDefault="00000000">
            <w:pPr>
              <w:pStyle w:val="TableParagraph"/>
              <w:rPr>
                <w:rFonts w:ascii="Microsoft Sans Serif"/>
                <w:sz w:val="20"/>
              </w:rPr>
            </w:pPr>
            <w:r>
              <w:rPr>
                <w:rFonts w:ascii="Microsoft Sans Serif"/>
                <w:spacing w:val="-5"/>
                <w:sz w:val="20"/>
              </w:rPr>
              <w:t>48</w:t>
            </w:r>
          </w:p>
        </w:tc>
        <w:tc>
          <w:tcPr>
            <w:tcW w:w="1300" w:type="dxa"/>
          </w:tcPr>
          <w:p w14:paraId="7D84101C" w14:textId="77777777" w:rsidR="004205D6" w:rsidRDefault="00000000">
            <w:pPr>
              <w:pStyle w:val="TableParagraph"/>
              <w:rPr>
                <w:rFonts w:ascii="Microsoft Sans Serif"/>
                <w:sz w:val="20"/>
              </w:rPr>
            </w:pPr>
            <w:r>
              <w:rPr>
                <w:rFonts w:ascii="Microsoft Sans Serif"/>
                <w:spacing w:val="-4"/>
                <w:sz w:val="20"/>
              </w:rPr>
              <w:t>Bajo</w:t>
            </w:r>
          </w:p>
        </w:tc>
        <w:tc>
          <w:tcPr>
            <w:tcW w:w="1272" w:type="dxa"/>
          </w:tcPr>
          <w:p w14:paraId="4E6AF590" w14:textId="77777777" w:rsidR="004205D6" w:rsidRDefault="00000000">
            <w:pPr>
              <w:pStyle w:val="TableParagraph"/>
              <w:rPr>
                <w:rFonts w:ascii="Microsoft Sans Serif"/>
                <w:sz w:val="20"/>
              </w:rPr>
            </w:pPr>
            <w:r>
              <w:rPr>
                <w:rFonts w:ascii="Microsoft Sans Serif"/>
                <w:spacing w:val="-10"/>
                <w:sz w:val="20"/>
              </w:rPr>
              <w:t>D</w:t>
            </w:r>
          </w:p>
        </w:tc>
        <w:tc>
          <w:tcPr>
            <w:tcW w:w="750" w:type="dxa"/>
          </w:tcPr>
          <w:p w14:paraId="785B64A9" w14:textId="77777777" w:rsidR="004205D6" w:rsidRDefault="00000000">
            <w:pPr>
              <w:pStyle w:val="TableParagraph"/>
              <w:rPr>
                <w:rFonts w:ascii="Microsoft Sans Serif"/>
                <w:sz w:val="20"/>
              </w:rPr>
            </w:pPr>
            <w:r>
              <w:rPr>
                <w:rFonts w:ascii="Microsoft Sans Serif"/>
                <w:spacing w:val="-5"/>
                <w:sz w:val="20"/>
              </w:rPr>
              <w:t>58</w:t>
            </w:r>
          </w:p>
        </w:tc>
        <w:tc>
          <w:tcPr>
            <w:tcW w:w="962" w:type="dxa"/>
          </w:tcPr>
          <w:p w14:paraId="65318EF2" w14:textId="77777777" w:rsidR="004205D6" w:rsidRDefault="00000000">
            <w:pPr>
              <w:pStyle w:val="TableParagraph"/>
              <w:rPr>
                <w:rFonts w:ascii="Microsoft Sans Serif"/>
                <w:sz w:val="20"/>
              </w:rPr>
            </w:pPr>
            <w:r>
              <w:rPr>
                <w:rFonts w:ascii="Microsoft Sans Serif"/>
                <w:spacing w:val="-5"/>
                <w:sz w:val="20"/>
              </w:rPr>
              <w:t>48</w:t>
            </w:r>
          </w:p>
        </w:tc>
        <w:tc>
          <w:tcPr>
            <w:tcW w:w="1526" w:type="dxa"/>
          </w:tcPr>
          <w:p w14:paraId="3945B4F4" w14:textId="77777777" w:rsidR="004205D6" w:rsidRDefault="004205D6">
            <w:pPr>
              <w:pStyle w:val="TableParagraph"/>
              <w:spacing w:before="0"/>
              <w:ind w:left="0"/>
              <w:rPr>
                <w:rFonts w:ascii="Times New Roman"/>
                <w:sz w:val="18"/>
              </w:rPr>
            </w:pPr>
          </w:p>
        </w:tc>
        <w:tc>
          <w:tcPr>
            <w:tcW w:w="2012" w:type="dxa"/>
          </w:tcPr>
          <w:p w14:paraId="423BC2B7" w14:textId="77777777" w:rsidR="004205D6" w:rsidRDefault="004205D6">
            <w:pPr>
              <w:pStyle w:val="TableParagraph"/>
              <w:spacing w:before="0"/>
              <w:ind w:left="0"/>
              <w:rPr>
                <w:rFonts w:ascii="Times New Roman"/>
                <w:sz w:val="18"/>
              </w:rPr>
            </w:pPr>
          </w:p>
        </w:tc>
      </w:tr>
      <w:tr w:rsidR="004205D6" w14:paraId="28A7C819" w14:textId="77777777">
        <w:trPr>
          <w:trHeight w:val="378"/>
        </w:trPr>
        <w:tc>
          <w:tcPr>
            <w:tcW w:w="1250" w:type="dxa"/>
          </w:tcPr>
          <w:p w14:paraId="51D0899D" w14:textId="77777777" w:rsidR="004205D6" w:rsidRDefault="00000000">
            <w:pPr>
              <w:pStyle w:val="TableParagraph"/>
              <w:rPr>
                <w:rFonts w:ascii="Microsoft Sans Serif"/>
                <w:sz w:val="20"/>
              </w:rPr>
            </w:pPr>
            <w:r>
              <w:rPr>
                <w:rFonts w:ascii="Microsoft Sans Serif"/>
                <w:spacing w:val="-5"/>
                <w:sz w:val="20"/>
              </w:rPr>
              <w:t>49</w:t>
            </w:r>
          </w:p>
        </w:tc>
        <w:tc>
          <w:tcPr>
            <w:tcW w:w="1300" w:type="dxa"/>
          </w:tcPr>
          <w:p w14:paraId="483C2C2B"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4777492F" w14:textId="77777777" w:rsidR="004205D6" w:rsidRDefault="00000000">
            <w:pPr>
              <w:pStyle w:val="TableParagraph"/>
              <w:rPr>
                <w:rFonts w:ascii="Microsoft Sans Serif"/>
                <w:sz w:val="20"/>
              </w:rPr>
            </w:pPr>
            <w:r>
              <w:rPr>
                <w:rFonts w:ascii="Microsoft Sans Serif"/>
                <w:spacing w:val="-10"/>
                <w:sz w:val="20"/>
              </w:rPr>
              <w:t>A</w:t>
            </w:r>
          </w:p>
        </w:tc>
        <w:tc>
          <w:tcPr>
            <w:tcW w:w="750" w:type="dxa"/>
          </w:tcPr>
          <w:p w14:paraId="463F6891" w14:textId="77777777" w:rsidR="004205D6" w:rsidRDefault="00000000">
            <w:pPr>
              <w:pStyle w:val="TableParagraph"/>
              <w:rPr>
                <w:rFonts w:ascii="Microsoft Sans Serif"/>
                <w:sz w:val="20"/>
              </w:rPr>
            </w:pPr>
            <w:r>
              <w:rPr>
                <w:rFonts w:ascii="Microsoft Sans Serif"/>
                <w:spacing w:val="-5"/>
                <w:sz w:val="20"/>
              </w:rPr>
              <w:t>56</w:t>
            </w:r>
          </w:p>
        </w:tc>
        <w:tc>
          <w:tcPr>
            <w:tcW w:w="962" w:type="dxa"/>
          </w:tcPr>
          <w:p w14:paraId="099B4A03" w14:textId="77777777" w:rsidR="004205D6" w:rsidRDefault="00000000">
            <w:pPr>
              <w:pStyle w:val="TableParagraph"/>
              <w:rPr>
                <w:rFonts w:ascii="Microsoft Sans Serif"/>
                <w:sz w:val="20"/>
              </w:rPr>
            </w:pPr>
            <w:r>
              <w:rPr>
                <w:rFonts w:ascii="Microsoft Sans Serif"/>
                <w:spacing w:val="-5"/>
                <w:sz w:val="20"/>
              </w:rPr>
              <w:t>49</w:t>
            </w:r>
          </w:p>
        </w:tc>
        <w:tc>
          <w:tcPr>
            <w:tcW w:w="1526" w:type="dxa"/>
          </w:tcPr>
          <w:p w14:paraId="25730592" w14:textId="77777777" w:rsidR="004205D6" w:rsidRDefault="004205D6">
            <w:pPr>
              <w:pStyle w:val="TableParagraph"/>
              <w:spacing w:before="0"/>
              <w:ind w:left="0"/>
              <w:rPr>
                <w:rFonts w:ascii="Times New Roman"/>
                <w:sz w:val="18"/>
              </w:rPr>
            </w:pPr>
          </w:p>
        </w:tc>
        <w:tc>
          <w:tcPr>
            <w:tcW w:w="2012" w:type="dxa"/>
          </w:tcPr>
          <w:p w14:paraId="48A97985" w14:textId="77777777" w:rsidR="004205D6" w:rsidRDefault="004205D6">
            <w:pPr>
              <w:pStyle w:val="TableParagraph"/>
              <w:spacing w:before="0"/>
              <w:ind w:left="0"/>
              <w:rPr>
                <w:rFonts w:ascii="Times New Roman"/>
                <w:sz w:val="18"/>
              </w:rPr>
            </w:pPr>
          </w:p>
        </w:tc>
      </w:tr>
      <w:tr w:rsidR="004205D6" w14:paraId="07058911" w14:textId="77777777">
        <w:trPr>
          <w:trHeight w:val="377"/>
        </w:trPr>
        <w:tc>
          <w:tcPr>
            <w:tcW w:w="1250" w:type="dxa"/>
          </w:tcPr>
          <w:p w14:paraId="47B42652" w14:textId="77777777" w:rsidR="004205D6" w:rsidRDefault="00000000">
            <w:pPr>
              <w:pStyle w:val="TableParagraph"/>
              <w:rPr>
                <w:rFonts w:ascii="Microsoft Sans Serif"/>
                <w:sz w:val="20"/>
              </w:rPr>
            </w:pPr>
            <w:r>
              <w:rPr>
                <w:rFonts w:ascii="Microsoft Sans Serif"/>
                <w:spacing w:val="-5"/>
                <w:sz w:val="20"/>
              </w:rPr>
              <w:t>50</w:t>
            </w:r>
          </w:p>
        </w:tc>
        <w:tc>
          <w:tcPr>
            <w:tcW w:w="1300" w:type="dxa"/>
          </w:tcPr>
          <w:p w14:paraId="652EFD51"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56B8EAFC" w14:textId="77777777" w:rsidR="004205D6" w:rsidRDefault="00000000">
            <w:pPr>
              <w:pStyle w:val="TableParagraph"/>
              <w:rPr>
                <w:rFonts w:ascii="Microsoft Sans Serif"/>
                <w:sz w:val="20"/>
              </w:rPr>
            </w:pPr>
            <w:r>
              <w:rPr>
                <w:rFonts w:ascii="Microsoft Sans Serif"/>
                <w:spacing w:val="-10"/>
                <w:sz w:val="20"/>
              </w:rPr>
              <w:t>B</w:t>
            </w:r>
          </w:p>
        </w:tc>
        <w:tc>
          <w:tcPr>
            <w:tcW w:w="750" w:type="dxa"/>
          </w:tcPr>
          <w:p w14:paraId="0F1BA83B" w14:textId="77777777" w:rsidR="004205D6" w:rsidRDefault="00000000">
            <w:pPr>
              <w:pStyle w:val="TableParagraph"/>
              <w:rPr>
                <w:rFonts w:ascii="Microsoft Sans Serif"/>
                <w:sz w:val="20"/>
              </w:rPr>
            </w:pPr>
            <w:r>
              <w:rPr>
                <w:rFonts w:ascii="Microsoft Sans Serif"/>
                <w:spacing w:val="-5"/>
                <w:sz w:val="20"/>
              </w:rPr>
              <w:t>54</w:t>
            </w:r>
          </w:p>
        </w:tc>
        <w:tc>
          <w:tcPr>
            <w:tcW w:w="962" w:type="dxa"/>
          </w:tcPr>
          <w:p w14:paraId="33119B61" w14:textId="77777777" w:rsidR="004205D6" w:rsidRDefault="00000000">
            <w:pPr>
              <w:pStyle w:val="TableParagraph"/>
              <w:rPr>
                <w:rFonts w:ascii="Microsoft Sans Serif"/>
                <w:sz w:val="20"/>
              </w:rPr>
            </w:pPr>
            <w:r>
              <w:rPr>
                <w:rFonts w:ascii="Microsoft Sans Serif"/>
                <w:spacing w:val="-5"/>
                <w:sz w:val="20"/>
              </w:rPr>
              <w:t>50</w:t>
            </w:r>
          </w:p>
        </w:tc>
        <w:tc>
          <w:tcPr>
            <w:tcW w:w="1526" w:type="dxa"/>
          </w:tcPr>
          <w:p w14:paraId="458297B4" w14:textId="77777777" w:rsidR="004205D6" w:rsidRDefault="004205D6">
            <w:pPr>
              <w:pStyle w:val="TableParagraph"/>
              <w:spacing w:before="0"/>
              <w:ind w:left="0"/>
              <w:rPr>
                <w:rFonts w:ascii="Times New Roman"/>
                <w:sz w:val="18"/>
              </w:rPr>
            </w:pPr>
          </w:p>
        </w:tc>
        <w:tc>
          <w:tcPr>
            <w:tcW w:w="2012" w:type="dxa"/>
          </w:tcPr>
          <w:p w14:paraId="3E02A876" w14:textId="77777777" w:rsidR="004205D6" w:rsidRDefault="004205D6">
            <w:pPr>
              <w:pStyle w:val="TableParagraph"/>
              <w:spacing w:before="0"/>
              <w:ind w:left="0"/>
              <w:rPr>
                <w:rFonts w:ascii="Times New Roman"/>
                <w:sz w:val="18"/>
              </w:rPr>
            </w:pPr>
          </w:p>
        </w:tc>
      </w:tr>
      <w:tr w:rsidR="004205D6" w14:paraId="57F331C8" w14:textId="77777777">
        <w:trPr>
          <w:trHeight w:val="377"/>
        </w:trPr>
        <w:tc>
          <w:tcPr>
            <w:tcW w:w="1250" w:type="dxa"/>
          </w:tcPr>
          <w:p w14:paraId="7A680E9D" w14:textId="77777777" w:rsidR="004205D6" w:rsidRDefault="00000000">
            <w:pPr>
              <w:pStyle w:val="TableParagraph"/>
              <w:rPr>
                <w:rFonts w:ascii="Microsoft Sans Serif"/>
                <w:sz w:val="20"/>
              </w:rPr>
            </w:pPr>
            <w:r>
              <w:rPr>
                <w:rFonts w:ascii="Microsoft Sans Serif"/>
                <w:spacing w:val="-5"/>
                <w:sz w:val="20"/>
              </w:rPr>
              <w:t>51</w:t>
            </w:r>
          </w:p>
        </w:tc>
        <w:tc>
          <w:tcPr>
            <w:tcW w:w="1300" w:type="dxa"/>
          </w:tcPr>
          <w:p w14:paraId="05059B25"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431D8287" w14:textId="77777777" w:rsidR="004205D6" w:rsidRDefault="00000000">
            <w:pPr>
              <w:pStyle w:val="TableParagraph"/>
              <w:rPr>
                <w:rFonts w:ascii="Microsoft Sans Serif"/>
                <w:sz w:val="20"/>
              </w:rPr>
            </w:pPr>
            <w:r>
              <w:rPr>
                <w:rFonts w:ascii="Microsoft Sans Serif"/>
                <w:spacing w:val="-10"/>
                <w:sz w:val="20"/>
              </w:rPr>
              <w:t>C</w:t>
            </w:r>
          </w:p>
        </w:tc>
        <w:tc>
          <w:tcPr>
            <w:tcW w:w="750" w:type="dxa"/>
          </w:tcPr>
          <w:p w14:paraId="5E2555B3" w14:textId="77777777" w:rsidR="004205D6" w:rsidRDefault="00000000">
            <w:pPr>
              <w:pStyle w:val="TableParagraph"/>
              <w:rPr>
                <w:rFonts w:ascii="Microsoft Sans Serif"/>
                <w:sz w:val="20"/>
              </w:rPr>
            </w:pPr>
            <w:r>
              <w:rPr>
                <w:rFonts w:ascii="Microsoft Sans Serif"/>
                <w:spacing w:val="-5"/>
                <w:sz w:val="20"/>
              </w:rPr>
              <w:t>52</w:t>
            </w:r>
          </w:p>
        </w:tc>
        <w:tc>
          <w:tcPr>
            <w:tcW w:w="962" w:type="dxa"/>
          </w:tcPr>
          <w:p w14:paraId="59559A01" w14:textId="77777777" w:rsidR="004205D6" w:rsidRDefault="00000000">
            <w:pPr>
              <w:pStyle w:val="TableParagraph"/>
              <w:rPr>
                <w:rFonts w:ascii="Microsoft Sans Serif"/>
                <w:sz w:val="20"/>
              </w:rPr>
            </w:pPr>
            <w:r>
              <w:rPr>
                <w:rFonts w:ascii="Microsoft Sans Serif"/>
                <w:spacing w:val="-5"/>
                <w:sz w:val="20"/>
              </w:rPr>
              <w:t>51</w:t>
            </w:r>
          </w:p>
        </w:tc>
        <w:tc>
          <w:tcPr>
            <w:tcW w:w="1526" w:type="dxa"/>
          </w:tcPr>
          <w:p w14:paraId="4401FA5F" w14:textId="77777777" w:rsidR="004205D6" w:rsidRDefault="004205D6">
            <w:pPr>
              <w:pStyle w:val="TableParagraph"/>
              <w:spacing w:before="0"/>
              <w:ind w:left="0"/>
              <w:rPr>
                <w:rFonts w:ascii="Times New Roman"/>
                <w:sz w:val="18"/>
              </w:rPr>
            </w:pPr>
          </w:p>
        </w:tc>
        <w:tc>
          <w:tcPr>
            <w:tcW w:w="2012" w:type="dxa"/>
          </w:tcPr>
          <w:p w14:paraId="1AEED878" w14:textId="77777777" w:rsidR="004205D6" w:rsidRDefault="004205D6">
            <w:pPr>
              <w:pStyle w:val="TableParagraph"/>
              <w:spacing w:before="0"/>
              <w:ind w:left="0"/>
              <w:rPr>
                <w:rFonts w:ascii="Times New Roman"/>
                <w:sz w:val="18"/>
              </w:rPr>
            </w:pPr>
          </w:p>
        </w:tc>
      </w:tr>
      <w:tr w:rsidR="004205D6" w14:paraId="3EB2B2BA" w14:textId="77777777">
        <w:trPr>
          <w:trHeight w:val="377"/>
        </w:trPr>
        <w:tc>
          <w:tcPr>
            <w:tcW w:w="1250" w:type="dxa"/>
          </w:tcPr>
          <w:p w14:paraId="27C9BCB8" w14:textId="77777777" w:rsidR="004205D6" w:rsidRDefault="00000000">
            <w:pPr>
              <w:pStyle w:val="TableParagraph"/>
              <w:rPr>
                <w:rFonts w:ascii="Microsoft Sans Serif"/>
                <w:sz w:val="20"/>
              </w:rPr>
            </w:pPr>
            <w:r>
              <w:rPr>
                <w:rFonts w:ascii="Microsoft Sans Serif"/>
                <w:spacing w:val="-5"/>
                <w:sz w:val="20"/>
              </w:rPr>
              <w:t>52</w:t>
            </w:r>
          </w:p>
        </w:tc>
        <w:tc>
          <w:tcPr>
            <w:tcW w:w="1300" w:type="dxa"/>
          </w:tcPr>
          <w:p w14:paraId="0159AA60" w14:textId="77777777" w:rsidR="004205D6" w:rsidRDefault="00000000">
            <w:pPr>
              <w:pStyle w:val="TableParagraph"/>
              <w:rPr>
                <w:rFonts w:ascii="Microsoft Sans Serif"/>
                <w:sz w:val="20"/>
              </w:rPr>
            </w:pPr>
            <w:r>
              <w:rPr>
                <w:rFonts w:ascii="Microsoft Sans Serif"/>
                <w:spacing w:val="-2"/>
                <w:sz w:val="20"/>
              </w:rPr>
              <w:t>Primero</w:t>
            </w:r>
          </w:p>
        </w:tc>
        <w:tc>
          <w:tcPr>
            <w:tcW w:w="1272" w:type="dxa"/>
          </w:tcPr>
          <w:p w14:paraId="67E9DBF2" w14:textId="77777777" w:rsidR="004205D6" w:rsidRDefault="00000000">
            <w:pPr>
              <w:pStyle w:val="TableParagraph"/>
              <w:rPr>
                <w:rFonts w:ascii="Microsoft Sans Serif"/>
                <w:sz w:val="20"/>
              </w:rPr>
            </w:pPr>
            <w:r>
              <w:rPr>
                <w:rFonts w:ascii="Microsoft Sans Serif"/>
                <w:spacing w:val="-10"/>
                <w:sz w:val="20"/>
              </w:rPr>
              <w:t>D</w:t>
            </w:r>
          </w:p>
        </w:tc>
        <w:tc>
          <w:tcPr>
            <w:tcW w:w="750" w:type="dxa"/>
          </w:tcPr>
          <w:p w14:paraId="11A7C02A" w14:textId="77777777" w:rsidR="004205D6" w:rsidRDefault="00000000">
            <w:pPr>
              <w:pStyle w:val="TableParagraph"/>
              <w:rPr>
                <w:rFonts w:ascii="Microsoft Sans Serif"/>
                <w:sz w:val="20"/>
              </w:rPr>
            </w:pPr>
            <w:r>
              <w:rPr>
                <w:rFonts w:ascii="Microsoft Sans Serif"/>
                <w:spacing w:val="-5"/>
                <w:sz w:val="20"/>
              </w:rPr>
              <w:t>61</w:t>
            </w:r>
          </w:p>
        </w:tc>
        <w:tc>
          <w:tcPr>
            <w:tcW w:w="962" w:type="dxa"/>
          </w:tcPr>
          <w:p w14:paraId="6B83C3C0" w14:textId="77777777" w:rsidR="004205D6" w:rsidRDefault="00000000">
            <w:pPr>
              <w:pStyle w:val="TableParagraph"/>
              <w:rPr>
                <w:rFonts w:ascii="Microsoft Sans Serif"/>
                <w:sz w:val="20"/>
              </w:rPr>
            </w:pPr>
            <w:r>
              <w:rPr>
                <w:rFonts w:ascii="Microsoft Sans Serif"/>
                <w:spacing w:val="-5"/>
                <w:sz w:val="20"/>
              </w:rPr>
              <w:t>52</w:t>
            </w:r>
          </w:p>
        </w:tc>
        <w:tc>
          <w:tcPr>
            <w:tcW w:w="1526" w:type="dxa"/>
          </w:tcPr>
          <w:p w14:paraId="38F99B4E" w14:textId="77777777" w:rsidR="004205D6" w:rsidRDefault="004205D6">
            <w:pPr>
              <w:pStyle w:val="TableParagraph"/>
              <w:spacing w:before="0"/>
              <w:ind w:left="0"/>
              <w:rPr>
                <w:rFonts w:ascii="Times New Roman"/>
                <w:sz w:val="18"/>
              </w:rPr>
            </w:pPr>
          </w:p>
        </w:tc>
        <w:tc>
          <w:tcPr>
            <w:tcW w:w="2012" w:type="dxa"/>
          </w:tcPr>
          <w:p w14:paraId="5AC7D13B" w14:textId="77777777" w:rsidR="004205D6" w:rsidRDefault="004205D6">
            <w:pPr>
              <w:pStyle w:val="TableParagraph"/>
              <w:spacing w:before="0"/>
              <w:ind w:left="0"/>
              <w:rPr>
                <w:rFonts w:ascii="Times New Roman"/>
                <w:sz w:val="18"/>
              </w:rPr>
            </w:pPr>
          </w:p>
        </w:tc>
      </w:tr>
      <w:tr w:rsidR="004205D6" w14:paraId="13F344A1" w14:textId="77777777">
        <w:trPr>
          <w:trHeight w:val="377"/>
        </w:trPr>
        <w:tc>
          <w:tcPr>
            <w:tcW w:w="1250" w:type="dxa"/>
          </w:tcPr>
          <w:p w14:paraId="687F71CB" w14:textId="77777777" w:rsidR="004205D6" w:rsidRDefault="00000000">
            <w:pPr>
              <w:pStyle w:val="TableParagraph"/>
              <w:rPr>
                <w:rFonts w:ascii="Microsoft Sans Serif"/>
                <w:sz w:val="20"/>
              </w:rPr>
            </w:pPr>
            <w:r>
              <w:rPr>
                <w:rFonts w:ascii="Microsoft Sans Serif"/>
                <w:spacing w:val="-5"/>
                <w:sz w:val="20"/>
              </w:rPr>
              <w:t>53</w:t>
            </w:r>
          </w:p>
        </w:tc>
        <w:tc>
          <w:tcPr>
            <w:tcW w:w="1300" w:type="dxa"/>
          </w:tcPr>
          <w:p w14:paraId="7C3D6BFC"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5B648A52" w14:textId="77777777" w:rsidR="004205D6" w:rsidRDefault="00000000">
            <w:pPr>
              <w:pStyle w:val="TableParagraph"/>
              <w:rPr>
                <w:rFonts w:ascii="Microsoft Sans Serif"/>
                <w:sz w:val="20"/>
              </w:rPr>
            </w:pPr>
            <w:r>
              <w:rPr>
                <w:rFonts w:ascii="Microsoft Sans Serif"/>
                <w:spacing w:val="-10"/>
                <w:sz w:val="20"/>
              </w:rPr>
              <w:t>A</w:t>
            </w:r>
          </w:p>
        </w:tc>
        <w:tc>
          <w:tcPr>
            <w:tcW w:w="750" w:type="dxa"/>
          </w:tcPr>
          <w:p w14:paraId="3B1B5BA8" w14:textId="77777777" w:rsidR="004205D6" w:rsidRDefault="00000000">
            <w:pPr>
              <w:pStyle w:val="TableParagraph"/>
              <w:rPr>
                <w:rFonts w:ascii="Microsoft Sans Serif"/>
                <w:sz w:val="20"/>
              </w:rPr>
            </w:pPr>
            <w:r>
              <w:rPr>
                <w:rFonts w:ascii="Microsoft Sans Serif"/>
                <w:spacing w:val="-5"/>
                <w:sz w:val="20"/>
              </w:rPr>
              <w:t>50</w:t>
            </w:r>
          </w:p>
        </w:tc>
        <w:tc>
          <w:tcPr>
            <w:tcW w:w="962" w:type="dxa"/>
          </w:tcPr>
          <w:p w14:paraId="23981D24" w14:textId="77777777" w:rsidR="004205D6" w:rsidRDefault="00000000">
            <w:pPr>
              <w:pStyle w:val="TableParagraph"/>
              <w:rPr>
                <w:rFonts w:ascii="Microsoft Sans Serif"/>
                <w:sz w:val="20"/>
              </w:rPr>
            </w:pPr>
            <w:r>
              <w:rPr>
                <w:rFonts w:ascii="Microsoft Sans Serif"/>
                <w:spacing w:val="-5"/>
                <w:sz w:val="20"/>
              </w:rPr>
              <w:t>53</w:t>
            </w:r>
          </w:p>
        </w:tc>
        <w:tc>
          <w:tcPr>
            <w:tcW w:w="1526" w:type="dxa"/>
          </w:tcPr>
          <w:p w14:paraId="1DA2B124" w14:textId="77777777" w:rsidR="004205D6" w:rsidRDefault="004205D6">
            <w:pPr>
              <w:pStyle w:val="TableParagraph"/>
              <w:spacing w:before="0"/>
              <w:ind w:left="0"/>
              <w:rPr>
                <w:rFonts w:ascii="Times New Roman"/>
                <w:sz w:val="18"/>
              </w:rPr>
            </w:pPr>
          </w:p>
        </w:tc>
        <w:tc>
          <w:tcPr>
            <w:tcW w:w="2012" w:type="dxa"/>
          </w:tcPr>
          <w:p w14:paraId="05727B5D" w14:textId="77777777" w:rsidR="004205D6" w:rsidRDefault="004205D6">
            <w:pPr>
              <w:pStyle w:val="TableParagraph"/>
              <w:spacing w:before="0"/>
              <w:ind w:left="0"/>
              <w:rPr>
                <w:rFonts w:ascii="Times New Roman"/>
                <w:sz w:val="18"/>
              </w:rPr>
            </w:pPr>
          </w:p>
        </w:tc>
      </w:tr>
      <w:tr w:rsidR="004205D6" w14:paraId="7E0D13D5" w14:textId="77777777">
        <w:trPr>
          <w:trHeight w:val="378"/>
        </w:trPr>
        <w:tc>
          <w:tcPr>
            <w:tcW w:w="1250" w:type="dxa"/>
          </w:tcPr>
          <w:p w14:paraId="769C7D8C" w14:textId="77777777" w:rsidR="004205D6" w:rsidRDefault="00000000">
            <w:pPr>
              <w:pStyle w:val="TableParagraph"/>
              <w:rPr>
                <w:rFonts w:ascii="Microsoft Sans Serif"/>
                <w:sz w:val="20"/>
              </w:rPr>
            </w:pPr>
            <w:r>
              <w:rPr>
                <w:rFonts w:ascii="Microsoft Sans Serif"/>
                <w:spacing w:val="-5"/>
                <w:sz w:val="20"/>
              </w:rPr>
              <w:t>54</w:t>
            </w:r>
          </w:p>
        </w:tc>
        <w:tc>
          <w:tcPr>
            <w:tcW w:w="1300" w:type="dxa"/>
          </w:tcPr>
          <w:p w14:paraId="6C895260"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6B2A2A14" w14:textId="77777777" w:rsidR="004205D6" w:rsidRDefault="00000000">
            <w:pPr>
              <w:pStyle w:val="TableParagraph"/>
              <w:rPr>
                <w:rFonts w:ascii="Microsoft Sans Serif"/>
                <w:sz w:val="20"/>
              </w:rPr>
            </w:pPr>
            <w:r>
              <w:rPr>
                <w:rFonts w:ascii="Microsoft Sans Serif"/>
                <w:spacing w:val="-10"/>
                <w:sz w:val="20"/>
              </w:rPr>
              <w:t>B</w:t>
            </w:r>
          </w:p>
        </w:tc>
        <w:tc>
          <w:tcPr>
            <w:tcW w:w="750" w:type="dxa"/>
          </w:tcPr>
          <w:p w14:paraId="4B9D2F2F" w14:textId="77777777" w:rsidR="004205D6" w:rsidRDefault="00000000">
            <w:pPr>
              <w:pStyle w:val="TableParagraph"/>
              <w:rPr>
                <w:rFonts w:ascii="Microsoft Sans Serif"/>
                <w:sz w:val="20"/>
              </w:rPr>
            </w:pPr>
            <w:r>
              <w:rPr>
                <w:rFonts w:ascii="Microsoft Sans Serif"/>
                <w:spacing w:val="-5"/>
                <w:sz w:val="20"/>
              </w:rPr>
              <w:t>39</w:t>
            </w:r>
          </w:p>
        </w:tc>
        <w:tc>
          <w:tcPr>
            <w:tcW w:w="962" w:type="dxa"/>
          </w:tcPr>
          <w:p w14:paraId="682809E5" w14:textId="77777777" w:rsidR="004205D6" w:rsidRDefault="00000000">
            <w:pPr>
              <w:pStyle w:val="TableParagraph"/>
              <w:rPr>
                <w:rFonts w:ascii="Microsoft Sans Serif"/>
                <w:sz w:val="20"/>
              </w:rPr>
            </w:pPr>
            <w:r>
              <w:rPr>
                <w:rFonts w:ascii="Microsoft Sans Serif"/>
                <w:spacing w:val="-5"/>
                <w:sz w:val="20"/>
              </w:rPr>
              <w:t>54</w:t>
            </w:r>
          </w:p>
        </w:tc>
        <w:tc>
          <w:tcPr>
            <w:tcW w:w="1526" w:type="dxa"/>
          </w:tcPr>
          <w:p w14:paraId="63107EA4" w14:textId="77777777" w:rsidR="004205D6" w:rsidRDefault="004205D6">
            <w:pPr>
              <w:pStyle w:val="TableParagraph"/>
              <w:spacing w:before="0"/>
              <w:ind w:left="0"/>
              <w:rPr>
                <w:rFonts w:ascii="Times New Roman"/>
                <w:sz w:val="18"/>
              </w:rPr>
            </w:pPr>
          </w:p>
        </w:tc>
        <w:tc>
          <w:tcPr>
            <w:tcW w:w="2012" w:type="dxa"/>
          </w:tcPr>
          <w:p w14:paraId="0AD73B5D" w14:textId="77777777" w:rsidR="004205D6" w:rsidRDefault="004205D6">
            <w:pPr>
              <w:pStyle w:val="TableParagraph"/>
              <w:spacing w:before="0"/>
              <w:ind w:left="0"/>
              <w:rPr>
                <w:rFonts w:ascii="Times New Roman"/>
                <w:sz w:val="18"/>
              </w:rPr>
            </w:pPr>
          </w:p>
        </w:tc>
      </w:tr>
      <w:tr w:rsidR="004205D6" w14:paraId="2B7ECB74" w14:textId="77777777">
        <w:trPr>
          <w:trHeight w:val="377"/>
        </w:trPr>
        <w:tc>
          <w:tcPr>
            <w:tcW w:w="1250" w:type="dxa"/>
          </w:tcPr>
          <w:p w14:paraId="56BEC34B" w14:textId="77777777" w:rsidR="004205D6" w:rsidRDefault="00000000">
            <w:pPr>
              <w:pStyle w:val="TableParagraph"/>
              <w:rPr>
                <w:rFonts w:ascii="Microsoft Sans Serif"/>
                <w:sz w:val="20"/>
              </w:rPr>
            </w:pPr>
            <w:r>
              <w:rPr>
                <w:rFonts w:ascii="Microsoft Sans Serif"/>
                <w:spacing w:val="-5"/>
                <w:sz w:val="20"/>
              </w:rPr>
              <w:t>55</w:t>
            </w:r>
          </w:p>
        </w:tc>
        <w:tc>
          <w:tcPr>
            <w:tcW w:w="1300" w:type="dxa"/>
          </w:tcPr>
          <w:p w14:paraId="6F570A41"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79316309" w14:textId="77777777" w:rsidR="004205D6" w:rsidRDefault="00000000">
            <w:pPr>
              <w:pStyle w:val="TableParagraph"/>
              <w:rPr>
                <w:rFonts w:ascii="Microsoft Sans Serif"/>
                <w:sz w:val="20"/>
              </w:rPr>
            </w:pPr>
            <w:r>
              <w:rPr>
                <w:rFonts w:ascii="Microsoft Sans Serif"/>
                <w:spacing w:val="-10"/>
                <w:sz w:val="20"/>
              </w:rPr>
              <w:t>C</w:t>
            </w:r>
          </w:p>
        </w:tc>
        <w:tc>
          <w:tcPr>
            <w:tcW w:w="750" w:type="dxa"/>
          </w:tcPr>
          <w:p w14:paraId="76B1412F" w14:textId="77777777" w:rsidR="004205D6" w:rsidRDefault="00000000">
            <w:pPr>
              <w:pStyle w:val="TableParagraph"/>
              <w:rPr>
                <w:rFonts w:ascii="Microsoft Sans Serif"/>
                <w:sz w:val="20"/>
              </w:rPr>
            </w:pPr>
            <w:r>
              <w:rPr>
                <w:rFonts w:ascii="Microsoft Sans Serif"/>
                <w:spacing w:val="-5"/>
                <w:sz w:val="20"/>
              </w:rPr>
              <w:t>38</w:t>
            </w:r>
          </w:p>
        </w:tc>
        <w:tc>
          <w:tcPr>
            <w:tcW w:w="962" w:type="dxa"/>
          </w:tcPr>
          <w:p w14:paraId="091E9E17" w14:textId="77777777" w:rsidR="004205D6" w:rsidRDefault="00000000">
            <w:pPr>
              <w:pStyle w:val="TableParagraph"/>
              <w:rPr>
                <w:rFonts w:ascii="Microsoft Sans Serif"/>
                <w:sz w:val="20"/>
              </w:rPr>
            </w:pPr>
            <w:r>
              <w:rPr>
                <w:rFonts w:ascii="Microsoft Sans Serif"/>
                <w:spacing w:val="-5"/>
                <w:sz w:val="20"/>
              </w:rPr>
              <w:t>55</w:t>
            </w:r>
          </w:p>
        </w:tc>
        <w:tc>
          <w:tcPr>
            <w:tcW w:w="1526" w:type="dxa"/>
          </w:tcPr>
          <w:p w14:paraId="76A38F20" w14:textId="77777777" w:rsidR="004205D6" w:rsidRDefault="004205D6">
            <w:pPr>
              <w:pStyle w:val="TableParagraph"/>
              <w:spacing w:before="0"/>
              <w:ind w:left="0"/>
              <w:rPr>
                <w:rFonts w:ascii="Times New Roman"/>
                <w:sz w:val="18"/>
              </w:rPr>
            </w:pPr>
          </w:p>
        </w:tc>
        <w:tc>
          <w:tcPr>
            <w:tcW w:w="2012" w:type="dxa"/>
          </w:tcPr>
          <w:p w14:paraId="7BB6B65B" w14:textId="77777777" w:rsidR="004205D6" w:rsidRDefault="004205D6">
            <w:pPr>
              <w:pStyle w:val="TableParagraph"/>
              <w:spacing w:before="0"/>
              <w:ind w:left="0"/>
              <w:rPr>
                <w:rFonts w:ascii="Times New Roman"/>
                <w:sz w:val="18"/>
              </w:rPr>
            </w:pPr>
          </w:p>
        </w:tc>
      </w:tr>
      <w:tr w:rsidR="004205D6" w14:paraId="458798FD" w14:textId="77777777">
        <w:trPr>
          <w:trHeight w:val="377"/>
        </w:trPr>
        <w:tc>
          <w:tcPr>
            <w:tcW w:w="1250" w:type="dxa"/>
          </w:tcPr>
          <w:p w14:paraId="3A4FE780" w14:textId="77777777" w:rsidR="004205D6" w:rsidRDefault="00000000">
            <w:pPr>
              <w:pStyle w:val="TableParagraph"/>
              <w:rPr>
                <w:rFonts w:ascii="Microsoft Sans Serif"/>
                <w:sz w:val="20"/>
              </w:rPr>
            </w:pPr>
            <w:r>
              <w:rPr>
                <w:rFonts w:ascii="Microsoft Sans Serif"/>
                <w:spacing w:val="-5"/>
                <w:sz w:val="20"/>
              </w:rPr>
              <w:t>56</w:t>
            </w:r>
          </w:p>
        </w:tc>
        <w:tc>
          <w:tcPr>
            <w:tcW w:w="1300" w:type="dxa"/>
          </w:tcPr>
          <w:p w14:paraId="2670E27B" w14:textId="77777777" w:rsidR="004205D6" w:rsidRDefault="00000000">
            <w:pPr>
              <w:pStyle w:val="TableParagraph"/>
              <w:rPr>
                <w:rFonts w:ascii="Microsoft Sans Serif"/>
                <w:sz w:val="20"/>
              </w:rPr>
            </w:pPr>
            <w:r>
              <w:rPr>
                <w:rFonts w:ascii="Microsoft Sans Serif"/>
                <w:spacing w:val="-2"/>
                <w:sz w:val="20"/>
              </w:rPr>
              <w:t>Segundo</w:t>
            </w:r>
          </w:p>
        </w:tc>
        <w:tc>
          <w:tcPr>
            <w:tcW w:w="1272" w:type="dxa"/>
          </w:tcPr>
          <w:p w14:paraId="53AD5F60" w14:textId="77777777" w:rsidR="004205D6" w:rsidRDefault="00000000">
            <w:pPr>
              <w:pStyle w:val="TableParagraph"/>
              <w:rPr>
                <w:rFonts w:ascii="Microsoft Sans Serif"/>
                <w:sz w:val="20"/>
              </w:rPr>
            </w:pPr>
            <w:r>
              <w:rPr>
                <w:rFonts w:ascii="Microsoft Sans Serif"/>
                <w:spacing w:val="-10"/>
                <w:sz w:val="20"/>
              </w:rPr>
              <w:t>D</w:t>
            </w:r>
          </w:p>
        </w:tc>
        <w:tc>
          <w:tcPr>
            <w:tcW w:w="750" w:type="dxa"/>
          </w:tcPr>
          <w:p w14:paraId="3D30C5C9" w14:textId="77777777" w:rsidR="004205D6" w:rsidRDefault="00000000">
            <w:pPr>
              <w:pStyle w:val="TableParagraph"/>
              <w:rPr>
                <w:rFonts w:ascii="Microsoft Sans Serif"/>
                <w:sz w:val="20"/>
              </w:rPr>
            </w:pPr>
            <w:r>
              <w:rPr>
                <w:rFonts w:ascii="Microsoft Sans Serif"/>
                <w:spacing w:val="-5"/>
                <w:sz w:val="20"/>
              </w:rPr>
              <w:t>35</w:t>
            </w:r>
          </w:p>
        </w:tc>
        <w:tc>
          <w:tcPr>
            <w:tcW w:w="962" w:type="dxa"/>
          </w:tcPr>
          <w:p w14:paraId="132076AE" w14:textId="77777777" w:rsidR="004205D6" w:rsidRDefault="00000000">
            <w:pPr>
              <w:pStyle w:val="TableParagraph"/>
              <w:rPr>
                <w:rFonts w:ascii="Microsoft Sans Serif"/>
                <w:sz w:val="20"/>
              </w:rPr>
            </w:pPr>
            <w:r>
              <w:rPr>
                <w:rFonts w:ascii="Microsoft Sans Serif"/>
                <w:spacing w:val="-5"/>
                <w:sz w:val="20"/>
              </w:rPr>
              <w:t>56</w:t>
            </w:r>
          </w:p>
        </w:tc>
        <w:tc>
          <w:tcPr>
            <w:tcW w:w="1526" w:type="dxa"/>
          </w:tcPr>
          <w:p w14:paraId="5F75AFB3" w14:textId="77777777" w:rsidR="004205D6" w:rsidRDefault="004205D6">
            <w:pPr>
              <w:pStyle w:val="TableParagraph"/>
              <w:spacing w:before="0"/>
              <w:ind w:left="0"/>
              <w:rPr>
                <w:rFonts w:ascii="Times New Roman"/>
                <w:sz w:val="18"/>
              </w:rPr>
            </w:pPr>
          </w:p>
        </w:tc>
        <w:tc>
          <w:tcPr>
            <w:tcW w:w="2012" w:type="dxa"/>
          </w:tcPr>
          <w:p w14:paraId="40E25299" w14:textId="77777777" w:rsidR="004205D6" w:rsidRDefault="004205D6">
            <w:pPr>
              <w:pStyle w:val="TableParagraph"/>
              <w:spacing w:before="0"/>
              <w:ind w:left="0"/>
              <w:rPr>
                <w:rFonts w:ascii="Times New Roman"/>
                <w:sz w:val="18"/>
              </w:rPr>
            </w:pPr>
          </w:p>
        </w:tc>
      </w:tr>
      <w:tr w:rsidR="004205D6" w14:paraId="20FE3DA1" w14:textId="77777777">
        <w:trPr>
          <w:trHeight w:val="377"/>
        </w:trPr>
        <w:tc>
          <w:tcPr>
            <w:tcW w:w="9072" w:type="dxa"/>
            <w:gridSpan w:val="7"/>
          </w:tcPr>
          <w:p w14:paraId="7E0500D7" w14:textId="77777777" w:rsidR="004205D6" w:rsidRDefault="00000000">
            <w:pPr>
              <w:pStyle w:val="TableParagraph"/>
              <w:spacing w:before="28"/>
              <w:rPr>
                <w:b/>
                <w:sz w:val="20"/>
              </w:rPr>
            </w:pPr>
            <w:r>
              <w:rPr>
                <w:b/>
                <w:sz w:val="20"/>
              </w:rPr>
              <w:t>PLAZAS</w:t>
            </w:r>
            <w:r>
              <w:rPr>
                <w:b/>
                <w:spacing w:val="-4"/>
                <w:sz w:val="20"/>
              </w:rPr>
              <w:t xml:space="preserve"> </w:t>
            </w:r>
            <w:r>
              <w:rPr>
                <w:b/>
                <w:sz w:val="20"/>
              </w:rPr>
              <w:t>DE</w:t>
            </w:r>
            <w:r>
              <w:rPr>
                <w:b/>
                <w:spacing w:val="-3"/>
                <w:sz w:val="20"/>
              </w:rPr>
              <w:t xml:space="preserve"> </w:t>
            </w:r>
            <w:r>
              <w:rPr>
                <w:b/>
                <w:sz w:val="20"/>
              </w:rPr>
              <w:t>GARAJE</w:t>
            </w:r>
            <w:r>
              <w:rPr>
                <w:b/>
                <w:spacing w:val="-4"/>
                <w:sz w:val="20"/>
              </w:rPr>
              <w:t xml:space="preserve"> </w:t>
            </w:r>
            <w:r>
              <w:rPr>
                <w:b/>
                <w:sz w:val="20"/>
              </w:rPr>
              <w:t>VACANTES</w:t>
            </w:r>
            <w:r>
              <w:rPr>
                <w:b/>
                <w:spacing w:val="-3"/>
                <w:sz w:val="20"/>
              </w:rPr>
              <w:t xml:space="preserve"> </w:t>
            </w:r>
            <w:r>
              <w:rPr>
                <w:b/>
                <w:sz w:val="20"/>
              </w:rPr>
              <w:t>SIN</w:t>
            </w:r>
            <w:r>
              <w:rPr>
                <w:b/>
                <w:spacing w:val="-4"/>
                <w:sz w:val="20"/>
              </w:rPr>
              <w:t xml:space="preserve"> </w:t>
            </w:r>
            <w:r>
              <w:rPr>
                <w:b/>
                <w:spacing w:val="-2"/>
                <w:sz w:val="20"/>
              </w:rPr>
              <w:t>ASIGNAR</w:t>
            </w:r>
          </w:p>
        </w:tc>
      </w:tr>
      <w:tr w:rsidR="004205D6" w14:paraId="7AF61F51" w14:textId="77777777">
        <w:trPr>
          <w:trHeight w:val="700"/>
        </w:trPr>
        <w:tc>
          <w:tcPr>
            <w:tcW w:w="9072" w:type="dxa"/>
            <w:gridSpan w:val="7"/>
          </w:tcPr>
          <w:p w14:paraId="548F1756" w14:textId="77777777" w:rsidR="004205D6" w:rsidRDefault="00000000">
            <w:pPr>
              <w:pStyle w:val="TableParagraph"/>
              <w:rPr>
                <w:rFonts w:ascii="Microsoft Sans Serif" w:hAnsi="Microsoft Sans Serif"/>
                <w:sz w:val="20"/>
              </w:rPr>
            </w:pPr>
            <w:r>
              <w:rPr>
                <w:rFonts w:ascii="Microsoft Sans Serif" w:hAnsi="Microsoft Sans Serif"/>
                <w:w w:val="120"/>
                <w:sz w:val="20"/>
              </w:rPr>
              <w:t>1</w:t>
            </w:r>
            <w:r>
              <w:rPr>
                <w:rFonts w:ascii="Microsoft Sans Serif" w:hAnsi="Microsoft Sans Serif"/>
                <w:spacing w:val="-16"/>
                <w:w w:val="120"/>
                <w:sz w:val="20"/>
              </w:rPr>
              <w:t xml:space="preserve"> </w:t>
            </w:r>
            <w:r>
              <w:rPr>
                <w:rFonts w:ascii="Microsoft Sans Serif" w:hAnsi="Microsoft Sans Serif"/>
                <w:w w:val="130"/>
                <w:sz w:val="20"/>
              </w:rPr>
              <w:t>–</w:t>
            </w:r>
            <w:r>
              <w:rPr>
                <w:rFonts w:ascii="Microsoft Sans Serif" w:hAnsi="Microsoft Sans Serif"/>
                <w:spacing w:val="-18"/>
                <w:w w:val="130"/>
                <w:sz w:val="20"/>
              </w:rPr>
              <w:t xml:space="preserve"> </w:t>
            </w:r>
            <w:r>
              <w:rPr>
                <w:rFonts w:ascii="Microsoft Sans Serif" w:hAnsi="Microsoft Sans Serif"/>
                <w:w w:val="120"/>
                <w:sz w:val="20"/>
              </w:rPr>
              <w:t>2</w:t>
            </w:r>
            <w:r>
              <w:rPr>
                <w:rFonts w:ascii="Microsoft Sans Serif" w:hAnsi="Microsoft Sans Serif"/>
                <w:spacing w:val="-16"/>
                <w:w w:val="120"/>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w w:val="120"/>
                <w:sz w:val="20"/>
              </w:rPr>
              <w:t>31</w:t>
            </w:r>
            <w:r>
              <w:rPr>
                <w:rFonts w:ascii="Microsoft Sans Serif" w:hAnsi="Microsoft Sans Serif"/>
                <w:spacing w:val="-16"/>
                <w:w w:val="120"/>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w w:val="120"/>
                <w:sz w:val="20"/>
              </w:rPr>
              <w:t>33</w:t>
            </w:r>
            <w:r>
              <w:rPr>
                <w:rFonts w:ascii="Microsoft Sans Serif" w:hAnsi="Microsoft Sans Serif"/>
                <w:spacing w:val="-15"/>
                <w:w w:val="120"/>
                <w:sz w:val="20"/>
              </w:rPr>
              <w:t xml:space="preserve"> </w:t>
            </w:r>
            <w:r>
              <w:rPr>
                <w:rFonts w:ascii="Microsoft Sans Serif" w:hAnsi="Microsoft Sans Serif"/>
                <w:w w:val="120"/>
                <w:sz w:val="20"/>
              </w:rPr>
              <w:t>-</w:t>
            </w:r>
            <w:r>
              <w:rPr>
                <w:rFonts w:ascii="Microsoft Sans Serif" w:hAnsi="Microsoft Sans Serif"/>
                <w:spacing w:val="-13"/>
                <w:w w:val="120"/>
                <w:sz w:val="20"/>
              </w:rPr>
              <w:t xml:space="preserve"> </w:t>
            </w:r>
            <w:r>
              <w:rPr>
                <w:rFonts w:ascii="Microsoft Sans Serif" w:hAnsi="Microsoft Sans Serif"/>
                <w:w w:val="120"/>
                <w:sz w:val="20"/>
              </w:rPr>
              <w:t>34</w:t>
            </w:r>
            <w:r>
              <w:rPr>
                <w:rFonts w:ascii="Microsoft Sans Serif" w:hAnsi="Microsoft Sans Serif"/>
                <w:spacing w:val="-12"/>
                <w:w w:val="120"/>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w w:val="120"/>
                <w:sz w:val="20"/>
              </w:rPr>
              <w:t>36</w:t>
            </w:r>
            <w:r>
              <w:rPr>
                <w:rFonts w:ascii="Microsoft Sans Serif" w:hAnsi="Microsoft Sans Serif"/>
                <w:spacing w:val="-11"/>
                <w:w w:val="120"/>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w w:val="120"/>
                <w:sz w:val="20"/>
              </w:rPr>
              <w:t>40</w:t>
            </w:r>
            <w:r>
              <w:rPr>
                <w:rFonts w:ascii="Microsoft Sans Serif" w:hAnsi="Microsoft Sans Serif"/>
                <w:spacing w:val="-12"/>
                <w:w w:val="120"/>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w w:val="120"/>
                <w:sz w:val="20"/>
              </w:rPr>
              <w:t>43</w:t>
            </w:r>
            <w:r>
              <w:rPr>
                <w:rFonts w:ascii="Microsoft Sans Serif" w:hAnsi="Microsoft Sans Serif"/>
                <w:spacing w:val="-13"/>
                <w:w w:val="120"/>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w w:val="120"/>
                <w:sz w:val="20"/>
              </w:rPr>
              <w:t>44</w:t>
            </w:r>
            <w:r>
              <w:rPr>
                <w:rFonts w:ascii="Microsoft Sans Serif" w:hAnsi="Microsoft Sans Serif"/>
                <w:spacing w:val="-13"/>
                <w:w w:val="120"/>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w w:val="120"/>
                <w:sz w:val="20"/>
              </w:rPr>
              <w:t>45</w:t>
            </w:r>
            <w:r>
              <w:rPr>
                <w:rFonts w:ascii="Microsoft Sans Serif" w:hAnsi="Microsoft Sans Serif"/>
                <w:spacing w:val="-11"/>
                <w:w w:val="120"/>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w w:val="120"/>
                <w:sz w:val="20"/>
              </w:rPr>
              <w:t>46</w:t>
            </w:r>
            <w:r>
              <w:rPr>
                <w:rFonts w:ascii="Microsoft Sans Serif" w:hAnsi="Microsoft Sans Serif"/>
                <w:spacing w:val="-11"/>
                <w:w w:val="120"/>
                <w:sz w:val="20"/>
              </w:rPr>
              <w:t xml:space="preserve"> </w:t>
            </w:r>
            <w:r>
              <w:rPr>
                <w:rFonts w:ascii="Microsoft Sans Serif" w:hAnsi="Microsoft Sans Serif"/>
                <w:w w:val="130"/>
                <w:sz w:val="20"/>
              </w:rPr>
              <w:t>–</w:t>
            </w:r>
            <w:r>
              <w:rPr>
                <w:rFonts w:ascii="Microsoft Sans Serif" w:hAnsi="Microsoft Sans Serif"/>
                <w:spacing w:val="-18"/>
                <w:w w:val="130"/>
                <w:sz w:val="20"/>
              </w:rPr>
              <w:t xml:space="preserve"> </w:t>
            </w:r>
            <w:r>
              <w:rPr>
                <w:rFonts w:ascii="Microsoft Sans Serif" w:hAnsi="Microsoft Sans Serif"/>
                <w:w w:val="120"/>
                <w:sz w:val="20"/>
              </w:rPr>
              <w:t>47</w:t>
            </w:r>
            <w:r>
              <w:rPr>
                <w:rFonts w:ascii="Microsoft Sans Serif" w:hAnsi="Microsoft Sans Serif"/>
                <w:spacing w:val="-13"/>
                <w:w w:val="120"/>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w w:val="120"/>
                <w:sz w:val="20"/>
              </w:rPr>
              <w:t>48</w:t>
            </w:r>
            <w:r>
              <w:rPr>
                <w:rFonts w:ascii="Microsoft Sans Serif" w:hAnsi="Microsoft Sans Serif"/>
                <w:spacing w:val="-13"/>
                <w:w w:val="120"/>
                <w:sz w:val="20"/>
              </w:rPr>
              <w:t xml:space="preserve"> </w:t>
            </w:r>
            <w:r>
              <w:rPr>
                <w:rFonts w:ascii="Microsoft Sans Serif" w:hAnsi="Microsoft Sans Serif"/>
                <w:w w:val="120"/>
                <w:sz w:val="20"/>
              </w:rPr>
              <w:t>49</w:t>
            </w:r>
            <w:r>
              <w:rPr>
                <w:rFonts w:ascii="Microsoft Sans Serif" w:hAnsi="Microsoft Sans Serif"/>
                <w:spacing w:val="-13"/>
                <w:w w:val="120"/>
                <w:sz w:val="20"/>
              </w:rPr>
              <w:t xml:space="preserve"> </w:t>
            </w:r>
            <w:r>
              <w:rPr>
                <w:rFonts w:ascii="Microsoft Sans Serif" w:hAnsi="Microsoft Sans Serif"/>
                <w:w w:val="130"/>
                <w:sz w:val="20"/>
              </w:rPr>
              <w:t>–</w:t>
            </w:r>
            <w:r>
              <w:rPr>
                <w:rFonts w:ascii="Microsoft Sans Serif" w:hAnsi="Microsoft Sans Serif"/>
                <w:spacing w:val="-16"/>
                <w:w w:val="130"/>
                <w:sz w:val="20"/>
              </w:rPr>
              <w:t xml:space="preserve"> </w:t>
            </w:r>
            <w:r>
              <w:rPr>
                <w:rFonts w:ascii="Microsoft Sans Serif" w:hAnsi="Microsoft Sans Serif"/>
                <w:w w:val="120"/>
                <w:sz w:val="20"/>
              </w:rPr>
              <w:t>51</w:t>
            </w:r>
            <w:r>
              <w:rPr>
                <w:rFonts w:ascii="Microsoft Sans Serif" w:hAnsi="Microsoft Sans Serif"/>
                <w:spacing w:val="-13"/>
                <w:w w:val="120"/>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w w:val="120"/>
                <w:sz w:val="20"/>
              </w:rPr>
              <w:t>53</w:t>
            </w:r>
            <w:r>
              <w:rPr>
                <w:rFonts w:ascii="Microsoft Sans Serif" w:hAnsi="Microsoft Sans Serif"/>
                <w:spacing w:val="-11"/>
                <w:w w:val="120"/>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w w:val="120"/>
                <w:sz w:val="20"/>
              </w:rPr>
              <w:t>55</w:t>
            </w:r>
            <w:r>
              <w:rPr>
                <w:rFonts w:ascii="Microsoft Sans Serif" w:hAnsi="Microsoft Sans Serif"/>
                <w:spacing w:val="-13"/>
                <w:w w:val="120"/>
                <w:sz w:val="20"/>
              </w:rPr>
              <w:t xml:space="preserve"> </w:t>
            </w:r>
            <w:r>
              <w:rPr>
                <w:rFonts w:ascii="Microsoft Sans Serif" w:hAnsi="Microsoft Sans Serif"/>
                <w:w w:val="130"/>
                <w:sz w:val="20"/>
              </w:rPr>
              <w:t>–</w:t>
            </w:r>
            <w:r>
              <w:rPr>
                <w:rFonts w:ascii="Microsoft Sans Serif" w:hAnsi="Microsoft Sans Serif"/>
                <w:spacing w:val="-18"/>
                <w:w w:val="130"/>
                <w:sz w:val="20"/>
              </w:rPr>
              <w:t xml:space="preserve"> </w:t>
            </w:r>
            <w:r>
              <w:rPr>
                <w:rFonts w:ascii="Microsoft Sans Serif" w:hAnsi="Microsoft Sans Serif"/>
                <w:w w:val="120"/>
                <w:sz w:val="20"/>
              </w:rPr>
              <w:t>57</w:t>
            </w:r>
            <w:r>
              <w:rPr>
                <w:rFonts w:ascii="Microsoft Sans Serif" w:hAnsi="Microsoft Sans Serif"/>
                <w:spacing w:val="-13"/>
                <w:w w:val="120"/>
                <w:sz w:val="20"/>
              </w:rPr>
              <w:t xml:space="preserve"> </w:t>
            </w:r>
            <w:r>
              <w:rPr>
                <w:rFonts w:ascii="Microsoft Sans Serif" w:hAnsi="Microsoft Sans Serif"/>
                <w:w w:val="130"/>
                <w:sz w:val="20"/>
              </w:rPr>
              <w:t>–</w:t>
            </w:r>
            <w:r>
              <w:rPr>
                <w:rFonts w:ascii="Microsoft Sans Serif" w:hAnsi="Microsoft Sans Serif"/>
                <w:spacing w:val="-16"/>
                <w:w w:val="130"/>
                <w:sz w:val="20"/>
              </w:rPr>
              <w:t xml:space="preserve"> </w:t>
            </w:r>
            <w:r>
              <w:rPr>
                <w:rFonts w:ascii="Microsoft Sans Serif" w:hAnsi="Microsoft Sans Serif"/>
                <w:w w:val="120"/>
                <w:sz w:val="20"/>
              </w:rPr>
              <w:t>59</w:t>
            </w:r>
            <w:r>
              <w:rPr>
                <w:rFonts w:ascii="Microsoft Sans Serif" w:hAnsi="Microsoft Sans Serif"/>
                <w:spacing w:val="-13"/>
                <w:w w:val="120"/>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w w:val="120"/>
                <w:sz w:val="20"/>
              </w:rPr>
              <w:t>62</w:t>
            </w:r>
            <w:r>
              <w:rPr>
                <w:rFonts w:ascii="Microsoft Sans Serif" w:hAnsi="Microsoft Sans Serif"/>
                <w:spacing w:val="-11"/>
                <w:w w:val="120"/>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w w:val="120"/>
                <w:sz w:val="20"/>
              </w:rPr>
              <w:t>64</w:t>
            </w:r>
            <w:r>
              <w:rPr>
                <w:rFonts w:ascii="Microsoft Sans Serif" w:hAnsi="Microsoft Sans Serif"/>
                <w:spacing w:val="-13"/>
                <w:w w:val="120"/>
                <w:sz w:val="20"/>
              </w:rPr>
              <w:t xml:space="preserve"> </w:t>
            </w:r>
            <w:r>
              <w:rPr>
                <w:rFonts w:ascii="Microsoft Sans Serif" w:hAnsi="Microsoft Sans Serif"/>
                <w:spacing w:val="-10"/>
                <w:w w:val="130"/>
                <w:sz w:val="20"/>
              </w:rPr>
              <w:t>–</w:t>
            </w:r>
          </w:p>
          <w:p w14:paraId="107F33E2" w14:textId="77777777" w:rsidR="004205D6" w:rsidRDefault="00000000">
            <w:pPr>
              <w:pStyle w:val="TableParagraph"/>
              <w:spacing w:before="96"/>
              <w:rPr>
                <w:rFonts w:ascii="Microsoft Sans Serif" w:hAnsi="Microsoft Sans Serif"/>
                <w:sz w:val="20"/>
              </w:rPr>
            </w:pPr>
            <w:r>
              <w:rPr>
                <w:rFonts w:ascii="Microsoft Sans Serif" w:hAnsi="Microsoft Sans Serif"/>
                <w:w w:val="120"/>
                <w:sz w:val="20"/>
              </w:rPr>
              <w:t>66</w:t>
            </w:r>
            <w:r>
              <w:rPr>
                <w:rFonts w:ascii="Microsoft Sans Serif" w:hAnsi="Microsoft Sans Serif"/>
                <w:spacing w:val="-12"/>
                <w:w w:val="120"/>
                <w:sz w:val="20"/>
              </w:rPr>
              <w:t xml:space="preserve"> </w:t>
            </w:r>
            <w:r>
              <w:rPr>
                <w:rFonts w:ascii="Microsoft Sans Serif" w:hAnsi="Microsoft Sans Serif"/>
                <w:w w:val="125"/>
                <w:sz w:val="20"/>
              </w:rPr>
              <w:t>–</w:t>
            </w:r>
            <w:r>
              <w:rPr>
                <w:rFonts w:ascii="Microsoft Sans Serif" w:hAnsi="Microsoft Sans Serif"/>
                <w:spacing w:val="-16"/>
                <w:w w:val="125"/>
                <w:sz w:val="20"/>
              </w:rPr>
              <w:t xml:space="preserve"> </w:t>
            </w:r>
            <w:r>
              <w:rPr>
                <w:rFonts w:ascii="Microsoft Sans Serif" w:hAnsi="Microsoft Sans Serif"/>
                <w:w w:val="120"/>
                <w:sz w:val="20"/>
              </w:rPr>
              <w:t>76</w:t>
            </w:r>
            <w:r>
              <w:rPr>
                <w:rFonts w:ascii="Microsoft Sans Serif" w:hAnsi="Microsoft Sans Serif"/>
                <w:spacing w:val="-14"/>
                <w:w w:val="120"/>
                <w:sz w:val="20"/>
              </w:rPr>
              <w:t xml:space="preserve"> </w:t>
            </w:r>
            <w:r>
              <w:rPr>
                <w:rFonts w:ascii="Microsoft Sans Serif" w:hAnsi="Microsoft Sans Serif"/>
                <w:w w:val="125"/>
                <w:sz w:val="20"/>
              </w:rPr>
              <w:t>–</w:t>
            </w:r>
            <w:r>
              <w:rPr>
                <w:rFonts w:ascii="Microsoft Sans Serif" w:hAnsi="Microsoft Sans Serif"/>
                <w:spacing w:val="-16"/>
                <w:w w:val="125"/>
                <w:sz w:val="20"/>
              </w:rPr>
              <w:t xml:space="preserve"> </w:t>
            </w:r>
            <w:r>
              <w:rPr>
                <w:rFonts w:ascii="Microsoft Sans Serif" w:hAnsi="Microsoft Sans Serif"/>
                <w:w w:val="120"/>
                <w:sz w:val="20"/>
              </w:rPr>
              <w:t>77</w:t>
            </w:r>
            <w:r>
              <w:rPr>
                <w:rFonts w:ascii="Microsoft Sans Serif" w:hAnsi="Microsoft Sans Serif"/>
                <w:spacing w:val="-14"/>
                <w:w w:val="120"/>
                <w:sz w:val="20"/>
              </w:rPr>
              <w:t xml:space="preserve"> </w:t>
            </w:r>
            <w:r>
              <w:rPr>
                <w:rFonts w:ascii="Microsoft Sans Serif" w:hAnsi="Microsoft Sans Serif"/>
                <w:w w:val="125"/>
                <w:sz w:val="20"/>
              </w:rPr>
              <w:t>–</w:t>
            </w:r>
            <w:r>
              <w:rPr>
                <w:rFonts w:ascii="Microsoft Sans Serif" w:hAnsi="Microsoft Sans Serif"/>
                <w:spacing w:val="-14"/>
                <w:w w:val="125"/>
                <w:sz w:val="20"/>
              </w:rPr>
              <w:t xml:space="preserve"> </w:t>
            </w:r>
            <w:r>
              <w:rPr>
                <w:rFonts w:ascii="Microsoft Sans Serif" w:hAnsi="Microsoft Sans Serif"/>
                <w:w w:val="120"/>
                <w:sz w:val="20"/>
              </w:rPr>
              <w:t>78</w:t>
            </w:r>
            <w:r>
              <w:rPr>
                <w:rFonts w:ascii="Microsoft Sans Serif" w:hAnsi="Microsoft Sans Serif"/>
                <w:spacing w:val="-14"/>
                <w:w w:val="120"/>
                <w:sz w:val="20"/>
              </w:rPr>
              <w:t xml:space="preserve"> </w:t>
            </w:r>
            <w:r>
              <w:rPr>
                <w:rFonts w:ascii="Microsoft Sans Serif" w:hAnsi="Microsoft Sans Serif"/>
                <w:w w:val="125"/>
                <w:sz w:val="20"/>
              </w:rPr>
              <w:t>–</w:t>
            </w:r>
            <w:r>
              <w:rPr>
                <w:rFonts w:ascii="Microsoft Sans Serif" w:hAnsi="Microsoft Sans Serif"/>
                <w:spacing w:val="-14"/>
                <w:w w:val="125"/>
                <w:sz w:val="20"/>
              </w:rPr>
              <w:t xml:space="preserve"> </w:t>
            </w:r>
            <w:r>
              <w:rPr>
                <w:rFonts w:ascii="Microsoft Sans Serif" w:hAnsi="Microsoft Sans Serif"/>
                <w:w w:val="120"/>
                <w:sz w:val="20"/>
              </w:rPr>
              <w:t>79</w:t>
            </w:r>
            <w:r>
              <w:rPr>
                <w:rFonts w:ascii="Microsoft Sans Serif" w:hAnsi="Microsoft Sans Serif"/>
                <w:spacing w:val="-12"/>
                <w:w w:val="120"/>
                <w:sz w:val="20"/>
              </w:rPr>
              <w:t xml:space="preserve"> </w:t>
            </w:r>
            <w:r>
              <w:rPr>
                <w:rFonts w:ascii="Microsoft Sans Serif" w:hAnsi="Microsoft Sans Serif"/>
                <w:w w:val="125"/>
                <w:sz w:val="20"/>
              </w:rPr>
              <w:t>–</w:t>
            </w:r>
            <w:r>
              <w:rPr>
                <w:rFonts w:ascii="Microsoft Sans Serif" w:hAnsi="Microsoft Sans Serif"/>
                <w:spacing w:val="-16"/>
                <w:w w:val="125"/>
                <w:sz w:val="20"/>
              </w:rPr>
              <w:t xml:space="preserve"> </w:t>
            </w:r>
            <w:r>
              <w:rPr>
                <w:rFonts w:ascii="Microsoft Sans Serif" w:hAnsi="Microsoft Sans Serif"/>
                <w:w w:val="120"/>
                <w:sz w:val="20"/>
              </w:rPr>
              <w:t>80</w:t>
            </w:r>
            <w:r>
              <w:rPr>
                <w:rFonts w:ascii="Microsoft Sans Serif" w:hAnsi="Microsoft Sans Serif"/>
                <w:spacing w:val="-14"/>
                <w:w w:val="120"/>
                <w:sz w:val="20"/>
              </w:rPr>
              <w:t xml:space="preserve"> </w:t>
            </w:r>
            <w:r>
              <w:rPr>
                <w:rFonts w:ascii="Microsoft Sans Serif" w:hAnsi="Microsoft Sans Serif"/>
                <w:w w:val="125"/>
                <w:sz w:val="20"/>
              </w:rPr>
              <w:t>–</w:t>
            </w:r>
            <w:r>
              <w:rPr>
                <w:rFonts w:ascii="Microsoft Sans Serif" w:hAnsi="Microsoft Sans Serif"/>
                <w:spacing w:val="-16"/>
                <w:w w:val="125"/>
                <w:sz w:val="20"/>
              </w:rPr>
              <w:t xml:space="preserve"> </w:t>
            </w:r>
            <w:r>
              <w:rPr>
                <w:rFonts w:ascii="Microsoft Sans Serif" w:hAnsi="Microsoft Sans Serif"/>
                <w:spacing w:val="-5"/>
                <w:w w:val="120"/>
                <w:sz w:val="20"/>
              </w:rPr>
              <w:t>81</w:t>
            </w:r>
          </w:p>
        </w:tc>
      </w:tr>
    </w:tbl>
    <w:p w14:paraId="4F1C6BCC" w14:textId="77777777" w:rsidR="004205D6" w:rsidRDefault="00000000">
      <w:pPr>
        <w:pStyle w:val="Textoindependiente"/>
        <w:spacing w:before="9" w:line="340" w:lineRule="auto"/>
        <w:ind w:right="122"/>
      </w:pPr>
      <w:r>
        <w:rPr>
          <w:rFonts w:ascii="Arial" w:hAnsi="Arial"/>
          <w:b/>
        </w:rPr>
        <w:t>SEGUNDO</w:t>
      </w:r>
      <w:r>
        <w:t xml:space="preserve">.- Se autoriza las actuaciones </w:t>
      </w:r>
      <w:r>
        <w:rPr>
          <w:rFonts w:ascii="Arial" w:hAnsi="Arial"/>
          <w:b/>
        </w:rPr>
        <w:t xml:space="preserve">sobre el arbolado urbano </w:t>
      </w:r>
      <w:r>
        <w:t>afectado por las obras en las condiciones establecidas por el informe de fecha 24 de enero de 2025 del Técnico de Medio Ambiente, que se desplazan al presente acuerdo.</w:t>
      </w:r>
    </w:p>
    <w:p w14:paraId="1060573D" w14:textId="77777777" w:rsidR="004205D6" w:rsidRDefault="00000000">
      <w:pPr>
        <w:spacing w:before="117" w:line="338" w:lineRule="auto"/>
        <w:ind w:left="120" w:right="113"/>
        <w:jc w:val="both"/>
        <w:rPr>
          <w:sz w:val="20"/>
        </w:rPr>
      </w:pPr>
      <w:r>
        <w:rPr>
          <w:rFonts w:ascii="Arial" w:hAnsi="Arial"/>
          <w:b/>
          <w:sz w:val="20"/>
        </w:rPr>
        <w:t>CUARTO</w:t>
      </w:r>
      <w:r>
        <w:rPr>
          <w:sz w:val="20"/>
        </w:rPr>
        <w:t xml:space="preserve">.- Comunicar el presente acuerdo al </w:t>
      </w:r>
      <w:r>
        <w:rPr>
          <w:rFonts w:ascii="Arial" w:hAnsi="Arial"/>
          <w:b/>
          <w:sz w:val="20"/>
        </w:rPr>
        <w:t>departamento encargado del seguimiento de la concesión para la construcción y arrendamiento de viviendas de protección pública</w:t>
      </w:r>
      <w:r>
        <w:rPr>
          <w:sz w:val="20"/>
        </w:rPr>
        <w:t>, a los efectos</w:t>
      </w:r>
      <w:r>
        <w:rPr>
          <w:spacing w:val="-2"/>
          <w:sz w:val="20"/>
        </w:rPr>
        <w:t xml:space="preserve"> </w:t>
      </w:r>
      <w:r>
        <w:rPr>
          <w:sz w:val="20"/>
        </w:rPr>
        <w:t>oportunos,</w:t>
      </w:r>
      <w:r>
        <w:rPr>
          <w:spacing w:val="-2"/>
          <w:sz w:val="20"/>
        </w:rPr>
        <w:t xml:space="preserve"> </w:t>
      </w:r>
      <w:r>
        <w:rPr>
          <w:sz w:val="20"/>
        </w:rPr>
        <w:t>sobre</w:t>
      </w:r>
      <w:r>
        <w:rPr>
          <w:spacing w:val="-1"/>
          <w:sz w:val="20"/>
        </w:rPr>
        <w:t xml:space="preserve"> </w:t>
      </w:r>
      <w:r>
        <w:rPr>
          <w:sz w:val="20"/>
        </w:rPr>
        <w:t>el</w:t>
      </w:r>
      <w:r>
        <w:rPr>
          <w:spacing w:val="-4"/>
          <w:sz w:val="20"/>
        </w:rPr>
        <w:t xml:space="preserve"> </w:t>
      </w:r>
      <w:r>
        <w:rPr>
          <w:sz w:val="20"/>
        </w:rPr>
        <w:t>cumplimiento</w:t>
      </w:r>
      <w:r>
        <w:rPr>
          <w:spacing w:val="-1"/>
          <w:sz w:val="20"/>
        </w:rPr>
        <w:t xml:space="preserve"> </w:t>
      </w:r>
      <w:r>
        <w:rPr>
          <w:sz w:val="20"/>
        </w:rPr>
        <w:t>de</w:t>
      </w:r>
      <w:r>
        <w:rPr>
          <w:spacing w:val="-3"/>
          <w:sz w:val="20"/>
        </w:rPr>
        <w:t xml:space="preserve"> </w:t>
      </w:r>
      <w:r>
        <w:rPr>
          <w:sz w:val="20"/>
        </w:rPr>
        <w:t>los</w:t>
      </w:r>
      <w:r>
        <w:rPr>
          <w:spacing w:val="-2"/>
          <w:sz w:val="20"/>
        </w:rPr>
        <w:t xml:space="preserve"> </w:t>
      </w:r>
      <w:r>
        <w:rPr>
          <w:sz w:val="20"/>
        </w:rPr>
        <w:t>derechos</w:t>
      </w:r>
      <w:r>
        <w:rPr>
          <w:spacing w:val="-2"/>
          <w:sz w:val="20"/>
        </w:rPr>
        <w:t xml:space="preserve"> </w:t>
      </w:r>
      <w:r>
        <w:rPr>
          <w:sz w:val="20"/>
        </w:rPr>
        <w:t>y</w:t>
      </w:r>
      <w:r>
        <w:rPr>
          <w:spacing w:val="-4"/>
          <w:sz w:val="20"/>
        </w:rPr>
        <w:t xml:space="preserve"> </w:t>
      </w:r>
      <w:r>
        <w:rPr>
          <w:sz w:val="20"/>
        </w:rPr>
        <w:t>emisión</w:t>
      </w:r>
      <w:r>
        <w:rPr>
          <w:spacing w:val="-1"/>
          <w:sz w:val="20"/>
        </w:rPr>
        <w:t xml:space="preserve"> </w:t>
      </w:r>
      <w:r>
        <w:rPr>
          <w:sz w:val="20"/>
        </w:rPr>
        <w:t>de</w:t>
      </w:r>
      <w:r>
        <w:rPr>
          <w:spacing w:val="-1"/>
          <w:sz w:val="20"/>
        </w:rPr>
        <w:t xml:space="preserve"> </w:t>
      </w:r>
      <w:r>
        <w:rPr>
          <w:sz w:val="20"/>
        </w:rPr>
        <w:t>obligaciones</w:t>
      </w:r>
      <w:r>
        <w:rPr>
          <w:spacing w:val="-2"/>
          <w:sz w:val="20"/>
        </w:rPr>
        <w:t xml:space="preserve"> </w:t>
      </w:r>
      <w:r>
        <w:rPr>
          <w:sz w:val="20"/>
        </w:rPr>
        <w:t>del</w:t>
      </w:r>
      <w:r>
        <w:rPr>
          <w:spacing w:val="-4"/>
          <w:sz w:val="20"/>
        </w:rPr>
        <w:t xml:space="preserve"> </w:t>
      </w:r>
      <w:r>
        <w:rPr>
          <w:sz w:val="20"/>
        </w:rPr>
        <w:t>concesionario conforme al expediente núm. 3310/2024.</w:t>
      </w:r>
    </w:p>
    <w:p w14:paraId="5AFF88BD" w14:textId="77777777" w:rsidR="004205D6" w:rsidRDefault="00000000">
      <w:pPr>
        <w:spacing w:before="121" w:line="336" w:lineRule="auto"/>
        <w:ind w:left="119" w:right="117"/>
        <w:jc w:val="both"/>
        <w:rPr>
          <w:sz w:val="20"/>
        </w:rPr>
      </w:pPr>
      <w:r>
        <w:rPr>
          <w:rFonts w:ascii="Arial" w:hAnsi="Arial"/>
          <w:b/>
          <w:sz w:val="20"/>
        </w:rPr>
        <w:t>QUINTO</w:t>
      </w:r>
      <w:r>
        <w:rPr>
          <w:sz w:val="20"/>
        </w:rPr>
        <w:t xml:space="preserve">.- La efectividad de la licencia </w:t>
      </w:r>
      <w:r>
        <w:rPr>
          <w:rFonts w:ascii="Arial" w:hAnsi="Arial"/>
          <w:b/>
          <w:sz w:val="20"/>
        </w:rPr>
        <w:t>se</w:t>
      </w:r>
      <w:r>
        <w:rPr>
          <w:rFonts w:ascii="Arial" w:hAnsi="Arial"/>
          <w:b/>
          <w:spacing w:val="-2"/>
          <w:sz w:val="20"/>
        </w:rPr>
        <w:t xml:space="preserve"> </w:t>
      </w:r>
      <w:r>
        <w:rPr>
          <w:rFonts w:ascii="Arial" w:hAnsi="Arial"/>
          <w:b/>
          <w:sz w:val="20"/>
        </w:rPr>
        <w:t>supedita</w:t>
      </w:r>
      <w:r>
        <w:rPr>
          <w:rFonts w:ascii="Arial" w:hAnsi="Arial"/>
          <w:b/>
          <w:spacing w:val="-2"/>
          <w:sz w:val="20"/>
        </w:rPr>
        <w:t xml:space="preserve"> </w:t>
      </w:r>
      <w:r>
        <w:rPr>
          <w:rFonts w:ascii="Arial" w:hAnsi="Arial"/>
          <w:b/>
          <w:sz w:val="20"/>
        </w:rPr>
        <w:t>al</w:t>
      </w:r>
      <w:r>
        <w:rPr>
          <w:rFonts w:ascii="Arial" w:hAnsi="Arial"/>
          <w:b/>
          <w:spacing w:val="-2"/>
          <w:sz w:val="20"/>
        </w:rPr>
        <w:t xml:space="preserve"> </w:t>
      </w:r>
      <w:r>
        <w:rPr>
          <w:rFonts w:ascii="Arial" w:hAnsi="Arial"/>
          <w:b/>
          <w:sz w:val="20"/>
        </w:rPr>
        <w:t>cumplimiento</w:t>
      </w:r>
      <w:r>
        <w:rPr>
          <w:rFonts w:ascii="Arial" w:hAnsi="Arial"/>
          <w:b/>
          <w:spacing w:val="-1"/>
          <w:sz w:val="20"/>
        </w:rPr>
        <w:t xml:space="preserve"> </w:t>
      </w:r>
      <w:r>
        <w:rPr>
          <w:rFonts w:ascii="Arial" w:hAnsi="Arial"/>
          <w:b/>
          <w:sz w:val="20"/>
        </w:rPr>
        <w:t>de las</w:t>
      </w:r>
      <w:r>
        <w:rPr>
          <w:rFonts w:ascii="Arial" w:hAnsi="Arial"/>
          <w:b/>
          <w:spacing w:val="-2"/>
          <w:sz w:val="20"/>
        </w:rPr>
        <w:t xml:space="preserve"> </w:t>
      </w:r>
      <w:r>
        <w:rPr>
          <w:rFonts w:ascii="Arial" w:hAnsi="Arial"/>
          <w:b/>
          <w:sz w:val="20"/>
        </w:rPr>
        <w:t xml:space="preserve">siguientes condiciones generales </w:t>
      </w:r>
      <w:r>
        <w:rPr>
          <w:sz w:val="20"/>
        </w:rPr>
        <w:t xml:space="preserve">establecidas en el </w:t>
      </w:r>
      <w:hyperlink r:id="rId28" w:anchor="page%3D47">
        <w:r>
          <w:rPr>
            <w:sz w:val="20"/>
            <w:u w:val="single"/>
          </w:rPr>
          <w:t>Anexo XI de la Ordenanza de Tramitación de Licencias y Declaraciones</w:t>
        </w:r>
      </w:hyperlink>
      <w:r>
        <w:rPr>
          <w:sz w:val="20"/>
        </w:rPr>
        <w:t xml:space="preserve"> </w:t>
      </w:r>
      <w:hyperlink r:id="rId29" w:anchor="page%3D47">
        <w:r>
          <w:rPr>
            <w:sz w:val="20"/>
            <w:u w:val="single"/>
          </w:rPr>
          <w:t>Responsables Urbanísticas</w:t>
        </w:r>
      </w:hyperlink>
      <w:r>
        <w:rPr>
          <w:sz w:val="20"/>
        </w:rPr>
        <w:t xml:space="preserve">, </w:t>
      </w:r>
      <w:r>
        <w:rPr>
          <w:rFonts w:ascii="Arial" w:hAnsi="Arial"/>
          <w:b/>
          <w:sz w:val="20"/>
        </w:rPr>
        <w:t>a las condiciones de adjudicación de la concesión acordadas por Junta de Gobierno Local, de fecha 23 de febrero de 2024</w:t>
      </w:r>
      <w:r>
        <w:rPr>
          <w:sz w:val="20"/>
        </w:rPr>
        <w:t xml:space="preserve">, al régimen oportuno de viviendas de protección pública; </w:t>
      </w:r>
      <w:r>
        <w:rPr>
          <w:rFonts w:ascii="Arial" w:hAnsi="Arial"/>
          <w:b/>
          <w:sz w:val="20"/>
        </w:rPr>
        <w:t>así</w:t>
      </w:r>
      <w:r>
        <w:rPr>
          <w:rFonts w:ascii="Arial" w:hAnsi="Arial"/>
          <w:b/>
          <w:spacing w:val="-3"/>
          <w:sz w:val="20"/>
        </w:rPr>
        <w:t xml:space="preserve"> </w:t>
      </w:r>
      <w:r>
        <w:rPr>
          <w:rFonts w:ascii="Arial" w:hAnsi="Arial"/>
          <w:b/>
          <w:sz w:val="20"/>
        </w:rPr>
        <w:t>como</w:t>
      </w:r>
      <w:r>
        <w:rPr>
          <w:rFonts w:ascii="Arial" w:hAnsi="Arial"/>
          <w:b/>
          <w:spacing w:val="-3"/>
          <w:sz w:val="20"/>
        </w:rPr>
        <w:t xml:space="preserve"> </w:t>
      </w:r>
      <w:r>
        <w:rPr>
          <w:rFonts w:ascii="Arial" w:hAnsi="Arial"/>
          <w:b/>
          <w:sz w:val="20"/>
        </w:rPr>
        <w:t>las</w:t>
      </w:r>
      <w:r>
        <w:rPr>
          <w:rFonts w:ascii="Arial" w:hAnsi="Arial"/>
          <w:b/>
          <w:spacing w:val="-3"/>
          <w:sz w:val="20"/>
        </w:rPr>
        <w:t xml:space="preserve"> </w:t>
      </w:r>
      <w:r>
        <w:rPr>
          <w:rFonts w:ascii="Arial" w:hAnsi="Arial"/>
          <w:b/>
          <w:sz w:val="20"/>
        </w:rPr>
        <w:t>establecidas</w:t>
      </w:r>
      <w:r>
        <w:rPr>
          <w:rFonts w:ascii="Arial" w:hAnsi="Arial"/>
          <w:b/>
          <w:spacing w:val="-3"/>
          <w:sz w:val="20"/>
        </w:rPr>
        <w:t xml:space="preserve"> </w:t>
      </w:r>
      <w:r>
        <w:rPr>
          <w:rFonts w:ascii="Arial" w:hAnsi="Arial"/>
          <w:b/>
          <w:sz w:val="20"/>
        </w:rPr>
        <w:t>en</w:t>
      </w:r>
      <w:r>
        <w:rPr>
          <w:rFonts w:ascii="Arial" w:hAnsi="Arial"/>
          <w:b/>
          <w:spacing w:val="-3"/>
          <w:sz w:val="20"/>
        </w:rPr>
        <w:t xml:space="preserve"> </w:t>
      </w:r>
      <w:r>
        <w:rPr>
          <w:rFonts w:ascii="Arial" w:hAnsi="Arial"/>
          <w:b/>
          <w:sz w:val="20"/>
        </w:rPr>
        <w:t>los</w:t>
      </w:r>
      <w:r>
        <w:rPr>
          <w:rFonts w:ascii="Arial" w:hAnsi="Arial"/>
          <w:b/>
          <w:spacing w:val="-3"/>
          <w:sz w:val="20"/>
        </w:rPr>
        <w:t xml:space="preserve"> </w:t>
      </w:r>
      <w:r>
        <w:rPr>
          <w:rFonts w:ascii="Arial" w:hAnsi="Arial"/>
          <w:b/>
          <w:sz w:val="20"/>
        </w:rPr>
        <w:t>informes</w:t>
      </w:r>
      <w:r>
        <w:rPr>
          <w:rFonts w:ascii="Arial" w:hAnsi="Arial"/>
          <w:b/>
          <w:spacing w:val="-3"/>
          <w:sz w:val="20"/>
        </w:rPr>
        <w:t xml:space="preserve"> </w:t>
      </w:r>
      <w:r>
        <w:rPr>
          <w:rFonts w:ascii="Arial" w:hAnsi="Arial"/>
          <w:b/>
          <w:sz w:val="20"/>
        </w:rPr>
        <w:t xml:space="preserve">técnicos </w:t>
      </w:r>
      <w:r>
        <w:rPr>
          <w:sz w:val="20"/>
        </w:rPr>
        <w:t>que constan en el</w:t>
      </w:r>
      <w:r>
        <w:rPr>
          <w:spacing w:val="-1"/>
          <w:sz w:val="20"/>
        </w:rPr>
        <w:t xml:space="preserve"> </w:t>
      </w:r>
      <w:r>
        <w:rPr>
          <w:sz w:val="20"/>
        </w:rPr>
        <w:t xml:space="preserve">presente </w:t>
      </w:r>
      <w:r>
        <w:rPr>
          <w:spacing w:val="-2"/>
          <w:sz w:val="20"/>
        </w:rPr>
        <w:t>expediente:</w:t>
      </w:r>
    </w:p>
    <w:p w14:paraId="182DA2BD" w14:textId="77777777" w:rsidR="004205D6" w:rsidRDefault="00000000">
      <w:pPr>
        <w:pStyle w:val="Ttulo2"/>
        <w:spacing w:before="125"/>
        <w:ind w:left="119"/>
        <w:jc w:val="both"/>
      </w:pPr>
      <w:r>
        <w:t>Condiciones</w:t>
      </w:r>
      <w:r>
        <w:rPr>
          <w:spacing w:val="-6"/>
        </w:rPr>
        <w:t xml:space="preserve"> </w:t>
      </w:r>
      <w:r>
        <w:t>del</w:t>
      </w:r>
      <w:r>
        <w:rPr>
          <w:spacing w:val="-3"/>
        </w:rPr>
        <w:t xml:space="preserve"> </w:t>
      </w:r>
      <w:r>
        <w:t>Servicio</w:t>
      </w:r>
      <w:r>
        <w:rPr>
          <w:spacing w:val="-4"/>
        </w:rPr>
        <w:t xml:space="preserve"> </w:t>
      </w:r>
      <w:r>
        <w:t>de</w:t>
      </w:r>
      <w:r>
        <w:rPr>
          <w:spacing w:val="-3"/>
        </w:rPr>
        <w:t xml:space="preserve"> </w:t>
      </w:r>
      <w:r>
        <w:t>licencias</w:t>
      </w:r>
      <w:r>
        <w:rPr>
          <w:spacing w:val="-3"/>
        </w:rPr>
        <w:t xml:space="preserve"> </w:t>
      </w:r>
      <w:r>
        <w:t>y</w:t>
      </w:r>
      <w:r>
        <w:rPr>
          <w:spacing w:val="-4"/>
        </w:rPr>
        <w:t xml:space="preserve"> </w:t>
      </w:r>
      <w:r>
        <w:t>de</w:t>
      </w:r>
      <w:r>
        <w:rPr>
          <w:spacing w:val="-3"/>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29C8EB9A" w14:textId="64C8CAD5" w:rsidR="004205D6" w:rsidRDefault="00000000">
      <w:pPr>
        <w:pStyle w:val="Prrafodelista"/>
        <w:numPr>
          <w:ilvl w:val="0"/>
          <w:numId w:val="26"/>
        </w:numPr>
        <w:tabs>
          <w:tab w:val="left" w:pos="594"/>
        </w:tabs>
        <w:spacing w:before="212" w:line="338" w:lineRule="auto"/>
        <w:ind w:left="119" w:right="115" w:firstLine="0"/>
        <w:rPr>
          <w:sz w:val="20"/>
        </w:rPr>
      </w:pPr>
      <w:r>
        <w:rPr>
          <w:sz w:val="20"/>
        </w:rPr>
        <w:t xml:space="preserve">Las obras </w:t>
      </w:r>
      <w:r>
        <w:rPr>
          <w:rFonts w:ascii="Arial" w:hAnsi="Arial"/>
          <w:b/>
          <w:sz w:val="20"/>
        </w:rPr>
        <w:t>deberán iniciarse en el plazo de seis meses</w:t>
      </w:r>
      <w:r>
        <w:rPr>
          <w:sz w:val="20"/>
        </w:rPr>
        <w:t>. Para el inicio de la ejecución de las obras el interesado deberá presentar previamente comunicación que determine la fecha de inicio de</w:t>
      </w:r>
      <w:r>
        <w:rPr>
          <w:spacing w:val="80"/>
          <w:sz w:val="20"/>
        </w:rPr>
        <w:t xml:space="preserve"> </w:t>
      </w:r>
      <w:r>
        <w:rPr>
          <w:sz w:val="20"/>
        </w:rPr>
        <w:t xml:space="preserve">la actuación y que incluya una declaración responsable en la que se manifieste que el proyecto de ejecución desarrolla al básico y no introduce modificaciones sustanciales que supongan la realización de un proyecto diferente al inicialmente autorizado, junto con el resto de </w:t>
      </w:r>
      <w:r w:rsidR="00106B88" w:rsidRPr="00106B88">
        <w:rPr>
          <w:rFonts w:ascii="Arial" w:hAnsi="Arial"/>
          <w:b/>
          <w:i/>
          <w:iCs/>
          <w:sz w:val="20"/>
        </w:rPr>
        <w:t>“</w:t>
      </w:r>
      <w:r w:rsidRPr="00106B88">
        <w:rPr>
          <w:rFonts w:ascii="Arial" w:hAnsi="Arial"/>
          <w:b/>
          <w:i/>
          <w:iCs/>
          <w:sz w:val="20"/>
        </w:rPr>
        <w:t>documentación para el inicio de obras</w:t>
      </w:r>
      <w:r w:rsidR="00106B88" w:rsidRPr="00106B88">
        <w:rPr>
          <w:rFonts w:ascii="Arial" w:hAnsi="Arial"/>
          <w:b/>
          <w:i/>
          <w:iCs/>
          <w:sz w:val="20"/>
        </w:rPr>
        <w:t>”</w:t>
      </w:r>
      <w:r>
        <w:rPr>
          <w:rFonts w:ascii="Arial" w:hAnsi="Arial"/>
          <w:b/>
          <w:sz w:val="20"/>
        </w:rPr>
        <w:t xml:space="preserve"> </w:t>
      </w:r>
      <w:r>
        <w:rPr>
          <w:sz w:val="20"/>
        </w:rPr>
        <w:t xml:space="preserve">que recoge en el </w:t>
      </w:r>
      <w:hyperlink r:id="rId30" w:anchor="page%3D37">
        <w:r>
          <w:rPr>
            <w:sz w:val="20"/>
            <w:u w:val="single"/>
          </w:rPr>
          <w:t>Anexo IV de la Ordenanza de Tramitación de Licencias y</w:t>
        </w:r>
      </w:hyperlink>
      <w:r>
        <w:rPr>
          <w:sz w:val="20"/>
        </w:rPr>
        <w:t xml:space="preserve"> </w:t>
      </w:r>
      <w:hyperlink r:id="rId31" w:anchor="page%3D37">
        <w:r>
          <w:rPr>
            <w:sz w:val="20"/>
            <w:u w:val="single"/>
          </w:rPr>
          <w:t>Declaraciones Responsables Urbanísticas</w:t>
        </w:r>
      </w:hyperlink>
      <w:r>
        <w:rPr>
          <w:sz w:val="20"/>
        </w:rPr>
        <w:t>, en el que se incluya la acreditación del pago del Impuesto de Construcciones, Instalaciones y Obras (ICIO) y el depósito de las siguientes garantías:</w:t>
      </w:r>
    </w:p>
    <w:p w14:paraId="1C033C9A" w14:textId="77777777" w:rsidR="004205D6" w:rsidRDefault="00000000">
      <w:pPr>
        <w:pStyle w:val="Prrafodelista"/>
        <w:numPr>
          <w:ilvl w:val="0"/>
          <w:numId w:val="25"/>
        </w:numPr>
        <w:tabs>
          <w:tab w:val="left" w:pos="689"/>
        </w:tabs>
        <w:spacing w:before="127"/>
        <w:ind w:hanging="569"/>
        <w:rPr>
          <w:rFonts w:ascii="Arial" w:hAnsi="Arial"/>
          <w:b/>
          <w:sz w:val="20"/>
        </w:rPr>
      </w:pPr>
      <w:r>
        <w:rPr>
          <w:sz w:val="20"/>
        </w:rPr>
        <w:t>Garantía</w:t>
      </w:r>
      <w:r>
        <w:rPr>
          <w:spacing w:val="-2"/>
          <w:sz w:val="20"/>
        </w:rPr>
        <w:t xml:space="preserve"> </w:t>
      </w:r>
      <w:r>
        <w:rPr>
          <w:sz w:val="20"/>
        </w:rPr>
        <w:t>para</w:t>
      </w:r>
      <w:r>
        <w:rPr>
          <w:spacing w:val="-1"/>
          <w:sz w:val="20"/>
        </w:rPr>
        <w:t xml:space="preserve"> </w:t>
      </w:r>
      <w:r>
        <w:rPr>
          <w:sz w:val="20"/>
        </w:rPr>
        <w:t>la</w:t>
      </w:r>
      <w:r>
        <w:rPr>
          <w:spacing w:val="-2"/>
          <w:sz w:val="20"/>
        </w:rPr>
        <w:t xml:space="preserve"> </w:t>
      </w:r>
      <w:r>
        <w:rPr>
          <w:sz w:val="20"/>
        </w:rPr>
        <w:t>correcta</w:t>
      </w:r>
      <w:r>
        <w:rPr>
          <w:spacing w:val="-1"/>
          <w:sz w:val="20"/>
        </w:rPr>
        <w:t xml:space="preserve"> </w:t>
      </w:r>
      <w:r>
        <w:rPr>
          <w:sz w:val="20"/>
        </w:rPr>
        <w:t>gestión</w:t>
      </w:r>
      <w:r>
        <w:rPr>
          <w:spacing w:val="-2"/>
          <w:sz w:val="20"/>
        </w:rPr>
        <w:t xml:space="preserve"> </w:t>
      </w:r>
      <w:r>
        <w:rPr>
          <w:sz w:val="20"/>
        </w:rPr>
        <w:t>de</w:t>
      </w:r>
      <w:r>
        <w:rPr>
          <w:spacing w:val="-3"/>
          <w:sz w:val="20"/>
        </w:rPr>
        <w:t xml:space="preserve"> </w:t>
      </w:r>
      <w:r>
        <w:rPr>
          <w:sz w:val="20"/>
        </w:rPr>
        <w:t>residuos</w:t>
      </w:r>
      <w:r>
        <w:rPr>
          <w:spacing w:val="-2"/>
          <w:sz w:val="20"/>
        </w:rPr>
        <w:t xml:space="preserve"> </w:t>
      </w:r>
      <w:r>
        <w:rPr>
          <w:sz w:val="20"/>
        </w:rPr>
        <w:t>de</w:t>
      </w:r>
      <w:r>
        <w:rPr>
          <w:spacing w:val="-2"/>
          <w:sz w:val="20"/>
        </w:rPr>
        <w:t xml:space="preserve"> </w:t>
      </w:r>
      <w:r>
        <w:rPr>
          <w:sz w:val="20"/>
        </w:rPr>
        <w:t>construcción</w:t>
      </w:r>
      <w:r>
        <w:rPr>
          <w:spacing w:val="-1"/>
          <w:sz w:val="20"/>
        </w:rPr>
        <w:t xml:space="preserve"> </w:t>
      </w:r>
      <w:r>
        <w:rPr>
          <w:sz w:val="20"/>
        </w:rPr>
        <w:t>y</w:t>
      </w:r>
      <w:r>
        <w:rPr>
          <w:spacing w:val="-4"/>
          <w:sz w:val="20"/>
        </w:rPr>
        <w:t xml:space="preserve"> </w:t>
      </w:r>
      <w:r>
        <w:rPr>
          <w:sz w:val="20"/>
        </w:rPr>
        <w:t>demolición:</w:t>
      </w:r>
      <w:r>
        <w:rPr>
          <w:spacing w:val="7"/>
          <w:sz w:val="20"/>
        </w:rPr>
        <w:t xml:space="preserve"> </w:t>
      </w:r>
      <w:r>
        <w:rPr>
          <w:rFonts w:ascii="Arial" w:hAnsi="Arial"/>
          <w:b/>
          <w:sz w:val="20"/>
        </w:rPr>
        <w:t>14.000</w:t>
      </w:r>
      <w:r>
        <w:rPr>
          <w:rFonts w:ascii="Arial" w:hAnsi="Arial"/>
          <w:b/>
          <w:spacing w:val="-5"/>
          <w:sz w:val="20"/>
        </w:rPr>
        <w:t xml:space="preserve"> €.</w:t>
      </w:r>
    </w:p>
    <w:p w14:paraId="4338A8A0" w14:textId="77777777" w:rsidR="004205D6" w:rsidRDefault="00000000">
      <w:pPr>
        <w:pStyle w:val="Prrafodelista"/>
        <w:numPr>
          <w:ilvl w:val="0"/>
          <w:numId w:val="25"/>
        </w:numPr>
        <w:tabs>
          <w:tab w:val="left" w:pos="689"/>
        </w:tabs>
        <w:spacing w:before="212"/>
        <w:ind w:hanging="569"/>
        <w:rPr>
          <w:rFonts w:ascii="Arial" w:hAnsi="Arial"/>
          <w:b/>
          <w:sz w:val="20"/>
        </w:rPr>
      </w:pPr>
      <w:r>
        <w:rPr>
          <w:sz w:val="20"/>
        </w:rPr>
        <w:t>Garantía</w:t>
      </w:r>
      <w:r>
        <w:rPr>
          <w:spacing w:val="-1"/>
          <w:sz w:val="20"/>
        </w:rPr>
        <w:t xml:space="preserve"> </w:t>
      </w:r>
      <w:r>
        <w:rPr>
          <w:sz w:val="20"/>
        </w:rPr>
        <w:t>para</w:t>
      </w:r>
      <w:r>
        <w:rPr>
          <w:spacing w:val="-1"/>
          <w:sz w:val="20"/>
        </w:rPr>
        <w:t xml:space="preserve"> </w:t>
      </w:r>
      <w:r>
        <w:rPr>
          <w:sz w:val="20"/>
        </w:rPr>
        <w:t>la</w:t>
      </w:r>
      <w:r>
        <w:rPr>
          <w:spacing w:val="-1"/>
          <w:sz w:val="20"/>
        </w:rPr>
        <w:t xml:space="preserve"> </w:t>
      </w:r>
      <w:r>
        <w:rPr>
          <w:sz w:val="20"/>
        </w:rPr>
        <w:t>correcta</w:t>
      </w:r>
      <w:r>
        <w:rPr>
          <w:spacing w:val="-1"/>
          <w:sz w:val="20"/>
        </w:rPr>
        <w:t xml:space="preserve"> </w:t>
      </w:r>
      <w:r>
        <w:rPr>
          <w:sz w:val="20"/>
        </w:rPr>
        <w:t>ejecución de</w:t>
      </w:r>
      <w:r>
        <w:rPr>
          <w:spacing w:val="-3"/>
          <w:sz w:val="20"/>
        </w:rPr>
        <w:t xml:space="preserve"> </w:t>
      </w:r>
      <w:r>
        <w:rPr>
          <w:sz w:val="20"/>
        </w:rPr>
        <w:t>actuaciones</w:t>
      </w:r>
      <w:r>
        <w:rPr>
          <w:spacing w:val="-4"/>
          <w:sz w:val="20"/>
        </w:rPr>
        <w:t xml:space="preserve"> </w:t>
      </w:r>
      <w:r>
        <w:rPr>
          <w:sz w:val="20"/>
        </w:rPr>
        <w:t>que afecten</w:t>
      </w:r>
      <w:r>
        <w:rPr>
          <w:spacing w:val="-3"/>
          <w:sz w:val="20"/>
        </w:rPr>
        <w:t xml:space="preserve"> </w:t>
      </w:r>
      <w:r>
        <w:rPr>
          <w:sz w:val="20"/>
        </w:rPr>
        <w:t>a</w:t>
      </w:r>
      <w:r>
        <w:rPr>
          <w:spacing w:val="-1"/>
          <w:sz w:val="20"/>
        </w:rPr>
        <w:t xml:space="preserve"> </w:t>
      </w:r>
      <w:r>
        <w:rPr>
          <w:sz w:val="20"/>
        </w:rPr>
        <w:t>arbolado:</w:t>
      </w:r>
      <w:r>
        <w:rPr>
          <w:spacing w:val="6"/>
          <w:sz w:val="20"/>
        </w:rPr>
        <w:t xml:space="preserve"> </w:t>
      </w:r>
      <w:r>
        <w:rPr>
          <w:rFonts w:ascii="Arial" w:hAnsi="Arial"/>
          <w:b/>
          <w:sz w:val="20"/>
        </w:rPr>
        <w:t>1.164</w:t>
      </w:r>
      <w:r>
        <w:rPr>
          <w:rFonts w:ascii="Arial" w:hAnsi="Arial"/>
          <w:b/>
          <w:spacing w:val="-4"/>
          <w:sz w:val="20"/>
        </w:rPr>
        <w:t xml:space="preserve"> </w:t>
      </w:r>
      <w:r>
        <w:rPr>
          <w:rFonts w:ascii="Arial" w:hAnsi="Arial"/>
          <w:b/>
          <w:spacing w:val="-5"/>
          <w:sz w:val="20"/>
        </w:rPr>
        <w:t>€.</w:t>
      </w:r>
    </w:p>
    <w:p w14:paraId="6FA9E34E" w14:textId="77777777" w:rsidR="004205D6" w:rsidRDefault="004205D6">
      <w:pPr>
        <w:jc w:val="both"/>
        <w:rPr>
          <w:rFonts w:ascii="Arial" w:hAnsi="Arial"/>
          <w:sz w:val="20"/>
        </w:rPr>
        <w:sectPr w:rsidR="004205D6">
          <w:pgSz w:w="11910" w:h="16840"/>
          <w:pgMar w:top="1720" w:right="1300" w:bottom="1200" w:left="1300" w:header="567" w:footer="1000" w:gutter="0"/>
          <w:cols w:space="720"/>
        </w:sectPr>
      </w:pPr>
    </w:p>
    <w:p w14:paraId="638217BA" w14:textId="368D07ED" w:rsidR="004205D6" w:rsidRDefault="00000000">
      <w:pPr>
        <w:pStyle w:val="Prrafodelista"/>
        <w:numPr>
          <w:ilvl w:val="0"/>
          <w:numId w:val="25"/>
        </w:numPr>
        <w:tabs>
          <w:tab w:val="left" w:pos="689"/>
        </w:tabs>
        <w:spacing w:before="83"/>
        <w:ind w:hanging="569"/>
        <w:rPr>
          <w:rFonts w:ascii="Arial" w:hAnsi="Arial"/>
          <w:b/>
          <w:sz w:val="20"/>
        </w:rPr>
      </w:pPr>
      <w:r>
        <w:rPr>
          <w:noProof/>
        </w:rPr>
        <w:lastRenderedPageBreak/>
        <mc:AlternateContent>
          <mc:Choice Requires="wps">
            <w:drawing>
              <wp:anchor distT="0" distB="0" distL="0" distR="0" simplePos="0" relativeHeight="15874048" behindDoc="0" locked="0" layoutInCell="1" allowOverlap="1" wp14:anchorId="7BB53D62" wp14:editId="7300D50E">
                <wp:simplePos x="0" y="0"/>
                <wp:positionH relativeFrom="page">
                  <wp:posOffset>6807087</wp:posOffset>
                </wp:positionH>
                <wp:positionV relativeFrom="page">
                  <wp:posOffset>2818882</wp:posOffset>
                </wp:positionV>
                <wp:extent cx="419734" cy="318706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9A2417"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6732F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BB53D62" id="Textbox 295" o:spid="_x0000_s1164" type="#_x0000_t202" style="position:absolute;left:0;text-align:left;margin-left:536pt;margin-top:221.95pt;width:33.05pt;height:250.95pt;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S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l+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MubBK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69A2417"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6732F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Garantía</w:t>
      </w:r>
      <w:r>
        <w:rPr>
          <w:spacing w:val="-1"/>
          <w:sz w:val="20"/>
        </w:rPr>
        <w:t xml:space="preserve"> </w:t>
      </w:r>
      <w:r>
        <w:rPr>
          <w:sz w:val="20"/>
        </w:rPr>
        <w:t>para</w:t>
      </w:r>
      <w:r>
        <w:rPr>
          <w:spacing w:val="-1"/>
          <w:sz w:val="20"/>
        </w:rPr>
        <w:t xml:space="preserve"> </w:t>
      </w:r>
      <w:r>
        <w:rPr>
          <w:sz w:val="20"/>
        </w:rPr>
        <w:t>la correcta</w:t>
      </w:r>
      <w:r>
        <w:rPr>
          <w:spacing w:val="-1"/>
          <w:sz w:val="20"/>
        </w:rPr>
        <w:t xml:space="preserve"> </w:t>
      </w:r>
      <w:r>
        <w:rPr>
          <w:sz w:val="20"/>
        </w:rPr>
        <w:t>ejecución de</w:t>
      </w:r>
      <w:r>
        <w:rPr>
          <w:spacing w:val="-3"/>
          <w:sz w:val="20"/>
        </w:rPr>
        <w:t xml:space="preserve"> </w:t>
      </w:r>
      <w:r>
        <w:rPr>
          <w:sz w:val="20"/>
        </w:rPr>
        <w:t>las</w:t>
      </w:r>
      <w:r>
        <w:rPr>
          <w:spacing w:val="-1"/>
          <w:sz w:val="20"/>
        </w:rPr>
        <w:t xml:space="preserve"> </w:t>
      </w:r>
      <w:r>
        <w:rPr>
          <w:sz w:val="20"/>
        </w:rPr>
        <w:t>obras</w:t>
      </w:r>
      <w:r>
        <w:rPr>
          <w:spacing w:val="-2"/>
          <w:sz w:val="20"/>
        </w:rPr>
        <w:t xml:space="preserve"> </w:t>
      </w:r>
      <w:r>
        <w:rPr>
          <w:sz w:val="20"/>
        </w:rPr>
        <w:t>en</w:t>
      </w:r>
      <w:r>
        <w:rPr>
          <w:spacing w:val="-2"/>
          <w:sz w:val="20"/>
        </w:rPr>
        <w:t xml:space="preserve"> </w:t>
      </w:r>
      <w:r>
        <w:rPr>
          <w:sz w:val="20"/>
        </w:rPr>
        <w:t>dominio</w:t>
      </w:r>
      <w:r>
        <w:rPr>
          <w:spacing w:val="-2"/>
          <w:sz w:val="20"/>
        </w:rPr>
        <w:t xml:space="preserve"> </w:t>
      </w:r>
      <w:r>
        <w:rPr>
          <w:sz w:val="20"/>
        </w:rPr>
        <w:t>público:</w:t>
      </w:r>
      <w:r>
        <w:rPr>
          <w:spacing w:val="7"/>
          <w:sz w:val="20"/>
        </w:rPr>
        <w:t xml:space="preserve"> </w:t>
      </w:r>
      <w:r>
        <w:rPr>
          <w:rFonts w:ascii="Arial" w:hAnsi="Arial"/>
          <w:b/>
          <w:sz w:val="20"/>
        </w:rPr>
        <w:t>600</w:t>
      </w:r>
      <w:r>
        <w:rPr>
          <w:rFonts w:ascii="Arial" w:hAnsi="Arial"/>
          <w:b/>
          <w:spacing w:val="-5"/>
          <w:sz w:val="20"/>
        </w:rPr>
        <w:t xml:space="preserve"> €.</w:t>
      </w:r>
    </w:p>
    <w:p w14:paraId="10D52618" w14:textId="77777777" w:rsidR="004205D6" w:rsidRDefault="00000000">
      <w:pPr>
        <w:pStyle w:val="Prrafodelista"/>
        <w:numPr>
          <w:ilvl w:val="0"/>
          <w:numId w:val="26"/>
        </w:numPr>
        <w:tabs>
          <w:tab w:val="left" w:pos="614"/>
        </w:tabs>
        <w:spacing w:before="212" w:line="340" w:lineRule="auto"/>
        <w:ind w:left="119" w:right="115" w:firstLine="0"/>
        <w:rPr>
          <w:sz w:val="20"/>
        </w:rPr>
      </w:pPr>
      <w:r>
        <w:rPr>
          <w:sz w:val="20"/>
        </w:rPr>
        <w:t xml:space="preserve">Las obras </w:t>
      </w:r>
      <w:r>
        <w:rPr>
          <w:rFonts w:ascii="Arial" w:hAnsi="Arial"/>
          <w:b/>
          <w:sz w:val="20"/>
        </w:rPr>
        <w:t xml:space="preserve">deberán quedar terminadas dentro de los tres años siguientes </w:t>
      </w:r>
      <w:r>
        <w:rPr>
          <w:sz w:val="20"/>
        </w:rPr>
        <w:t>a la fecha de notificación de la presente licencia. A la terminación de las obras y en todo caso antes de la presentación de la Declaración Responsable urbanística de primera ocupación deberán comunicar de forma fehaciente la finalización de estas a los efectos de que por los Servicios de Inspección se gire</w:t>
      </w:r>
      <w:r>
        <w:rPr>
          <w:spacing w:val="80"/>
          <w:sz w:val="20"/>
        </w:rPr>
        <w:t xml:space="preserve"> </w:t>
      </w:r>
      <w:r>
        <w:rPr>
          <w:sz w:val="20"/>
        </w:rPr>
        <w:t>la</w:t>
      </w:r>
      <w:r>
        <w:rPr>
          <w:spacing w:val="28"/>
          <w:sz w:val="20"/>
        </w:rPr>
        <w:t xml:space="preserve"> </w:t>
      </w:r>
      <w:r>
        <w:rPr>
          <w:sz w:val="20"/>
        </w:rPr>
        <w:t>correspondiente</w:t>
      </w:r>
      <w:r>
        <w:rPr>
          <w:spacing w:val="28"/>
          <w:sz w:val="20"/>
        </w:rPr>
        <w:t xml:space="preserve"> </w:t>
      </w:r>
      <w:r>
        <w:rPr>
          <w:sz w:val="20"/>
        </w:rPr>
        <w:t>visita</w:t>
      </w:r>
      <w:r>
        <w:rPr>
          <w:spacing w:val="28"/>
          <w:sz w:val="20"/>
        </w:rPr>
        <w:t xml:space="preserve"> </w:t>
      </w:r>
      <w:r>
        <w:rPr>
          <w:sz w:val="20"/>
        </w:rPr>
        <w:t>de</w:t>
      </w:r>
      <w:r>
        <w:rPr>
          <w:spacing w:val="28"/>
          <w:sz w:val="20"/>
        </w:rPr>
        <w:t xml:space="preserve"> </w:t>
      </w:r>
      <w:r>
        <w:rPr>
          <w:sz w:val="20"/>
        </w:rPr>
        <w:t>inspección,</w:t>
      </w:r>
      <w:r>
        <w:rPr>
          <w:spacing w:val="27"/>
          <w:sz w:val="20"/>
        </w:rPr>
        <w:t xml:space="preserve"> </w:t>
      </w:r>
      <w:r>
        <w:rPr>
          <w:sz w:val="20"/>
        </w:rPr>
        <w:t>de</w:t>
      </w:r>
      <w:r>
        <w:rPr>
          <w:spacing w:val="28"/>
          <w:sz w:val="20"/>
        </w:rPr>
        <w:t xml:space="preserve"> </w:t>
      </w:r>
      <w:r>
        <w:rPr>
          <w:sz w:val="20"/>
        </w:rPr>
        <w:t>la</w:t>
      </w:r>
      <w:r>
        <w:rPr>
          <w:spacing w:val="28"/>
          <w:sz w:val="20"/>
        </w:rPr>
        <w:t xml:space="preserve"> </w:t>
      </w:r>
      <w:r>
        <w:rPr>
          <w:sz w:val="20"/>
        </w:rPr>
        <w:t>que</w:t>
      </w:r>
      <w:r>
        <w:rPr>
          <w:spacing w:val="28"/>
          <w:sz w:val="20"/>
        </w:rPr>
        <w:t xml:space="preserve"> </w:t>
      </w:r>
      <w:r>
        <w:rPr>
          <w:sz w:val="20"/>
        </w:rPr>
        <w:t>se</w:t>
      </w:r>
      <w:r>
        <w:rPr>
          <w:spacing w:val="28"/>
          <w:sz w:val="20"/>
        </w:rPr>
        <w:t xml:space="preserve"> </w:t>
      </w:r>
      <w:r>
        <w:rPr>
          <w:sz w:val="20"/>
        </w:rPr>
        <w:t>levantará</w:t>
      </w:r>
      <w:r>
        <w:rPr>
          <w:spacing w:val="28"/>
          <w:sz w:val="20"/>
        </w:rPr>
        <w:t xml:space="preserve"> </w:t>
      </w:r>
      <w:r>
        <w:rPr>
          <w:sz w:val="20"/>
        </w:rPr>
        <w:t>acta,</w:t>
      </w:r>
      <w:r>
        <w:rPr>
          <w:spacing w:val="29"/>
          <w:sz w:val="20"/>
        </w:rPr>
        <w:t xml:space="preserve"> </w:t>
      </w:r>
      <w:r>
        <w:rPr>
          <w:sz w:val="20"/>
        </w:rPr>
        <w:t>a</w:t>
      </w:r>
      <w:r>
        <w:rPr>
          <w:spacing w:val="28"/>
          <w:sz w:val="20"/>
        </w:rPr>
        <w:t xml:space="preserve"> </w:t>
      </w:r>
      <w:r>
        <w:rPr>
          <w:sz w:val="20"/>
        </w:rPr>
        <w:t>la</w:t>
      </w:r>
      <w:r>
        <w:rPr>
          <w:spacing w:val="30"/>
          <w:sz w:val="20"/>
        </w:rPr>
        <w:t xml:space="preserve"> </w:t>
      </w:r>
      <w:r>
        <w:rPr>
          <w:sz w:val="20"/>
        </w:rPr>
        <w:t>que</w:t>
      </w:r>
      <w:r>
        <w:rPr>
          <w:spacing w:val="28"/>
          <w:sz w:val="20"/>
        </w:rPr>
        <w:t xml:space="preserve"> </w:t>
      </w:r>
      <w:r>
        <w:rPr>
          <w:sz w:val="20"/>
        </w:rPr>
        <w:t>se</w:t>
      </w:r>
      <w:r>
        <w:rPr>
          <w:spacing w:val="28"/>
          <w:sz w:val="20"/>
        </w:rPr>
        <w:t xml:space="preserve"> </w:t>
      </w:r>
      <w:r>
        <w:rPr>
          <w:sz w:val="20"/>
        </w:rPr>
        <w:t>refiere</w:t>
      </w:r>
      <w:r>
        <w:rPr>
          <w:spacing w:val="28"/>
          <w:sz w:val="20"/>
        </w:rPr>
        <w:t xml:space="preserve"> </w:t>
      </w:r>
      <w:r>
        <w:rPr>
          <w:sz w:val="20"/>
        </w:rPr>
        <w:t>el</w:t>
      </w:r>
      <w:r>
        <w:rPr>
          <w:spacing w:val="26"/>
          <w:sz w:val="20"/>
        </w:rPr>
        <w:t xml:space="preserve"> </w:t>
      </w:r>
      <w:r>
        <w:rPr>
          <w:sz w:val="20"/>
        </w:rPr>
        <w:t>artículo</w:t>
      </w:r>
    </w:p>
    <w:p w14:paraId="5C23334B" w14:textId="77777777" w:rsidR="004205D6" w:rsidRDefault="00000000">
      <w:pPr>
        <w:pStyle w:val="Textoindependiente"/>
        <w:spacing w:before="1"/>
        <w:ind w:left="119"/>
      </w:pPr>
      <w:r>
        <w:t>192.1</w:t>
      </w:r>
      <w:r>
        <w:rPr>
          <w:spacing w:val="-1"/>
        </w:rPr>
        <w:t xml:space="preserve"> </w:t>
      </w:r>
      <w:r>
        <w:t>de la Ley</w:t>
      </w:r>
      <w:r>
        <w:rPr>
          <w:spacing w:val="-1"/>
        </w:rPr>
        <w:t xml:space="preserve"> </w:t>
      </w:r>
      <w:r>
        <w:t>del</w:t>
      </w:r>
      <w:r>
        <w:rPr>
          <w:spacing w:val="-1"/>
        </w:rPr>
        <w:t xml:space="preserve"> </w:t>
      </w:r>
      <w:r>
        <w:t>Suelo de</w:t>
      </w:r>
      <w:r>
        <w:rPr>
          <w:spacing w:val="-1"/>
        </w:rPr>
        <w:t xml:space="preserve"> </w:t>
      </w:r>
      <w:r>
        <w:rPr>
          <w:spacing w:val="-2"/>
        </w:rPr>
        <w:t>Madrid.</w:t>
      </w:r>
    </w:p>
    <w:p w14:paraId="4D73B683" w14:textId="77777777" w:rsidR="004205D6" w:rsidRDefault="00000000">
      <w:pPr>
        <w:pStyle w:val="Prrafodelista"/>
        <w:numPr>
          <w:ilvl w:val="0"/>
          <w:numId w:val="3"/>
        </w:numPr>
        <w:tabs>
          <w:tab w:val="left" w:pos="606"/>
        </w:tabs>
        <w:spacing w:line="340" w:lineRule="auto"/>
        <w:ind w:left="119" w:right="132" w:firstLine="0"/>
        <w:rPr>
          <w:sz w:val="20"/>
        </w:rPr>
      </w:pPr>
      <w:r>
        <w:rPr>
          <w:sz w:val="20"/>
        </w:rPr>
        <w:t>Para el inicio de las obras una vez obtenida la licencia conforme a un proyecto básico, será suficiente con la presentación por el interesado de la declaración responsable en la que se manifieste que el proyecto de ejecución desarrolla al básico y no introduce modificaciones sustanciales que supongan la realización de un proyecto diferente al inicialmente autorizado.</w:t>
      </w:r>
    </w:p>
    <w:p w14:paraId="6B2D9980" w14:textId="77777777" w:rsidR="004205D6" w:rsidRDefault="00000000">
      <w:pPr>
        <w:pStyle w:val="Prrafodelista"/>
        <w:numPr>
          <w:ilvl w:val="0"/>
          <w:numId w:val="3"/>
        </w:numPr>
        <w:tabs>
          <w:tab w:val="left" w:pos="582"/>
        </w:tabs>
        <w:spacing w:before="122" w:line="340" w:lineRule="auto"/>
        <w:ind w:left="119" w:right="129" w:firstLine="0"/>
        <w:rPr>
          <w:sz w:val="20"/>
        </w:rPr>
      </w:pPr>
      <w:r>
        <w:rPr>
          <w:sz w:val="20"/>
        </w:rPr>
        <w:t>Antes del comienzo de las obras se aportará Carta de Pago y Justificante de Autoliquidación del Impuesto de Construcciones y Obras (ICIO) sobre el presupuesto de ejecución material, sin incluir el IVA ni los capítulos correspondientes</w:t>
      </w:r>
      <w:r>
        <w:rPr>
          <w:spacing w:val="-1"/>
          <w:sz w:val="20"/>
        </w:rPr>
        <w:t xml:space="preserve"> </w:t>
      </w:r>
      <w:r>
        <w:rPr>
          <w:sz w:val="20"/>
        </w:rPr>
        <w:t>a gestión de residuos, control de calidad y, seguridad y</w:t>
      </w:r>
      <w:r>
        <w:rPr>
          <w:spacing w:val="-1"/>
          <w:sz w:val="20"/>
        </w:rPr>
        <w:t xml:space="preserve"> </w:t>
      </w:r>
      <w:r>
        <w:rPr>
          <w:sz w:val="20"/>
        </w:rPr>
        <w:t>salud en la construcción, según se determina en el Artículo 9 Punto 2 de la Ordenanza Fiscal Nº 3 Reguladora del Impuesto sobre Construcciones, Instalaciones y Obras.</w:t>
      </w:r>
    </w:p>
    <w:p w14:paraId="4F66C281" w14:textId="77777777" w:rsidR="004205D6" w:rsidRDefault="00000000">
      <w:pPr>
        <w:pStyle w:val="Prrafodelista"/>
        <w:numPr>
          <w:ilvl w:val="0"/>
          <w:numId w:val="3"/>
        </w:numPr>
        <w:tabs>
          <w:tab w:val="left" w:pos="638"/>
        </w:tabs>
        <w:spacing w:before="123" w:line="340" w:lineRule="auto"/>
        <w:ind w:left="119" w:right="122" w:firstLine="0"/>
        <w:rPr>
          <w:sz w:val="20"/>
        </w:rPr>
      </w:pPr>
      <w:r>
        <w:rPr>
          <w:sz w:val="20"/>
        </w:rPr>
        <w:t>El Estudio de Seguridad y Salud del proyecto dispone el montaje de dos grúas para la realización de</w:t>
      </w:r>
      <w:r>
        <w:rPr>
          <w:spacing w:val="-1"/>
          <w:sz w:val="20"/>
        </w:rPr>
        <w:t xml:space="preserve"> </w:t>
      </w:r>
      <w:r>
        <w:rPr>
          <w:sz w:val="20"/>
        </w:rPr>
        <w:t>las obras por lo que, con carácter</w:t>
      </w:r>
      <w:r>
        <w:rPr>
          <w:spacing w:val="-1"/>
          <w:sz w:val="20"/>
        </w:rPr>
        <w:t xml:space="preserve"> </w:t>
      </w:r>
      <w:r>
        <w:rPr>
          <w:sz w:val="20"/>
        </w:rPr>
        <w:t>previo a su instalación deberá presentar</w:t>
      </w:r>
      <w:r>
        <w:rPr>
          <w:spacing w:val="-1"/>
          <w:sz w:val="20"/>
        </w:rPr>
        <w:t xml:space="preserve"> </w:t>
      </w:r>
      <w:r>
        <w:rPr>
          <w:sz w:val="20"/>
        </w:rPr>
        <w:t>la pertinente Declaración Responsable acompañado de los documentos preceptivos que garanticen su funcionamiento con seguridad.</w:t>
      </w:r>
    </w:p>
    <w:p w14:paraId="3440A435" w14:textId="77777777" w:rsidR="004205D6" w:rsidRDefault="00000000">
      <w:pPr>
        <w:pStyle w:val="Prrafodelista"/>
        <w:numPr>
          <w:ilvl w:val="0"/>
          <w:numId w:val="3"/>
        </w:numPr>
        <w:tabs>
          <w:tab w:val="left" w:pos="620"/>
        </w:tabs>
        <w:spacing w:before="122" w:line="340" w:lineRule="auto"/>
        <w:ind w:left="119" w:right="129" w:firstLine="0"/>
        <w:rPr>
          <w:sz w:val="20"/>
        </w:rPr>
      </w:pPr>
      <w:r>
        <w:rPr>
          <w:sz w:val="20"/>
        </w:rPr>
        <w:t>Respecto a las grúas torres fijas, deberán dotarse de elementos limitadores de la zona de barrido de las plumas, de manera que las grúas sobrevuelen la menor superficie posible fuera del ámbito de la propia obra. En todo caso, fuera del horario de trabajo se garantizarán las condiciones</w:t>
      </w:r>
      <w:r>
        <w:rPr>
          <w:spacing w:val="80"/>
          <w:sz w:val="20"/>
        </w:rPr>
        <w:t xml:space="preserve"> </w:t>
      </w:r>
      <w:r>
        <w:rPr>
          <w:sz w:val="20"/>
        </w:rPr>
        <w:t>de seguridad en todo el entorno de la obra, y propiedades colindantes.</w:t>
      </w:r>
    </w:p>
    <w:p w14:paraId="2EE85AD3" w14:textId="77777777" w:rsidR="004205D6" w:rsidRDefault="00000000">
      <w:pPr>
        <w:pStyle w:val="Prrafodelista"/>
        <w:numPr>
          <w:ilvl w:val="0"/>
          <w:numId w:val="3"/>
        </w:numPr>
        <w:tabs>
          <w:tab w:val="left" w:pos="586"/>
        </w:tabs>
        <w:spacing w:before="122" w:line="340" w:lineRule="auto"/>
        <w:ind w:left="119" w:right="133" w:firstLine="0"/>
        <w:rPr>
          <w:sz w:val="20"/>
        </w:rPr>
      </w:pPr>
      <w:r>
        <w:rPr>
          <w:sz w:val="20"/>
        </w:rPr>
        <w:t>El vallado de la obra deberá afectar la mínima superficie de la vía pública, y producirá el menor impacto sobre el tráfico diario normal de vehículos y personas.</w:t>
      </w:r>
    </w:p>
    <w:p w14:paraId="22F114C4" w14:textId="77777777" w:rsidR="004205D6" w:rsidRDefault="00000000">
      <w:pPr>
        <w:pStyle w:val="Prrafodelista"/>
        <w:numPr>
          <w:ilvl w:val="0"/>
          <w:numId w:val="3"/>
        </w:numPr>
        <w:tabs>
          <w:tab w:val="left" w:pos="630"/>
        </w:tabs>
        <w:spacing w:before="121" w:line="340" w:lineRule="auto"/>
        <w:ind w:left="119" w:right="123"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15B65AF4" w14:textId="77777777" w:rsidR="004205D6" w:rsidRDefault="00000000">
      <w:pPr>
        <w:pStyle w:val="Prrafodelista"/>
        <w:numPr>
          <w:ilvl w:val="0"/>
          <w:numId w:val="3"/>
        </w:numPr>
        <w:tabs>
          <w:tab w:val="left" w:pos="626"/>
        </w:tabs>
        <w:spacing w:before="122" w:line="340" w:lineRule="auto"/>
        <w:ind w:left="119" w:right="124" w:firstLine="0"/>
        <w:rPr>
          <w:sz w:val="20"/>
        </w:rPr>
      </w:pPr>
      <w:r>
        <w:rPr>
          <w:sz w:val="20"/>
        </w:rPr>
        <w:t>Deberá procurarse la adecuada protección de la vía pública tomando las correspondientes medidas de seguridad, señalización y limpieza, con objeto de evitar perjuicios a terceros.</w:t>
      </w:r>
    </w:p>
    <w:p w14:paraId="0FCBFB84" w14:textId="77777777" w:rsidR="004205D6" w:rsidRDefault="00000000">
      <w:pPr>
        <w:pStyle w:val="Prrafodelista"/>
        <w:numPr>
          <w:ilvl w:val="0"/>
          <w:numId w:val="3"/>
        </w:numPr>
        <w:tabs>
          <w:tab w:val="left" w:pos="666"/>
        </w:tabs>
        <w:spacing w:before="121" w:line="340" w:lineRule="auto"/>
        <w:ind w:left="119" w:right="123" w:firstLine="0"/>
        <w:rPr>
          <w:sz w:val="20"/>
        </w:rPr>
      </w:pPr>
      <w:r>
        <w:rPr>
          <w:sz w:val="20"/>
        </w:rPr>
        <w:t xml:space="preserve">Con carácter previo a la utilización de las edificaciones deberá presentar Declaración Responsable de Primera Ocupación que deberá solicitar acompañada de toda la documentación </w:t>
      </w:r>
      <w:r>
        <w:rPr>
          <w:spacing w:val="-2"/>
          <w:sz w:val="20"/>
        </w:rPr>
        <w:t>necesaria.</w:t>
      </w:r>
    </w:p>
    <w:p w14:paraId="1F7CA543" w14:textId="77777777" w:rsidR="004205D6" w:rsidRDefault="00000000">
      <w:pPr>
        <w:pStyle w:val="Prrafodelista"/>
        <w:numPr>
          <w:ilvl w:val="0"/>
          <w:numId w:val="3"/>
        </w:numPr>
        <w:tabs>
          <w:tab w:val="left" w:pos="586"/>
        </w:tabs>
        <w:spacing w:before="122" w:line="340" w:lineRule="auto"/>
        <w:ind w:left="119" w:right="126"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de Declaración 900D de nueva construcción, ampliación, reforma o rehabilitación</w:t>
      </w:r>
      <w:r>
        <w:rPr>
          <w:spacing w:val="68"/>
          <w:sz w:val="20"/>
        </w:rPr>
        <w:t xml:space="preserve"> </w:t>
      </w:r>
      <w:r>
        <w:rPr>
          <w:sz w:val="20"/>
        </w:rPr>
        <w:t>de</w:t>
      </w:r>
      <w:r>
        <w:rPr>
          <w:spacing w:val="68"/>
          <w:sz w:val="20"/>
        </w:rPr>
        <w:t xml:space="preserve"> </w:t>
      </w:r>
      <w:r>
        <w:rPr>
          <w:sz w:val="20"/>
        </w:rPr>
        <w:t>bienes</w:t>
      </w:r>
      <w:r>
        <w:rPr>
          <w:spacing w:val="67"/>
          <w:sz w:val="20"/>
        </w:rPr>
        <w:t xml:space="preserve"> </w:t>
      </w:r>
      <w:r>
        <w:rPr>
          <w:sz w:val="20"/>
        </w:rPr>
        <w:t>inmuebles,</w:t>
      </w:r>
      <w:r>
        <w:rPr>
          <w:spacing w:val="67"/>
          <w:sz w:val="20"/>
        </w:rPr>
        <w:t xml:space="preserve"> </w:t>
      </w:r>
      <w:r>
        <w:rPr>
          <w:sz w:val="20"/>
        </w:rPr>
        <w:t>sellado</w:t>
      </w:r>
      <w:r>
        <w:rPr>
          <w:spacing w:val="68"/>
          <w:sz w:val="20"/>
        </w:rPr>
        <w:t xml:space="preserve"> </w:t>
      </w:r>
      <w:r>
        <w:rPr>
          <w:sz w:val="20"/>
        </w:rPr>
        <w:t>por</w:t>
      </w:r>
      <w:r>
        <w:rPr>
          <w:spacing w:val="66"/>
          <w:sz w:val="20"/>
        </w:rPr>
        <w:t xml:space="preserve"> </w:t>
      </w:r>
      <w:r>
        <w:rPr>
          <w:sz w:val="20"/>
        </w:rPr>
        <w:t>la</w:t>
      </w:r>
      <w:r>
        <w:rPr>
          <w:spacing w:val="68"/>
          <w:sz w:val="20"/>
        </w:rPr>
        <w:t xml:space="preserve"> </w:t>
      </w:r>
      <w:r>
        <w:rPr>
          <w:sz w:val="20"/>
        </w:rPr>
        <w:t>Delegación</w:t>
      </w:r>
      <w:r>
        <w:rPr>
          <w:spacing w:val="68"/>
          <w:sz w:val="20"/>
        </w:rPr>
        <w:t xml:space="preserve"> </w:t>
      </w:r>
      <w:r>
        <w:rPr>
          <w:sz w:val="20"/>
        </w:rPr>
        <w:t>de</w:t>
      </w:r>
      <w:r>
        <w:rPr>
          <w:spacing w:val="68"/>
          <w:sz w:val="20"/>
        </w:rPr>
        <w:t xml:space="preserve"> </w:t>
      </w:r>
      <w:r>
        <w:rPr>
          <w:sz w:val="20"/>
        </w:rPr>
        <w:t>Hacienda</w:t>
      </w:r>
      <w:r>
        <w:rPr>
          <w:spacing w:val="68"/>
          <w:sz w:val="20"/>
        </w:rPr>
        <w:t xml:space="preserve"> </w:t>
      </w:r>
      <w:r>
        <w:rPr>
          <w:sz w:val="20"/>
        </w:rPr>
        <w:t>o</w:t>
      </w:r>
      <w:r>
        <w:rPr>
          <w:spacing w:val="66"/>
          <w:sz w:val="20"/>
        </w:rPr>
        <w:t xml:space="preserve"> </w:t>
      </w:r>
      <w:r>
        <w:rPr>
          <w:sz w:val="20"/>
        </w:rPr>
        <w:t>por</w:t>
      </w:r>
      <w:r>
        <w:rPr>
          <w:spacing w:val="64"/>
          <w:sz w:val="20"/>
        </w:rPr>
        <w:t xml:space="preserve"> </w:t>
      </w:r>
      <w:r>
        <w:rPr>
          <w:sz w:val="20"/>
        </w:rPr>
        <w:t>las</w:t>
      </w:r>
      <w:r>
        <w:rPr>
          <w:spacing w:val="67"/>
          <w:sz w:val="20"/>
        </w:rPr>
        <w:t xml:space="preserve"> </w:t>
      </w:r>
      <w:r>
        <w:rPr>
          <w:sz w:val="20"/>
        </w:rPr>
        <w:t>oficinas</w:t>
      </w:r>
    </w:p>
    <w:p w14:paraId="0BDCB88F" w14:textId="77777777" w:rsidR="004205D6" w:rsidRDefault="004205D6">
      <w:pPr>
        <w:spacing w:line="340" w:lineRule="auto"/>
        <w:jc w:val="both"/>
        <w:rPr>
          <w:sz w:val="20"/>
        </w:rPr>
        <w:sectPr w:rsidR="004205D6">
          <w:pgSz w:w="11910" w:h="16840"/>
          <w:pgMar w:top="1720" w:right="1300" w:bottom="1280" w:left="1300" w:header="567" w:footer="1000" w:gutter="0"/>
          <w:cols w:space="720"/>
        </w:sectPr>
      </w:pPr>
    </w:p>
    <w:p w14:paraId="2DA108C9" w14:textId="6210B828" w:rsidR="004205D6" w:rsidRDefault="00000000">
      <w:pPr>
        <w:pStyle w:val="Textoindependiente"/>
        <w:spacing w:before="86"/>
      </w:pPr>
      <w:r>
        <w:rPr>
          <w:noProof/>
        </w:rPr>
        <w:lastRenderedPageBreak/>
        <mc:AlternateContent>
          <mc:Choice Requires="wps">
            <w:drawing>
              <wp:anchor distT="0" distB="0" distL="0" distR="0" simplePos="0" relativeHeight="15875072" behindDoc="0" locked="0" layoutInCell="1" allowOverlap="1" wp14:anchorId="61BE073F" wp14:editId="5228F199">
                <wp:simplePos x="0" y="0"/>
                <wp:positionH relativeFrom="page">
                  <wp:posOffset>6807087</wp:posOffset>
                </wp:positionH>
                <wp:positionV relativeFrom="page">
                  <wp:posOffset>2818882</wp:posOffset>
                </wp:positionV>
                <wp:extent cx="419734" cy="318706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1B8FB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64EBD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1BE073F" id="Textbox 297" o:spid="_x0000_s1165" type="#_x0000_t202" style="position:absolute;left:0;text-align:left;margin-left:536pt;margin-top:221.95pt;width:33.05pt;height:250.95pt;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vb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31B8FB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64EBD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municipales</w:t>
      </w:r>
      <w:r>
        <w:rPr>
          <w:spacing w:val="-3"/>
        </w:rPr>
        <w:t xml:space="preserve"> </w:t>
      </w:r>
      <w:r>
        <w:t>del</w:t>
      </w:r>
      <w:r>
        <w:rPr>
          <w:spacing w:val="-2"/>
        </w:rPr>
        <w:t xml:space="preserve"> </w:t>
      </w:r>
      <w:r>
        <w:t>I.B.I.</w:t>
      </w:r>
      <w:r>
        <w:rPr>
          <w:spacing w:val="1"/>
        </w:rPr>
        <w:t xml:space="preserve"> </w:t>
      </w:r>
      <w:hyperlink r:id="rId32">
        <w:r>
          <w:rPr>
            <w:u w:val="single"/>
          </w:rPr>
          <w:t>Orden</w:t>
        </w:r>
        <w:r>
          <w:rPr>
            <w:spacing w:val="-3"/>
            <w:u w:val="single"/>
          </w:rPr>
          <w:t xml:space="preserve"> </w:t>
        </w:r>
        <w:r>
          <w:rPr>
            <w:u w:val="single"/>
          </w:rPr>
          <w:t>Ministerial</w:t>
        </w:r>
        <w:r>
          <w:rPr>
            <w:spacing w:val="-2"/>
            <w:u w:val="single"/>
          </w:rPr>
          <w:t xml:space="preserve"> </w:t>
        </w:r>
        <w:r>
          <w:rPr>
            <w:u w:val="single"/>
          </w:rPr>
          <w:t>HAC/1293/2018</w:t>
        </w:r>
      </w:hyperlink>
      <w:r>
        <w:t>,</w:t>
      </w:r>
      <w:r>
        <w:rPr>
          <w:spacing w:val="-3"/>
        </w:rPr>
        <w:t xml:space="preserve"> </w:t>
      </w:r>
      <w:r>
        <w:t>de</w:t>
      </w:r>
      <w:r>
        <w:rPr>
          <w:spacing w:val="-3"/>
        </w:rPr>
        <w:t xml:space="preserve"> </w:t>
      </w:r>
      <w:r>
        <w:t>19</w:t>
      </w:r>
      <w:r>
        <w:rPr>
          <w:spacing w:val="-3"/>
        </w:rPr>
        <w:t xml:space="preserve"> </w:t>
      </w:r>
      <w:r>
        <w:t>de</w:t>
      </w:r>
      <w:r>
        <w:rPr>
          <w:spacing w:val="-4"/>
        </w:rPr>
        <w:t xml:space="preserve"> </w:t>
      </w:r>
      <w:r>
        <w:rPr>
          <w:spacing w:val="-2"/>
        </w:rPr>
        <w:t>noviembre.</w:t>
      </w:r>
    </w:p>
    <w:p w14:paraId="15DAE1C3" w14:textId="6A591100" w:rsidR="004205D6" w:rsidRDefault="00000000">
      <w:pPr>
        <w:pStyle w:val="Prrafodelista"/>
        <w:numPr>
          <w:ilvl w:val="0"/>
          <w:numId w:val="3"/>
        </w:numPr>
        <w:tabs>
          <w:tab w:val="left" w:pos="667"/>
        </w:tabs>
        <w:spacing w:line="340" w:lineRule="auto"/>
        <w:ind w:right="131" w:firstLine="0"/>
        <w:rPr>
          <w:sz w:val="20"/>
        </w:rPr>
      </w:pPr>
      <w:r>
        <w:rPr>
          <w:sz w:val="20"/>
        </w:rPr>
        <w:t>Los propietarios de zonas verdes están obligados a mantenerlas en buen estado de conservación, limpieza y ornato</w:t>
      </w:r>
      <w:r w:rsidR="00106B88">
        <w:rPr>
          <w:sz w:val="20"/>
        </w:rPr>
        <w:t xml:space="preserve"> </w:t>
      </w:r>
      <w:r>
        <w:rPr>
          <w:sz w:val="20"/>
        </w:rPr>
        <w:t>(Artículo 7 OZV).</w:t>
      </w:r>
    </w:p>
    <w:p w14:paraId="0913A80C" w14:textId="77777777" w:rsidR="004205D6" w:rsidRDefault="00000000">
      <w:pPr>
        <w:pStyle w:val="Prrafodelista"/>
        <w:numPr>
          <w:ilvl w:val="0"/>
          <w:numId w:val="3"/>
        </w:numPr>
        <w:tabs>
          <w:tab w:val="left" w:pos="595"/>
        </w:tabs>
        <w:spacing w:before="121" w:line="340" w:lineRule="auto"/>
        <w:ind w:right="135"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52227C4C" w14:textId="4A0FFAAE" w:rsidR="004205D6" w:rsidRDefault="00000000">
      <w:pPr>
        <w:pStyle w:val="Prrafodelista"/>
        <w:numPr>
          <w:ilvl w:val="0"/>
          <w:numId w:val="3"/>
        </w:numPr>
        <w:tabs>
          <w:tab w:val="left" w:pos="609"/>
        </w:tabs>
        <w:spacing w:before="122" w:line="340" w:lineRule="auto"/>
        <w:ind w:right="122" w:firstLine="0"/>
        <w:rPr>
          <w:sz w:val="20"/>
        </w:rPr>
      </w:pPr>
      <w:r>
        <w:rPr>
          <w:sz w:val="20"/>
        </w:rPr>
        <w:t>No podrán admitirse en sótanos piezas habitables (art. 5.7.8), es decir, piezas en la que se desarrollen actividades de estancia, reposo o trabajo que requieran la permanencia prolongada de personas (Art. 5.7.7).</w:t>
      </w:r>
    </w:p>
    <w:p w14:paraId="10074255" w14:textId="77777777" w:rsidR="004205D6" w:rsidRDefault="00000000">
      <w:pPr>
        <w:pStyle w:val="Prrafodelista"/>
        <w:numPr>
          <w:ilvl w:val="0"/>
          <w:numId w:val="3"/>
        </w:numPr>
        <w:tabs>
          <w:tab w:val="left" w:pos="641"/>
        </w:tabs>
        <w:spacing w:before="121" w:line="340" w:lineRule="auto"/>
        <w:ind w:right="123" w:firstLine="0"/>
        <w:rPr>
          <w:sz w:val="20"/>
        </w:rPr>
      </w:pPr>
      <w:r>
        <w:rPr>
          <w:sz w:val="20"/>
        </w:rPr>
        <w:t>Los accesos de vehículos a la obra se producirán por la calle Juníperos, respetando la circulación de terceros, vehículos y de peatones, ajenos a la obra que puedan encontrarse en cualquier punto de su entorno.</w:t>
      </w:r>
    </w:p>
    <w:p w14:paraId="01887EBD" w14:textId="77777777" w:rsidR="004205D6" w:rsidRDefault="00000000">
      <w:pPr>
        <w:pStyle w:val="Prrafodelista"/>
        <w:numPr>
          <w:ilvl w:val="0"/>
          <w:numId w:val="3"/>
        </w:numPr>
        <w:tabs>
          <w:tab w:val="left" w:pos="577"/>
        </w:tabs>
        <w:spacing w:before="122"/>
        <w:ind w:left="577" w:hanging="457"/>
        <w:rPr>
          <w:sz w:val="20"/>
        </w:rPr>
      </w:pPr>
      <w:r>
        <w:rPr>
          <w:sz w:val="20"/>
        </w:rPr>
        <w:t>El</w:t>
      </w:r>
      <w:r>
        <w:rPr>
          <w:spacing w:val="-2"/>
          <w:sz w:val="20"/>
        </w:rPr>
        <w:t xml:space="preserve"> </w:t>
      </w:r>
      <w:r>
        <w:rPr>
          <w:sz w:val="20"/>
        </w:rPr>
        <w:t>acceso peatonal</w:t>
      </w:r>
      <w:r>
        <w:rPr>
          <w:spacing w:val="-2"/>
          <w:sz w:val="20"/>
        </w:rPr>
        <w:t xml:space="preserve"> </w:t>
      </w:r>
      <w:r>
        <w:rPr>
          <w:sz w:val="20"/>
        </w:rPr>
        <w:t>y</w:t>
      </w:r>
      <w:r>
        <w:rPr>
          <w:spacing w:val="-1"/>
          <w:sz w:val="20"/>
        </w:rPr>
        <w:t xml:space="preserve"> </w:t>
      </w:r>
      <w:r>
        <w:rPr>
          <w:sz w:val="20"/>
        </w:rPr>
        <w:t>de</w:t>
      </w:r>
      <w:r>
        <w:rPr>
          <w:spacing w:val="-3"/>
          <w:sz w:val="20"/>
        </w:rPr>
        <w:t xml:space="preserve"> </w:t>
      </w:r>
      <w:r>
        <w:rPr>
          <w:sz w:val="20"/>
        </w:rPr>
        <w:t>vehículos</w:t>
      </w:r>
      <w:r>
        <w:rPr>
          <w:spacing w:val="-1"/>
          <w:sz w:val="20"/>
        </w:rPr>
        <w:t xml:space="preserve"> </w:t>
      </w:r>
      <w:r>
        <w:rPr>
          <w:sz w:val="20"/>
        </w:rPr>
        <w:t>una vez</w:t>
      </w:r>
      <w:r>
        <w:rPr>
          <w:spacing w:val="-2"/>
          <w:sz w:val="20"/>
        </w:rPr>
        <w:t xml:space="preserve"> </w:t>
      </w:r>
      <w:r>
        <w:rPr>
          <w:sz w:val="20"/>
        </w:rPr>
        <w:t>finalizada la</w:t>
      </w:r>
      <w:r>
        <w:rPr>
          <w:spacing w:val="-1"/>
          <w:sz w:val="20"/>
        </w:rPr>
        <w:t xml:space="preserve"> </w:t>
      </w:r>
      <w:r>
        <w:rPr>
          <w:sz w:val="20"/>
        </w:rPr>
        <w:t>obra se</w:t>
      </w:r>
      <w:r>
        <w:rPr>
          <w:spacing w:val="-1"/>
          <w:sz w:val="20"/>
        </w:rPr>
        <w:t xml:space="preserve"> </w:t>
      </w:r>
      <w:r>
        <w:rPr>
          <w:sz w:val="20"/>
        </w:rPr>
        <w:t>realizará por</w:t>
      </w:r>
      <w:r>
        <w:rPr>
          <w:spacing w:val="-4"/>
          <w:sz w:val="20"/>
        </w:rPr>
        <w:t xml:space="preserve"> </w:t>
      </w:r>
      <w:r>
        <w:rPr>
          <w:sz w:val="20"/>
        </w:rPr>
        <w:t>la calle</w:t>
      </w:r>
      <w:r>
        <w:rPr>
          <w:spacing w:val="-2"/>
          <w:sz w:val="20"/>
        </w:rPr>
        <w:t xml:space="preserve"> Juníperos.</w:t>
      </w:r>
    </w:p>
    <w:p w14:paraId="6C72D38D" w14:textId="77777777" w:rsidR="004205D6" w:rsidRDefault="00000000">
      <w:pPr>
        <w:pStyle w:val="Prrafodelista"/>
        <w:numPr>
          <w:ilvl w:val="0"/>
          <w:numId w:val="3"/>
        </w:numPr>
        <w:tabs>
          <w:tab w:val="left" w:pos="578"/>
        </w:tabs>
        <w:spacing w:line="340" w:lineRule="auto"/>
        <w:ind w:left="119" w:right="131" w:firstLine="0"/>
        <w:rPr>
          <w:sz w:val="20"/>
        </w:rPr>
      </w:pPr>
      <w:r>
        <w:rPr>
          <w:sz w:val="20"/>
        </w:rPr>
        <w:t>La</w:t>
      </w:r>
      <w:r>
        <w:rPr>
          <w:spacing w:val="-1"/>
          <w:sz w:val="20"/>
        </w:rPr>
        <w:t xml:space="preserve"> </w:t>
      </w:r>
      <w:r>
        <w:rPr>
          <w:sz w:val="20"/>
        </w:rPr>
        <w:t>piscina</w:t>
      </w:r>
      <w:r>
        <w:rPr>
          <w:spacing w:val="-1"/>
          <w:sz w:val="20"/>
        </w:rPr>
        <w:t xml:space="preserve"> </w:t>
      </w:r>
      <w:r>
        <w:rPr>
          <w:sz w:val="20"/>
        </w:rPr>
        <w:t>debe</w:t>
      </w:r>
      <w:r>
        <w:rPr>
          <w:spacing w:val="-1"/>
          <w:sz w:val="20"/>
        </w:rPr>
        <w:t xml:space="preserve"> </w:t>
      </w:r>
      <w:r>
        <w:rPr>
          <w:sz w:val="20"/>
        </w:rPr>
        <w:t>contar</w:t>
      </w:r>
      <w:r>
        <w:rPr>
          <w:spacing w:val="-2"/>
          <w:sz w:val="20"/>
        </w:rPr>
        <w:t xml:space="preserve"> </w:t>
      </w:r>
      <w:r>
        <w:rPr>
          <w:sz w:val="20"/>
        </w:rPr>
        <w:t>con una</w:t>
      </w:r>
      <w:r>
        <w:rPr>
          <w:spacing w:val="-1"/>
          <w:sz w:val="20"/>
        </w:rPr>
        <w:t xml:space="preserve"> </w:t>
      </w:r>
      <w:r>
        <w:rPr>
          <w:sz w:val="20"/>
        </w:rPr>
        <w:t>entrada</w:t>
      </w:r>
      <w:r>
        <w:rPr>
          <w:spacing w:val="-1"/>
          <w:sz w:val="20"/>
        </w:rPr>
        <w:t xml:space="preserve"> </w:t>
      </w:r>
      <w:r>
        <w:rPr>
          <w:sz w:val="20"/>
        </w:rPr>
        <w:t>al</w:t>
      </w:r>
      <w:r>
        <w:rPr>
          <w:spacing w:val="-2"/>
          <w:sz w:val="20"/>
        </w:rPr>
        <w:t xml:space="preserve"> </w:t>
      </w:r>
      <w:r>
        <w:rPr>
          <w:sz w:val="20"/>
        </w:rPr>
        <w:t>vaso</w:t>
      </w:r>
      <w:r>
        <w:rPr>
          <w:spacing w:val="-1"/>
          <w:sz w:val="20"/>
        </w:rPr>
        <w:t xml:space="preserve"> </w:t>
      </w:r>
      <w:r>
        <w:rPr>
          <w:sz w:val="20"/>
        </w:rPr>
        <w:t>accesible</w:t>
      </w:r>
      <w:r>
        <w:rPr>
          <w:spacing w:val="-1"/>
          <w:sz w:val="20"/>
        </w:rPr>
        <w:t xml:space="preserve"> </w:t>
      </w:r>
      <w:r>
        <w:rPr>
          <w:sz w:val="20"/>
        </w:rPr>
        <w:t>mediante</w:t>
      </w:r>
      <w:r>
        <w:rPr>
          <w:spacing w:val="-1"/>
          <w:sz w:val="20"/>
        </w:rPr>
        <w:t xml:space="preserve"> </w:t>
      </w:r>
      <w:r>
        <w:rPr>
          <w:sz w:val="20"/>
        </w:rPr>
        <w:t>grúa</w:t>
      </w:r>
      <w:r>
        <w:rPr>
          <w:spacing w:val="-1"/>
          <w:sz w:val="20"/>
        </w:rPr>
        <w:t xml:space="preserve"> </w:t>
      </w:r>
      <w:r>
        <w:rPr>
          <w:sz w:val="20"/>
        </w:rPr>
        <w:t>para piscina</w:t>
      </w:r>
      <w:r>
        <w:rPr>
          <w:spacing w:val="-1"/>
          <w:sz w:val="20"/>
        </w:rPr>
        <w:t xml:space="preserve"> </w:t>
      </w:r>
      <w:r>
        <w:rPr>
          <w:sz w:val="20"/>
        </w:rPr>
        <w:t>o</w:t>
      </w:r>
      <w:r>
        <w:rPr>
          <w:spacing w:val="-1"/>
          <w:sz w:val="20"/>
        </w:rPr>
        <w:t xml:space="preserve"> </w:t>
      </w:r>
      <w:r>
        <w:rPr>
          <w:sz w:val="20"/>
        </w:rPr>
        <w:t>cualquier otro elemento adaptado a tal efecto. CTE DB SUA 9.</w:t>
      </w:r>
    </w:p>
    <w:p w14:paraId="0C2ABF97" w14:textId="77777777" w:rsidR="004205D6" w:rsidRDefault="00000000">
      <w:pPr>
        <w:pStyle w:val="Ttulo2"/>
        <w:spacing w:before="118"/>
        <w:ind w:left="119"/>
        <w:jc w:val="both"/>
      </w:pPr>
      <w:r>
        <w:t>Condiciones</w:t>
      </w:r>
      <w:r>
        <w:rPr>
          <w:spacing w:val="-5"/>
        </w:rPr>
        <w:t xml:space="preserve"> </w:t>
      </w:r>
      <w:r>
        <w:t>en</w:t>
      </w:r>
      <w:r>
        <w:rPr>
          <w:spacing w:val="-3"/>
        </w:rPr>
        <w:t xml:space="preserve"> </w:t>
      </w:r>
      <w:r>
        <w:t>materia</w:t>
      </w:r>
      <w:r>
        <w:rPr>
          <w:spacing w:val="-4"/>
        </w:rPr>
        <w:t xml:space="preserve"> </w:t>
      </w:r>
      <w:r>
        <w:t>de</w:t>
      </w:r>
      <w:r>
        <w:rPr>
          <w:spacing w:val="-3"/>
        </w:rPr>
        <w:t xml:space="preserve"> </w:t>
      </w:r>
      <w:r>
        <w:t>afecciones</w:t>
      </w:r>
      <w:r>
        <w:rPr>
          <w:spacing w:val="-4"/>
        </w:rPr>
        <w:t xml:space="preserve"> </w:t>
      </w:r>
      <w:r>
        <w:t>a</w:t>
      </w:r>
      <w:r>
        <w:rPr>
          <w:spacing w:val="-3"/>
        </w:rPr>
        <w:t xml:space="preserve"> </w:t>
      </w:r>
      <w:r>
        <w:t>la</w:t>
      </w:r>
      <w:r>
        <w:rPr>
          <w:spacing w:val="-3"/>
        </w:rPr>
        <w:t xml:space="preserve"> </w:t>
      </w:r>
      <w:r>
        <w:t>vía</w:t>
      </w:r>
      <w:r>
        <w:rPr>
          <w:spacing w:val="-4"/>
        </w:rPr>
        <w:t xml:space="preserve"> </w:t>
      </w:r>
      <w:r>
        <w:rPr>
          <w:spacing w:val="-2"/>
        </w:rPr>
        <w:t>pública</w:t>
      </w:r>
    </w:p>
    <w:p w14:paraId="5F04AA24" w14:textId="77777777" w:rsidR="004205D6" w:rsidRDefault="00000000">
      <w:pPr>
        <w:pStyle w:val="Prrafodelista"/>
        <w:numPr>
          <w:ilvl w:val="0"/>
          <w:numId w:val="3"/>
        </w:numPr>
        <w:tabs>
          <w:tab w:val="left" w:pos="590"/>
        </w:tabs>
        <w:spacing w:before="215" w:line="338" w:lineRule="auto"/>
        <w:ind w:left="119" w:right="116" w:firstLine="0"/>
        <w:rPr>
          <w:sz w:val="20"/>
        </w:rPr>
      </w:pPr>
      <w:r>
        <w:rPr>
          <w:sz w:val="20"/>
        </w:rPr>
        <w:t xml:space="preserve">Para proyectar el vado de acceso de vehículos debe tener en cuenta los diseños normalizados por el Ayuntamiento, correspondiéndoles el modelo de </w:t>
      </w:r>
      <w:r>
        <w:rPr>
          <w:rFonts w:ascii="Arial" w:hAnsi="Arial"/>
          <w:b/>
          <w:sz w:val="20"/>
        </w:rPr>
        <w:t>FICHA VADO TIPO 2. ACERA MAYOR O IGUAL A 2.30 M</w:t>
      </w:r>
      <w:r>
        <w:rPr>
          <w:sz w:val="20"/>
        </w:rPr>
        <w:t>. En el diseño del acceso peatonal y de vehículos proyectado debe analizarse y definirse la continuidad del acerado de la vía pública cuidando la accesibilidad dando cumplimiento a la orden TMA/851/2021 y la continuidad del drenaje del agua de escorrentía de la calle y de la rampa del acceso de los vehículos y de la propia parcela, debiendo diseñarse, si fuera necesario, una rejilla en el límite de la parcela evitando desaguar a la vía pública.</w:t>
      </w:r>
    </w:p>
    <w:p w14:paraId="51002050" w14:textId="77777777" w:rsidR="004205D6" w:rsidRDefault="00000000">
      <w:pPr>
        <w:pStyle w:val="Prrafodelista"/>
        <w:numPr>
          <w:ilvl w:val="0"/>
          <w:numId w:val="3"/>
        </w:numPr>
        <w:tabs>
          <w:tab w:val="left" w:pos="596"/>
        </w:tabs>
        <w:spacing w:before="129" w:line="340" w:lineRule="auto"/>
        <w:ind w:left="119" w:right="132" w:firstLine="0"/>
        <w:rPr>
          <w:sz w:val="20"/>
        </w:rPr>
      </w:pPr>
      <w:r>
        <w:rPr>
          <w:sz w:val="20"/>
        </w:rP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0CE472DC" w14:textId="77777777" w:rsidR="004205D6" w:rsidRDefault="00000000">
      <w:pPr>
        <w:pStyle w:val="Textoindependiente"/>
        <w:spacing w:before="123"/>
        <w:jc w:val="left"/>
      </w:pPr>
      <w:hyperlink r:id="rId33">
        <w:r>
          <w:rPr>
            <w:spacing w:val="-2"/>
            <w:u w:val="single"/>
          </w:rPr>
          <w:t>https://www.lasrozas.es/sites/default/files/inline-files/CondicionesGeneralesEjecucionObras.pdf</w:t>
        </w:r>
      </w:hyperlink>
    </w:p>
    <w:p w14:paraId="33171493" w14:textId="77777777" w:rsidR="004205D6" w:rsidRDefault="00000000">
      <w:pPr>
        <w:pStyle w:val="Prrafodelista"/>
        <w:numPr>
          <w:ilvl w:val="0"/>
          <w:numId w:val="3"/>
        </w:numPr>
        <w:tabs>
          <w:tab w:val="left" w:pos="588"/>
        </w:tabs>
        <w:spacing w:before="212" w:line="340" w:lineRule="auto"/>
        <w:ind w:left="119" w:right="118" w:firstLine="0"/>
        <w:rPr>
          <w:sz w:val="20"/>
        </w:rPr>
      </w:pPr>
      <w:r>
        <w:rPr>
          <w:sz w:val="20"/>
        </w:rPr>
        <w:t xml:space="preserve">Se informa que el peticionario deberá entregar la </w:t>
      </w:r>
      <w:r>
        <w:rPr>
          <w:rFonts w:ascii="Arial" w:hAnsi="Arial"/>
          <w:b/>
          <w:sz w:val="20"/>
        </w:rPr>
        <w:t>conformidad técnica del CYII 15 días antes de comenzar las obras</w:t>
      </w:r>
      <w:r>
        <w:rPr>
          <w:sz w:val="20"/>
        </w:rPr>
        <w:t>. En caso de utilizar una acometida existente, se procederá a la legalización de esta una vez concedida la licencia de obra mayor. Con carácter previo a la solicitud de la licencia de primera ocupación se entregará el documento de aceptación por parte de CYII de las acometidas de saneamiento realizadas. Se informa que previamente a la solicitud de la licencia de primera ocupación, el interesado deberá solicitar de forma independiente y tener autorizado el vado para el acceso de vehículos (garaje comunitario y acceso de emergencia).</w:t>
      </w:r>
    </w:p>
    <w:p w14:paraId="177D1D27" w14:textId="77777777" w:rsidR="004205D6" w:rsidRDefault="00000000">
      <w:pPr>
        <w:pStyle w:val="Prrafodelista"/>
        <w:numPr>
          <w:ilvl w:val="0"/>
          <w:numId w:val="3"/>
        </w:numPr>
        <w:tabs>
          <w:tab w:val="left" w:pos="628"/>
        </w:tabs>
        <w:spacing w:before="114" w:line="340" w:lineRule="auto"/>
        <w:ind w:left="119" w:right="132" w:firstLine="0"/>
        <w:rPr>
          <w:sz w:val="20"/>
        </w:rPr>
      </w:pPr>
      <w:r>
        <w:rPr>
          <w:rFonts w:ascii="Arial" w:hAnsi="Arial"/>
          <w:b/>
          <w:sz w:val="20"/>
        </w:rPr>
        <w:t>AVALES</w:t>
      </w:r>
      <w:r>
        <w:rPr>
          <w:sz w:val="20"/>
        </w:rPr>
        <w:t>: Para garantizar la debida restitución de posibles deterioros causados durante la edificación en pavimentación y servicios exteriores a la actuación, así como la correcta ejecución de las</w:t>
      </w:r>
      <w:r>
        <w:rPr>
          <w:spacing w:val="21"/>
          <w:sz w:val="20"/>
        </w:rPr>
        <w:t xml:space="preserve"> </w:t>
      </w:r>
      <w:r>
        <w:rPr>
          <w:sz w:val="20"/>
        </w:rPr>
        <w:t>obras</w:t>
      </w:r>
      <w:r>
        <w:rPr>
          <w:spacing w:val="23"/>
          <w:sz w:val="20"/>
        </w:rPr>
        <w:t xml:space="preserve"> </w:t>
      </w:r>
      <w:r>
        <w:rPr>
          <w:sz w:val="20"/>
        </w:rPr>
        <w:t>en</w:t>
      </w:r>
      <w:r>
        <w:rPr>
          <w:spacing w:val="22"/>
          <w:sz w:val="20"/>
        </w:rPr>
        <w:t xml:space="preserve"> </w:t>
      </w:r>
      <w:r>
        <w:rPr>
          <w:sz w:val="20"/>
        </w:rPr>
        <w:t>dominio</w:t>
      </w:r>
      <w:r>
        <w:rPr>
          <w:spacing w:val="24"/>
          <w:sz w:val="20"/>
        </w:rPr>
        <w:t xml:space="preserve"> </w:t>
      </w:r>
      <w:r>
        <w:rPr>
          <w:sz w:val="20"/>
        </w:rPr>
        <w:t>público,</w:t>
      </w:r>
      <w:r>
        <w:rPr>
          <w:spacing w:val="21"/>
          <w:sz w:val="20"/>
        </w:rPr>
        <w:t xml:space="preserve"> </w:t>
      </w:r>
      <w:r>
        <w:rPr>
          <w:sz w:val="20"/>
        </w:rPr>
        <w:t>proponemos</w:t>
      </w:r>
      <w:r>
        <w:rPr>
          <w:spacing w:val="23"/>
          <w:sz w:val="20"/>
        </w:rPr>
        <w:t xml:space="preserve"> </w:t>
      </w:r>
      <w:r>
        <w:rPr>
          <w:sz w:val="20"/>
        </w:rPr>
        <w:t>la</w:t>
      </w:r>
      <w:r>
        <w:rPr>
          <w:spacing w:val="22"/>
          <w:sz w:val="20"/>
        </w:rPr>
        <w:t xml:space="preserve"> </w:t>
      </w:r>
      <w:r>
        <w:rPr>
          <w:sz w:val="20"/>
        </w:rPr>
        <w:t>exigencia</w:t>
      </w:r>
      <w:r>
        <w:rPr>
          <w:spacing w:val="24"/>
          <w:sz w:val="20"/>
        </w:rPr>
        <w:t xml:space="preserve"> </w:t>
      </w:r>
      <w:r>
        <w:rPr>
          <w:sz w:val="20"/>
        </w:rPr>
        <w:t>de</w:t>
      </w:r>
      <w:r>
        <w:rPr>
          <w:spacing w:val="24"/>
          <w:sz w:val="20"/>
        </w:rPr>
        <w:t xml:space="preserve"> </w:t>
      </w:r>
      <w:r>
        <w:rPr>
          <w:sz w:val="20"/>
        </w:rPr>
        <w:t>un</w:t>
      </w:r>
      <w:r>
        <w:rPr>
          <w:spacing w:val="22"/>
          <w:sz w:val="20"/>
        </w:rPr>
        <w:t xml:space="preserve"> </w:t>
      </w:r>
      <w:r>
        <w:rPr>
          <w:sz w:val="20"/>
        </w:rPr>
        <w:t>aval</w:t>
      </w:r>
      <w:r>
        <w:rPr>
          <w:spacing w:val="23"/>
          <w:sz w:val="20"/>
        </w:rPr>
        <w:t xml:space="preserve"> </w:t>
      </w:r>
      <w:r>
        <w:rPr>
          <w:sz w:val="20"/>
        </w:rPr>
        <w:t>al</w:t>
      </w:r>
      <w:r>
        <w:rPr>
          <w:spacing w:val="23"/>
          <w:sz w:val="20"/>
        </w:rPr>
        <w:t xml:space="preserve"> </w:t>
      </w:r>
      <w:r>
        <w:rPr>
          <w:sz w:val="20"/>
        </w:rPr>
        <w:t>promotor</w:t>
      </w:r>
      <w:r>
        <w:rPr>
          <w:spacing w:val="22"/>
          <w:sz w:val="20"/>
        </w:rPr>
        <w:t xml:space="preserve"> </w:t>
      </w:r>
      <w:r>
        <w:rPr>
          <w:sz w:val="20"/>
        </w:rPr>
        <w:t>del</w:t>
      </w:r>
      <w:r>
        <w:rPr>
          <w:spacing w:val="23"/>
          <w:sz w:val="20"/>
        </w:rPr>
        <w:t xml:space="preserve"> </w:t>
      </w:r>
      <w:r>
        <w:rPr>
          <w:sz w:val="20"/>
        </w:rPr>
        <w:t>proyecto</w:t>
      </w:r>
      <w:r>
        <w:rPr>
          <w:spacing w:val="22"/>
          <w:sz w:val="20"/>
        </w:rPr>
        <w:t xml:space="preserve"> </w:t>
      </w:r>
      <w:r>
        <w:rPr>
          <w:sz w:val="20"/>
        </w:rPr>
        <w:t>por</w:t>
      </w:r>
      <w:r>
        <w:rPr>
          <w:spacing w:val="22"/>
          <w:sz w:val="20"/>
        </w:rPr>
        <w:t xml:space="preserve"> </w:t>
      </w:r>
      <w:r>
        <w:rPr>
          <w:sz w:val="20"/>
        </w:rPr>
        <w:t>un</w:t>
      </w:r>
    </w:p>
    <w:p w14:paraId="35D41B2A" w14:textId="77777777" w:rsidR="004205D6" w:rsidRDefault="004205D6">
      <w:pPr>
        <w:spacing w:line="340" w:lineRule="auto"/>
        <w:jc w:val="both"/>
        <w:rPr>
          <w:sz w:val="20"/>
        </w:rPr>
        <w:sectPr w:rsidR="004205D6">
          <w:pgSz w:w="11910" w:h="16840"/>
          <w:pgMar w:top="1720" w:right="1300" w:bottom="1280" w:left="1300" w:header="567" w:footer="1000" w:gutter="0"/>
          <w:cols w:space="720"/>
        </w:sectPr>
      </w:pPr>
    </w:p>
    <w:p w14:paraId="2522E45D" w14:textId="3675B34B" w:rsidR="004205D6" w:rsidRDefault="00000000">
      <w:pPr>
        <w:pStyle w:val="Textoindependiente"/>
        <w:spacing w:before="83" w:line="340" w:lineRule="auto"/>
        <w:ind w:left="119" w:right="123"/>
      </w:pPr>
      <w:r>
        <w:rPr>
          <w:noProof/>
        </w:rPr>
        <w:lastRenderedPageBreak/>
        <mc:AlternateContent>
          <mc:Choice Requires="wps">
            <w:drawing>
              <wp:anchor distT="0" distB="0" distL="0" distR="0" simplePos="0" relativeHeight="15876096" behindDoc="0" locked="0" layoutInCell="1" allowOverlap="1" wp14:anchorId="032543AB" wp14:editId="47A196D1">
                <wp:simplePos x="0" y="0"/>
                <wp:positionH relativeFrom="page">
                  <wp:posOffset>6807087</wp:posOffset>
                </wp:positionH>
                <wp:positionV relativeFrom="page">
                  <wp:posOffset>2818882</wp:posOffset>
                </wp:positionV>
                <wp:extent cx="419734" cy="318706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AC340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55423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32543AB" id="Textbox 299" o:spid="_x0000_s1166" type="#_x0000_t202" style="position:absolute;left:0;text-align:left;margin-left:536pt;margin-top:221.95pt;width:33.05pt;height:250.95pt;z-index:158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iI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XpYz7bQnskNTSQhJbjYkX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HQGIi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1AC340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55423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 xml:space="preserve">importe de </w:t>
      </w:r>
      <w:r>
        <w:rPr>
          <w:rFonts w:ascii="Arial" w:hAnsi="Arial"/>
          <w:b/>
        </w:rPr>
        <w:t>600,00 €</w:t>
      </w:r>
      <w:r>
        <w:t>, que deberá presentar antes del comienzo de las obras. Este aval podrá ser ejecutado tan pronto como se constate por parte de los servicios de inspección municipales la producción de un daño en cualquiera de los elementos de la red viaria titularidad de este Ayuntamiento. Para la devolución de la fianza o aval que garantiza la correcta ejecución,</w:t>
      </w:r>
      <w:r>
        <w:rPr>
          <w:spacing w:val="40"/>
        </w:rPr>
        <w:t xml:space="preserve"> </w:t>
      </w:r>
      <w:r>
        <w:t>conservación y mantenimiento del espacio público, el interesado deberá, una vez terminada la obra, solicitar</w:t>
      </w:r>
      <w:r>
        <w:rPr>
          <w:spacing w:val="-2"/>
        </w:rPr>
        <w:t xml:space="preserve"> </w:t>
      </w:r>
      <w:r>
        <w:t>su</w:t>
      </w:r>
      <w:r>
        <w:rPr>
          <w:spacing w:val="-2"/>
        </w:rPr>
        <w:t xml:space="preserve"> </w:t>
      </w:r>
      <w:r>
        <w:t>devolución</w:t>
      </w:r>
      <w:r>
        <w:rPr>
          <w:spacing w:val="-2"/>
        </w:rPr>
        <w:t xml:space="preserve"> </w:t>
      </w:r>
      <w:r>
        <w:t>aportando</w:t>
      </w:r>
      <w:r>
        <w:rPr>
          <w:spacing w:val="-1"/>
        </w:rPr>
        <w:t xml:space="preserve"> </w:t>
      </w:r>
      <w:r>
        <w:t>la</w:t>
      </w:r>
      <w:r>
        <w:rPr>
          <w:spacing w:val="-1"/>
        </w:rPr>
        <w:t xml:space="preserve"> </w:t>
      </w:r>
      <w:r>
        <w:t>documentación</w:t>
      </w:r>
      <w:r>
        <w:rPr>
          <w:spacing w:val="-2"/>
        </w:rPr>
        <w:t xml:space="preserve"> </w:t>
      </w:r>
      <w:r>
        <w:t>necesaria</w:t>
      </w:r>
      <w:r>
        <w:rPr>
          <w:spacing w:val="-1"/>
        </w:rPr>
        <w:t xml:space="preserve"> </w:t>
      </w:r>
      <w:r>
        <w:t>descrita</w:t>
      </w:r>
      <w:r>
        <w:rPr>
          <w:spacing w:val="-2"/>
        </w:rPr>
        <w:t xml:space="preserve"> </w:t>
      </w:r>
      <w:r>
        <w:t>en</w:t>
      </w:r>
      <w:r>
        <w:rPr>
          <w:spacing w:val="-2"/>
        </w:rPr>
        <w:t xml:space="preserve"> </w:t>
      </w:r>
      <w:r>
        <w:t>la</w:t>
      </w:r>
      <w:r>
        <w:rPr>
          <w:spacing w:val="-2"/>
        </w:rPr>
        <w:t xml:space="preserve"> </w:t>
      </w:r>
      <w:r>
        <w:t>Ordenanza</w:t>
      </w:r>
      <w:r>
        <w:rPr>
          <w:spacing w:val="-2"/>
        </w:rPr>
        <w:t xml:space="preserve"> </w:t>
      </w:r>
      <w:r>
        <w:t>de</w:t>
      </w:r>
      <w:r>
        <w:rPr>
          <w:spacing w:val="-2"/>
        </w:rPr>
        <w:t xml:space="preserve"> </w:t>
      </w:r>
      <w:r>
        <w:t>tramitación de Licencias y Declaraciones Responsables de Actuaciones Urbanísticas.</w:t>
      </w:r>
    </w:p>
    <w:p w14:paraId="469F8FEA" w14:textId="77777777" w:rsidR="004205D6" w:rsidRDefault="00000000">
      <w:pPr>
        <w:pStyle w:val="Ttulo2"/>
        <w:spacing w:before="119"/>
        <w:ind w:left="119"/>
        <w:jc w:val="both"/>
      </w:pPr>
      <w:r>
        <w:t>Condiciones</w:t>
      </w:r>
      <w:r>
        <w:rPr>
          <w:spacing w:val="-5"/>
        </w:rPr>
        <w:t xml:space="preserve"> </w:t>
      </w:r>
      <w:r>
        <w:t>en</w:t>
      </w:r>
      <w:r>
        <w:rPr>
          <w:spacing w:val="-3"/>
        </w:rPr>
        <w:t xml:space="preserve"> </w:t>
      </w:r>
      <w:r>
        <w:t>materia</w:t>
      </w:r>
      <w:r>
        <w:rPr>
          <w:spacing w:val="-5"/>
        </w:rPr>
        <w:t xml:space="preserve"> </w:t>
      </w:r>
      <w:r>
        <w:t>de</w:t>
      </w:r>
      <w:r>
        <w:rPr>
          <w:spacing w:val="-3"/>
        </w:rPr>
        <w:t xml:space="preserve"> </w:t>
      </w:r>
      <w:r>
        <w:t>seguridad</w:t>
      </w:r>
      <w:r>
        <w:rPr>
          <w:spacing w:val="-4"/>
        </w:rPr>
        <w:t xml:space="preserve"> </w:t>
      </w:r>
      <w:r>
        <w:t>de</w:t>
      </w:r>
      <w:r>
        <w:rPr>
          <w:spacing w:val="-3"/>
        </w:rPr>
        <w:t xml:space="preserve"> </w:t>
      </w:r>
      <w:r>
        <w:t>las</w:t>
      </w:r>
      <w:r>
        <w:rPr>
          <w:spacing w:val="-4"/>
        </w:rPr>
        <w:t xml:space="preserve"> </w:t>
      </w:r>
      <w:r>
        <w:rPr>
          <w:spacing w:val="-2"/>
        </w:rPr>
        <w:t>instalaciones</w:t>
      </w:r>
    </w:p>
    <w:p w14:paraId="7260CC76" w14:textId="77777777" w:rsidR="004205D6" w:rsidRDefault="00000000">
      <w:pPr>
        <w:pStyle w:val="Prrafodelista"/>
        <w:numPr>
          <w:ilvl w:val="0"/>
          <w:numId w:val="3"/>
        </w:numPr>
        <w:tabs>
          <w:tab w:val="left" w:pos="578"/>
        </w:tabs>
        <w:spacing w:before="215" w:line="340" w:lineRule="auto"/>
        <w:ind w:left="119" w:right="124" w:firstLine="0"/>
        <w:rPr>
          <w:sz w:val="20"/>
        </w:rPr>
      </w:pPr>
      <w:r>
        <w:rPr>
          <w:sz w:val="20"/>
        </w:rPr>
        <w:t>Junto</w:t>
      </w:r>
      <w:r>
        <w:rPr>
          <w:spacing w:val="-1"/>
          <w:sz w:val="20"/>
        </w:rPr>
        <w:t xml:space="preserve"> </w:t>
      </w:r>
      <w:r>
        <w:rPr>
          <w:sz w:val="20"/>
        </w:rPr>
        <w:t>a la solicitud de</w:t>
      </w:r>
      <w:r>
        <w:rPr>
          <w:spacing w:val="-1"/>
          <w:sz w:val="20"/>
        </w:rPr>
        <w:t xml:space="preserve"> </w:t>
      </w:r>
      <w:r>
        <w:rPr>
          <w:sz w:val="20"/>
        </w:rPr>
        <w:t>la correspondiente</w:t>
      </w:r>
      <w:r>
        <w:rPr>
          <w:spacing w:val="-1"/>
          <w:sz w:val="20"/>
        </w:rPr>
        <w:t xml:space="preserve"> </w:t>
      </w:r>
      <w:r>
        <w:rPr>
          <w:sz w:val="20"/>
        </w:rPr>
        <w:t>licencia de primera ocupación que</w:t>
      </w:r>
      <w:r>
        <w:rPr>
          <w:spacing w:val="-1"/>
          <w:sz w:val="20"/>
        </w:rPr>
        <w:t xml:space="preserve"> </w:t>
      </w:r>
      <w:r>
        <w:rPr>
          <w:sz w:val="20"/>
        </w:rPr>
        <w:t>en</w:t>
      </w:r>
      <w:r>
        <w:rPr>
          <w:spacing w:val="-1"/>
          <w:sz w:val="20"/>
        </w:rPr>
        <w:t xml:space="preserve"> </w:t>
      </w:r>
      <w:r>
        <w:rPr>
          <w:sz w:val="20"/>
        </w:rPr>
        <w:t>su día</w:t>
      </w:r>
      <w:r>
        <w:rPr>
          <w:spacing w:val="-1"/>
          <w:sz w:val="20"/>
        </w:rPr>
        <w:t xml:space="preserve"> </w:t>
      </w:r>
      <w:r>
        <w:rPr>
          <w:sz w:val="20"/>
        </w:rPr>
        <w:t>se solicite, una vez ejecutadas las obras, deberá de acompañar la siguiente documentación:</w:t>
      </w:r>
    </w:p>
    <w:p w14:paraId="0690BD83" w14:textId="77777777" w:rsidR="004205D6" w:rsidRDefault="00000000">
      <w:pPr>
        <w:pStyle w:val="Prrafodelista"/>
        <w:numPr>
          <w:ilvl w:val="0"/>
          <w:numId w:val="24"/>
        </w:numPr>
        <w:tabs>
          <w:tab w:val="left" w:pos="561"/>
        </w:tabs>
        <w:spacing w:before="121" w:line="340" w:lineRule="auto"/>
        <w:ind w:left="119" w:right="131" w:firstLine="0"/>
        <w:jc w:val="both"/>
        <w:rPr>
          <w:sz w:val="20"/>
        </w:rPr>
      </w:pPr>
      <w:r>
        <w:rPr>
          <w:sz w:val="20"/>
        </w:rPr>
        <w:t>Solicitud en impreso normalizado, debidamente cumplimentado por el titular de la licencia o persona física o jurídica.</w:t>
      </w:r>
    </w:p>
    <w:p w14:paraId="79C2FAC4" w14:textId="77777777" w:rsidR="004205D6" w:rsidRDefault="00000000">
      <w:pPr>
        <w:pStyle w:val="Prrafodelista"/>
        <w:numPr>
          <w:ilvl w:val="0"/>
          <w:numId w:val="24"/>
        </w:numPr>
        <w:tabs>
          <w:tab w:val="left" w:pos="543"/>
        </w:tabs>
        <w:spacing w:before="121" w:line="340" w:lineRule="auto"/>
        <w:ind w:left="119" w:right="126" w:firstLine="0"/>
        <w:jc w:val="both"/>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481B298A" w14:textId="77777777" w:rsidR="004205D6" w:rsidRDefault="00000000">
      <w:pPr>
        <w:pStyle w:val="Prrafodelista"/>
        <w:numPr>
          <w:ilvl w:val="0"/>
          <w:numId w:val="24"/>
        </w:numPr>
        <w:tabs>
          <w:tab w:val="left" w:pos="524"/>
        </w:tabs>
        <w:spacing w:before="123" w:line="340" w:lineRule="auto"/>
        <w:ind w:left="119" w:right="133" w:firstLine="0"/>
        <w:jc w:val="both"/>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5515622E" w14:textId="77777777" w:rsidR="004205D6" w:rsidRDefault="00000000">
      <w:pPr>
        <w:pStyle w:val="Prrafodelista"/>
        <w:numPr>
          <w:ilvl w:val="0"/>
          <w:numId w:val="24"/>
        </w:numPr>
        <w:tabs>
          <w:tab w:val="left" w:pos="559"/>
        </w:tabs>
        <w:spacing w:before="121" w:line="340" w:lineRule="auto"/>
        <w:ind w:left="119" w:right="124" w:firstLine="0"/>
        <w:jc w:val="both"/>
        <w:rPr>
          <w:sz w:val="20"/>
        </w:rPr>
      </w:pPr>
      <w:r>
        <w:rPr>
          <w:sz w:val="20"/>
        </w:rPr>
        <w:t>Certificado de las instalaciones que por la legislación vigente deban ser diligenciadas por el órgano competente de la Comunidad de Madrid (boletín eléctrico, protección contra incendios, climatización, aparatos elevadores, etc).</w:t>
      </w:r>
    </w:p>
    <w:p w14:paraId="306470C1" w14:textId="77777777" w:rsidR="004205D6" w:rsidRDefault="00000000">
      <w:pPr>
        <w:pStyle w:val="Ttulo2"/>
        <w:spacing w:before="119"/>
        <w:ind w:left="119"/>
        <w:jc w:val="both"/>
      </w:pPr>
      <w:r>
        <w:t>Condiciones</w:t>
      </w:r>
      <w:r>
        <w:rPr>
          <w:spacing w:val="-4"/>
        </w:rPr>
        <w:t xml:space="preserve"> </w:t>
      </w:r>
      <w:r>
        <w:t>en</w:t>
      </w:r>
      <w:r>
        <w:rPr>
          <w:spacing w:val="-3"/>
        </w:rPr>
        <w:t xml:space="preserve"> </w:t>
      </w:r>
      <w:r>
        <w:t>materia</w:t>
      </w:r>
      <w:r>
        <w:rPr>
          <w:spacing w:val="-4"/>
        </w:rPr>
        <w:t xml:space="preserve"> </w:t>
      </w:r>
      <w:r>
        <w:t>de</w:t>
      </w:r>
      <w:r>
        <w:rPr>
          <w:spacing w:val="-3"/>
        </w:rPr>
        <w:t xml:space="preserve"> </w:t>
      </w:r>
      <w:r>
        <w:t>higiene</w:t>
      </w:r>
      <w:r>
        <w:rPr>
          <w:spacing w:val="-4"/>
        </w:rPr>
        <w:t xml:space="preserve"> </w:t>
      </w:r>
      <w:r>
        <w:t>y</w:t>
      </w:r>
      <w:r>
        <w:rPr>
          <w:spacing w:val="-3"/>
        </w:rPr>
        <w:t xml:space="preserve"> </w:t>
      </w:r>
      <w:r>
        <w:rPr>
          <w:spacing w:val="-4"/>
        </w:rPr>
        <w:t>salud</w:t>
      </w:r>
    </w:p>
    <w:p w14:paraId="18466120" w14:textId="77777777" w:rsidR="004205D6" w:rsidRDefault="00000000">
      <w:pPr>
        <w:pStyle w:val="Prrafodelista"/>
        <w:numPr>
          <w:ilvl w:val="0"/>
          <w:numId w:val="3"/>
        </w:numPr>
        <w:tabs>
          <w:tab w:val="left" w:pos="532"/>
        </w:tabs>
        <w:spacing w:before="215" w:line="340" w:lineRule="auto"/>
        <w:ind w:left="119" w:right="129" w:firstLine="0"/>
        <w:rPr>
          <w:sz w:val="20"/>
        </w:rPr>
      </w:pPr>
      <w:r>
        <w:rPr>
          <w:sz w:val="20"/>
        </w:rPr>
        <w:t>El titular de las instalaciones de la piscina de uso colectivo deberá cumplir en todo momento las siguientes condiciones para la apertura anual de la piscina:</w:t>
      </w:r>
    </w:p>
    <w:p w14:paraId="5F08C743" w14:textId="77777777" w:rsidR="004205D6" w:rsidRDefault="00000000">
      <w:pPr>
        <w:pStyle w:val="Prrafodelista"/>
        <w:numPr>
          <w:ilvl w:val="1"/>
          <w:numId w:val="24"/>
        </w:numPr>
        <w:tabs>
          <w:tab w:val="left" w:pos="799"/>
        </w:tabs>
        <w:spacing w:before="121"/>
        <w:ind w:left="799" w:hanging="680"/>
        <w:jc w:val="both"/>
        <w:rPr>
          <w:sz w:val="20"/>
        </w:rPr>
      </w:pPr>
      <w:r>
        <w:rPr>
          <w:spacing w:val="-2"/>
          <w:sz w:val="20"/>
        </w:rPr>
        <w:t>BOTIQUÍN</w:t>
      </w:r>
    </w:p>
    <w:p w14:paraId="6ED14FD8" w14:textId="77777777" w:rsidR="004205D6" w:rsidRDefault="00000000">
      <w:pPr>
        <w:pStyle w:val="Textoindependiente"/>
        <w:spacing w:before="216" w:line="340" w:lineRule="auto"/>
        <w:ind w:left="119" w:right="124"/>
      </w:pPr>
      <w:r>
        <w:t>Las piscinas tipo 3 A de más de 30 viviendas deberán contar con un botiquín de urgencia -con el contenido mínimo indicado en el artículo 23 del Decreto 99/2024-ubicado en lugar visible y</w:t>
      </w:r>
      <w:r>
        <w:rPr>
          <w:spacing w:val="80"/>
        </w:rPr>
        <w:t xml:space="preserve"> </w:t>
      </w:r>
      <w:r>
        <w:t>señalizado, dotado de material de cura, cuyo contenido se revisará periódicamente.</w:t>
      </w:r>
    </w:p>
    <w:p w14:paraId="6EF110FF" w14:textId="77777777" w:rsidR="004205D6" w:rsidRDefault="00000000">
      <w:pPr>
        <w:pStyle w:val="Prrafodelista"/>
        <w:numPr>
          <w:ilvl w:val="1"/>
          <w:numId w:val="24"/>
        </w:numPr>
        <w:tabs>
          <w:tab w:val="left" w:pos="799"/>
        </w:tabs>
        <w:spacing w:before="121"/>
        <w:ind w:left="799" w:hanging="680"/>
        <w:jc w:val="both"/>
        <w:rPr>
          <w:sz w:val="20"/>
        </w:rPr>
      </w:pPr>
      <w:r>
        <w:rPr>
          <w:spacing w:val="-2"/>
          <w:sz w:val="20"/>
        </w:rPr>
        <w:t>SOCORRISTAS</w:t>
      </w:r>
    </w:p>
    <w:p w14:paraId="3125E679" w14:textId="77777777" w:rsidR="004205D6" w:rsidRDefault="00000000">
      <w:pPr>
        <w:pStyle w:val="Textoindependiente"/>
        <w:spacing w:before="216" w:line="340" w:lineRule="auto"/>
        <w:ind w:left="119" w:right="137"/>
      </w:pPr>
      <w:r>
        <w:t>Las piscinas tipo 3 A de más de 30 viviendas</w:t>
      </w:r>
      <w:r>
        <w:rPr>
          <w:spacing w:val="-1"/>
        </w:rPr>
        <w:t xml:space="preserve"> </w:t>
      </w:r>
      <w:r>
        <w:t>deberán contar, como mínimo, con el</w:t>
      </w:r>
      <w:r>
        <w:rPr>
          <w:spacing w:val="-1"/>
        </w:rPr>
        <w:t xml:space="preserve"> </w:t>
      </w:r>
      <w:r>
        <w:t>siguiente personal socorrista durante la totalidad del horario de apertura:</w:t>
      </w:r>
    </w:p>
    <w:p w14:paraId="16076FB9" w14:textId="77777777" w:rsidR="004205D6" w:rsidRDefault="00000000">
      <w:pPr>
        <w:pStyle w:val="Textoindependiente"/>
        <w:ind w:left="119"/>
      </w:pPr>
      <w:r>
        <w:t>Un</w:t>
      </w:r>
      <w:r>
        <w:rPr>
          <w:spacing w:val="-3"/>
        </w:rPr>
        <w:t xml:space="preserve"> </w:t>
      </w:r>
      <w:r>
        <w:t>socorrista</w:t>
      </w:r>
      <w:r>
        <w:rPr>
          <w:spacing w:val="-1"/>
        </w:rPr>
        <w:t xml:space="preserve"> </w:t>
      </w:r>
      <w:r>
        <w:t>hasta</w:t>
      </w:r>
      <w:r>
        <w:rPr>
          <w:spacing w:val="-1"/>
        </w:rPr>
        <w:t xml:space="preserve"> </w:t>
      </w:r>
      <w:r>
        <w:t>500</w:t>
      </w:r>
      <w:r>
        <w:rPr>
          <w:spacing w:val="-3"/>
        </w:rPr>
        <w:t xml:space="preserve"> </w:t>
      </w:r>
      <w:r>
        <w:t>metros</w:t>
      </w:r>
      <w:r>
        <w:rPr>
          <w:spacing w:val="-2"/>
        </w:rPr>
        <w:t xml:space="preserve"> </w:t>
      </w:r>
      <w:r>
        <w:t>cuadrados</w:t>
      </w:r>
      <w:r>
        <w:rPr>
          <w:spacing w:val="-2"/>
        </w:rPr>
        <w:t xml:space="preserve"> </w:t>
      </w:r>
      <w:r>
        <w:t>de</w:t>
      </w:r>
      <w:r>
        <w:rPr>
          <w:spacing w:val="-3"/>
        </w:rPr>
        <w:t xml:space="preserve"> </w:t>
      </w:r>
      <w:r>
        <w:t>superficie</w:t>
      </w:r>
      <w:r>
        <w:rPr>
          <w:spacing w:val="-1"/>
        </w:rPr>
        <w:t xml:space="preserve"> </w:t>
      </w:r>
      <w:r>
        <w:t>de</w:t>
      </w:r>
      <w:r>
        <w:rPr>
          <w:spacing w:val="-1"/>
        </w:rPr>
        <w:t xml:space="preserve"> </w:t>
      </w:r>
      <w:r>
        <w:t>lámina</w:t>
      </w:r>
      <w:r>
        <w:rPr>
          <w:spacing w:val="-1"/>
        </w:rPr>
        <w:t xml:space="preserve"> </w:t>
      </w:r>
      <w:r>
        <w:t>de</w:t>
      </w:r>
      <w:r>
        <w:rPr>
          <w:spacing w:val="-2"/>
        </w:rPr>
        <w:t xml:space="preserve"> agua.</w:t>
      </w:r>
    </w:p>
    <w:p w14:paraId="3655D5CA" w14:textId="77777777" w:rsidR="004205D6" w:rsidRDefault="00000000">
      <w:pPr>
        <w:pStyle w:val="Textoindependiente"/>
        <w:spacing w:before="216" w:line="340" w:lineRule="auto"/>
        <w:ind w:left="119" w:right="131"/>
      </w:pPr>
      <w:r>
        <w:t>Dos socorristas entre 501 y 1.000 metros cuadrados de superficie de lámina de agua y un socorrista más por cada 1.000 metros cuadrados.</w:t>
      </w:r>
    </w:p>
    <w:p w14:paraId="15F76819" w14:textId="77777777" w:rsidR="004205D6" w:rsidRDefault="00000000">
      <w:pPr>
        <w:pStyle w:val="Textoindependiente"/>
        <w:ind w:left="119"/>
      </w:pPr>
      <w:r>
        <w:t>En</w:t>
      </w:r>
      <w:r>
        <w:rPr>
          <w:spacing w:val="24"/>
        </w:rPr>
        <w:t xml:space="preserve"> </w:t>
      </w:r>
      <w:r>
        <w:t>los</w:t>
      </w:r>
      <w:r>
        <w:rPr>
          <w:spacing w:val="22"/>
        </w:rPr>
        <w:t xml:space="preserve"> </w:t>
      </w:r>
      <w:r>
        <w:t>recintos</w:t>
      </w:r>
      <w:r>
        <w:rPr>
          <w:spacing w:val="24"/>
        </w:rPr>
        <w:t xml:space="preserve"> </w:t>
      </w:r>
      <w:r>
        <w:t>donde</w:t>
      </w:r>
      <w:r>
        <w:rPr>
          <w:spacing w:val="24"/>
        </w:rPr>
        <w:t xml:space="preserve"> </w:t>
      </w:r>
      <w:r>
        <w:t>existan</w:t>
      </w:r>
      <w:r>
        <w:rPr>
          <w:spacing w:val="23"/>
        </w:rPr>
        <w:t xml:space="preserve"> </w:t>
      </w:r>
      <w:r>
        <w:t>diferentes</w:t>
      </w:r>
      <w:r>
        <w:rPr>
          <w:spacing w:val="24"/>
        </w:rPr>
        <w:t xml:space="preserve"> </w:t>
      </w:r>
      <w:r>
        <w:t>vasos,</w:t>
      </w:r>
      <w:r>
        <w:rPr>
          <w:spacing w:val="24"/>
        </w:rPr>
        <w:t xml:space="preserve"> </w:t>
      </w:r>
      <w:r>
        <w:t>a</w:t>
      </w:r>
      <w:r>
        <w:rPr>
          <w:spacing w:val="22"/>
        </w:rPr>
        <w:t xml:space="preserve"> </w:t>
      </w:r>
      <w:r>
        <w:t>efectos</w:t>
      </w:r>
      <w:r>
        <w:rPr>
          <w:spacing w:val="24"/>
        </w:rPr>
        <w:t xml:space="preserve"> </w:t>
      </w:r>
      <w:r>
        <w:t>de</w:t>
      </w:r>
      <w:r>
        <w:rPr>
          <w:spacing w:val="23"/>
        </w:rPr>
        <w:t xml:space="preserve"> </w:t>
      </w:r>
      <w:r>
        <w:t>cálculo</w:t>
      </w:r>
      <w:r>
        <w:rPr>
          <w:spacing w:val="25"/>
        </w:rPr>
        <w:t xml:space="preserve"> </w:t>
      </w:r>
      <w:r>
        <w:t>del</w:t>
      </w:r>
      <w:r>
        <w:rPr>
          <w:spacing w:val="22"/>
        </w:rPr>
        <w:t xml:space="preserve"> </w:t>
      </w:r>
      <w:r>
        <w:t>número</w:t>
      </w:r>
      <w:r>
        <w:rPr>
          <w:spacing w:val="25"/>
        </w:rPr>
        <w:t xml:space="preserve"> </w:t>
      </w:r>
      <w:r>
        <w:t>de</w:t>
      </w:r>
      <w:r>
        <w:rPr>
          <w:spacing w:val="25"/>
        </w:rPr>
        <w:t xml:space="preserve"> </w:t>
      </w:r>
      <w:r>
        <w:t>socorristas,</w:t>
      </w:r>
      <w:r>
        <w:rPr>
          <w:spacing w:val="23"/>
        </w:rPr>
        <w:t xml:space="preserve"> </w:t>
      </w:r>
      <w:r>
        <w:rPr>
          <w:spacing w:val="-7"/>
        </w:rPr>
        <w:t>se</w:t>
      </w:r>
    </w:p>
    <w:p w14:paraId="4F614605" w14:textId="77777777" w:rsidR="004205D6" w:rsidRDefault="004205D6">
      <w:pPr>
        <w:sectPr w:rsidR="004205D6">
          <w:pgSz w:w="11910" w:h="16840"/>
          <w:pgMar w:top="1720" w:right="1300" w:bottom="1280" w:left="1300" w:header="567" w:footer="1000" w:gutter="0"/>
          <w:cols w:space="720"/>
        </w:sectPr>
      </w:pPr>
    </w:p>
    <w:p w14:paraId="61C81DD5" w14:textId="5C6C1923" w:rsidR="004205D6" w:rsidRDefault="00000000">
      <w:pPr>
        <w:pStyle w:val="Textoindependiente"/>
        <w:spacing w:before="86"/>
        <w:jc w:val="left"/>
      </w:pPr>
      <w:r>
        <w:rPr>
          <w:noProof/>
        </w:rPr>
        <w:lastRenderedPageBreak/>
        <mc:AlternateContent>
          <mc:Choice Requires="wps">
            <w:drawing>
              <wp:anchor distT="0" distB="0" distL="0" distR="0" simplePos="0" relativeHeight="15877120" behindDoc="0" locked="0" layoutInCell="1" allowOverlap="1" wp14:anchorId="6E77DB5A" wp14:editId="072707B5">
                <wp:simplePos x="0" y="0"/>
                <wp:positionH relativeFrom="page">
                  <wp:posOffset>6807087</wp:posOffset>
                </wp:positionH>
                <wp:positionV relativeFrom="page">
                  <wp:posOffset>2818882</wp:posOffset>
                </wp:positionV>
                <wp:extent cx="419734" cy="31870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F5C90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2DA38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E77DB5A" id="Textbox 301" o:spid="_x0000_s1167" type="#_x0000_t202" style="position:absolute;left:0;text-align:left;margin-left:536pt;margin-top:221.95pt;width:33.05pt;height:250.95pt;z-index:158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9hIJ4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4F5C90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2DA387"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sumarán</w:t>
      </w:r>
      <w:r>
        <w:rPr>
          <w:spacing w:val="-1"/>
        </w:rPr>
        <w:t xml:space="preserve"> </w:t>
      </w:r>
      <w:r>
        <w:t>todas</w:t>
      </w:r>
      <w:r>
        <w:rPr>
          <w:spacing w:val="-2"/>
        </w:rPr>
        <w:t xml:space="preserve"> </w:t>
      </w:r>
      <w:r>
        <w:t>las</w:t>
      </w:r>
      <w:r>
        <w:rPr>
          <w:spacing w:val="-4"/>
        </w:rPr>
        <w:t xml:space="preserve"> </w:t>
      </w:r>
      <w:r>
        <w:t>superficies</w:t>
      </w:r>
      <w:r>
        <w:rPr>
          <w:spacing w:val="-1"/>
        </w:rPr>
        <w:t xml:space="preserve"> </w:t>
      </w:r>
      <w:r>
        <w:t>de</w:t>
      </w:r>
      <w:r>
        <w:rPr>
          <w:spacing w:val="-3"/>
        </w:rPr>
        <w:t xml:space="preserve"> </w:t>
      </w:r>
      <w:r>
        <w:t>lámina</w:t>
      </w:r>
      <w:r>
        <w:rPr>
          <w:spacing w:val="-3"/>
        </w:rPr>
        <w:t xml:space="preserve"> </w:t>
      </w:r>
      <w:r>
        <w:t>de</w:t>
      </w:r>
      <w:r>
        <w:rPr>
          <w:spacing w:val="-2"/>
        </w:rPr>
        <w:t xml:space="preserve"> </w:t>
      </w:r>
      <w:r>
        <w:rPr>
          <w:spacing w:val="-4"/>
        </w:rPr>
        <w:t>agua.</w:t>
      </w:r>
    </w:p>
    <w:p w14:paraId="552D636C" w14:textId="77777777" w:rsidR="004205D6" w:rsidRDefault="00000000">
      <w:pPr>
        <w:pStyle w:val="Textoindependiente"/>
        <w:spacing w:before="216" w:line="340" w:lineRule="auto"/>
        <w:jc w:val="left"/>
      </w:pPr>
      <w:r>
        <w:t>Además</w:t>
      </w:r>
      <w:r>
        <w:rPr>
          <w:spacing w:val="38"/>
        </w:rPr>
        <w:t xml:space="preserve"> </w:t>
      </w:r>
      <w:r>
        <w:t>de</w:t>
      </w:r>
      <w:r>
        <w:rPr>
          <w:spacing w:val="38"/>
        </w:rPr>
        <w:t xml:space="preserve"> </w:t>
      </w:r>
      <w:r>
        <w:t>lo</w:t>
      </w:r>
      <w:r>
        <w:rPr>
          <w:spacing w:val="38"/>
        </w:rPr>
        <w:t xml:space="preserve"> </w:t>
      </w:r>
      <w:r>
        <w:t>anterior,</w:t>
      </w:r>
      <w:r>
        <w:rPr>
          <w:spacing w:val="38"/>
        </w:rPr>
        <w:t xml:space="preserve"> </w:t>
      </w:r>
      <w:r>
        <w:t>las</w:t>
      </w:r>
      <w:r>
        <w:rPr>
          <w:spacing w:val="38"/>
        </w:rPr>
        <w:t xml:space="preserve"> </w:t>
      </w:r>
      <w:r>
        <w:t>piscinas</w:t>
      </w:r>
      <w:r>
        <w:rPr>
          <w:spacing w:val="38"/>
        </w:rPr>
        <w:t xml:space="preserve"> </w:t>
      </w:r>
      <w:r>
        <w:t>deberán</w:t>
      </w:r>
      <w:r>
        <w:rPr>
          <w:spacing w:val="38"/>
        </w:rPr>
        <w:t xml:space="preserve"> </w:t>
      </w:r>
      <w:r>
        <w:t>tener</w:t>
      </w:r>
      <w:r>
        <w:rPr>
          <w:spacing w:val="38"/>
        </w:rPr>
        <w:t xml:space="preserve"> </w:t>
      </w:r>
      <w:r>
        <w:t>personal</w:t>
      </w:r>
      <w:r>
        <w:rPr>
          <w:spacing w:val="38"/>
        </w:rPr>
        <w:t xml:space="preserve"> </w:t>
      </w:r>
      <w:r>
        <w:t>socorrista</w:t>
      </w:r>
      <w:r>
        <w:rPr>
          <w:spacing w:val="38"/>
        </w:rPr>
        <w:t xml:space="preserve"> </w:t>
      </w:r>
      <w:r>
        <w:t>adicional</w:t>
      </w:r>
      <w:r>
        <w:rPr>
          <w:spacing w:val="37"/>
        </w:rPr>
        <w:t xml:space="preserve"> </w:t>
      </w:r>
      <w:r>
        <w:t>en</w:t>
      </w:r>
      <w:r>
        <w:rPr>
          <w:spacing w:val="38"/>
        </w:rPr>
        <w:t xml:space="preserve"> </w:t>
      </w:r>
      <w:r>
        <w:t>los</w:t>
      </w:r>
      <w:r>
        <w:rPr>
          <w:spacing w:val="38"/>
        </w:rPr>
        <w:t xml:space="preserve"> </w:t>
      </w:r>
      <w:r>
        <w:t xml:space="preserve">siguientes </w:t>
      </w:r>
      <w:r>
        <w:rPr>
          <w:spacing w:val="-2"/>
        </w:rPr>
        <w:t>casos:</w:t>
      </w:r>
    </w:p>
    <w:p w14:paraId="494C076B" w14:textId="77777777" w:rsidR="004205D6" w:rsidRDefault="00000000">
      <w:pPr>
        <w:pStyle w:val="Textoindependiente"/>
        <w:spacing w:line="340" w:lineRule="auto"/>
        <w:jc w:val="left"/>
      </w:pPr>
      <w:r>
        <w:t>En el caso de que la separación física entre los vasos no permita ver la totalidad de cada vaso y sus bañistas, será obligatoria la presencia de un socorrista en cada vaso.</w:t>
      </w:r>
    </w:p>
    <w:p w14:paraId="04C55DE7" w14:textId="77777777" w:rsidR="004205D6" w:rsidRDefault="00000000">
      <w:pPr>
        <w:pStyle w:val="Textoindependiente"/>
        <w:spacing w:line="340" w:lineRule="auto"/>
        <w:ind w:right="42"/>
        <w:jc w:val="left"/>
      </w:pPr>
      <w:r>
        <w:t>Si</w:t>
      </w:r>
      <w:r>
        <w:rPr>
          <w:spacing w:val="-1"/>
        </w:rPr>
        <w:t xml:space="preserve"> </w:t>
      </w:r>
      <w:r>
        <w:t>el</w:t>
      </w:r>
      <w:r>
        <w:rPr>
          <w:spacing w:val="-1"/>
        </w:rPr>
        <w:t xml:space="preserve"> </w:t>
      </w:r>
      <w:r>
        <w:t>diseño o tamaño de los</w:t>
      </w:r>
      <w:r>
        <w:rPr>
          <w:spacing w:val="-1"/>
        </w:rPr>
        <w:t xml:space="preserve"> </w:t>
      </w:r>
      <w:r>
        <w:t>vasos</w:t>
      </w:r>
      <w:r>
        <w:rPr>
          <w:spacing w:val="-1"/>
        </w:rPr>
        <w:t xml:space="preserve"> </w:t>
      </w:r>
      <w:r>
        <w:t>no permite ver la totalidad del</w:t>
      </w:r>
      <w:r>
        <w:rPr>
          <w:spacing w:val="-1"/>
        </w:rPr>
        <w:t xml:space="preserve"> </w:t>
      </w:r>
      <w:r>
        <w:t>vaso y</w:t>
      </w:r>
      <w:r>
        <w:rPr>
          <w:spacing w:val="-1"/>
        </w:rPr>
        <w:t xml:space="preserve"> </w:t>
      </w:r>
      <w:r>
        <w:t>sus</w:t>
      </w:r>
      <w:r>
        <w:rPr>
          <w:spacing w:val="-1"/>
        </w:rPr>
        <w:t xml:space="preserve"> </w:t>
      </w:r>
      <w:r>
        <w:t>bañistas,</w:t>
      </w:r>
      <w:r>
        <w:rPr>
          <w:spacing w:val="-1"/>
        </w:rPr>
        <w:t xml:space="preserve"> </w:t>
      </w:r>
      <w:r>
        <w:t>será obligatoria la presencia del número de socorristas necesarios para garantizar dicha vigilancia.</w:t>
      </w:r>
    </w:p>
    <w:p w14:paraId="22B02C14" w14:textId="77777777" w:rsidR="004205D6" w:rsidRDefault="00000000">
      <w:pPr>
        <w:pStyle w:val="Prrafodelista"/>
        <w:numPr>
          <w:ilvl w:val="1"/>
          <w:numId w:val="24"/>
        </w:numPr>
        <w:tabs>
          <w:tab w:val="left" w:pos="801"/>
        </w:tabs>
        <w:spacing w:before="121"/>
        <w:ind w:hanging="681"/>
        <w:rPr>
          <w:sz w:val="20"/>
        </w:rPr>
      </w:pPr>
      <w:r>
        <w:rPr>
          <w:sz w:val="20"/>
        </w:rPr>
        <w:t>PROTOCOLO</w:t>
      </w:r>
      <w:r>
        <w:rPr>
          <w:spacing w:val="-2"/>
          <w:sz w:val="20"/>
        </w:rPr>
        <w:t xml:space="preserve"> </w:t>
      </w:r>
      <w:r>
        <w:rPr>
          <w:sz w:val="20"/>
        </w:rPr>
        <w:t>DE</w:t>
      </w:r>
      <w:r>
        <w:rPr>
          <w:spacing w:val="-1"/>
          <w:sz w:val="20"/>
        </w:rPr>
        <w:t xml:space="preserve"> </w:t>
      </w:r>
      <w:r>
        <w:rPr>
          <w:spacing w:val="-2"/>
          <w:sz w:val="20"/>
        </w:rPr>
        <w:t>AUTOCONTROL</w:t>
      </w:r>
    </w:p>
    <w:p w14:paraId="5B97C7D7" w14:textId="77777777" w:rsidR="004205D6" w:rsidRDefault="00000000">
      <w:pPr>
        <w:pStyle w:val="Textoindependiente"/>
        <w:spacing w:before="216" w:line="340" w:lineRule="auto"/>
        <w:ind w:right="136"/>
      </w:pPr>
      <w:r>
        <w:t>Las piscinas tipo 3 A de más de 30 viviendas deberán disponer de un protocolo de autocontrol especifico y actualizado de la piscina -conforme a lo establecido en el artículo 18 del Decreto</w:t>
      </w:r>
      <w:r>
        <w:rPr>
          <w:spacing w:val="80"/>
        </w:rPr>
        <w:t xml:space="preserve"> </w:t>
      </w:r>
      <w:r>
        <w:t>99/2024- que siempre estará en la piscina a disposición del personal de mantenimiento y de la autoridad competente. Dicho protocolo deberá recoger, al menos, los siguientes aspectos:</w:t>
      </w:r>
    </w:p>
    <w:p w14:paraId="68DA755E" w14:textId="77777777" w:rsidR="004205D6" w:rsidRDefault="00000000">
      <w:pPr>
        <w:pStyle w:val="Prrafodelista"/>
        <w:numPr>
          <w:ilvl w:val="2"/>
          <w:numId w:val="24"/>
        </w:numPr>
        <w:tabs>
          <w:tab w:val="left" w:pos="350"/>
        </w:tabs>
        <w:spacing w:before="122"/>
        <w:ind w:left="350" w:hanging="230"/>
        <w:jc w:val="both"/>
        <w:rPr>
          <w:sz w:val="20"/>
        </w:rPr>
      </w:pPr>
      <w:r>
        <w:rPr>
          <w:sz w:val="20"/>
        </w:rPr>
        <w:t>Tratamiento</w:t>
      </w:r>
      <w:r>
        <w:rPr>
          <w:spacing w:val="-1"/>
          <w:sz w:val="20"/>
        </w:rPr>
        <w:t xml:space="preserve"> </w:t>
      </w:r>
      <w:r>
        <w:rPr>
          <w:sz w:val="20"/>
        </w:rPr>
        <w:t>del</w:t>
      </w:r>
      <w:r>
        <w:rPr>
          <w:spacing w:val="-2"/>
          <w:sz w:val="20"/>
        </w:rPr>
        <w:t xml:space="preserve"> </w:t>
      </w:r>
      <w:r>
        <w:rPr>
          <w:sz w:val="20"/>
        </w:rPr>
        <w:t>agua de</w:t>
      </w:r>
      <w:r>
        <w:rPr>
          <w:spacing w:val="-1"/>
          <w:sz w:val="20"/>
        </w:rPr>
        <w:t xml:space="preserve"> </w:t>
      </w:r>
      <w:r>
        <w:rPr>
          <w:sz w:val="20"/>
        </w:rPr>
        <w:t>cada</w:t>
      </w:r>
      <w:r>
        <w:rPr>
          <w:spacing w:val="-2"/>
          <w:sz w:val="20"/>
        </w:rPr>
        <w:t xml:space="preserve"> </w:t>
      </w:r>
      <w:r>
        <w:rPr>
          <w:spacing w:val="-4"/>
          <w:sz w:val="20"/>
        </w:rPr>
        <w:t>vaso.</w:t>
      </w:r>
    </w:p>
    <w:p w14:paraId="1FD5976E" w14:textId="77777777" w:rsidR="004205D6" w:rsidRDefault="00000000">
      <w:pPr>
        <w:pStyle w:val="Prrafodelista"/>
        <w:numPr>
          <w:ilvl w:val="2"/>
          <w:numId w:val="24"/>
        </w:numPr>
        <w:tabs>
          <w:tab w:val="left" w:pos="350"/>
        </w:tabs>
        <w:ind w:left="350" w:hanging="230"/>
        <w:jc w:val="both"/>
        <w:rPr>
          <w:sz w:val="20"/>
        </w:rPr>
      </w:pPr>
      <w:r>
        <w:rPr>
          <w:sz w:val="20"/>
        </w:rPr>
        <w:t>Control</w:t>
      </w:r>
      <w:r>
        <w:rPr>
          <w:spacing w:val="-2"/>
          <w:sz w:val="20"/>
        </w:rPr>
        <w:t xml:space="preserve"> </w:t>
      </w:r>
      <w:r>
        <w:rPr>
          <w:sz w:val="20"/>
        </w:rPr>
        <w:t>del</w:t>
      </w:r>
      <w:r>
        <w:rPr>
          <w:spacing w:val="-1"/>
          <w:sz w:val="20"/>
        </w:rPr>
        <w:t xml:space="preserve"> </w:t>
      </w:r>
      <w:r>
        <w:rPr>
          <w:spacing w:val="-2"/>
          <w:sz w:val="20"/>
        </w:rPr>
        <w:t>agua.</w:t>
      </w:r>
    </w:p>
    <w:p w14:paraId="601F093C" w14:textId="77777777" w:rsidR="004205D6" w:rsidRDefault="00000000">
      <w:pPr>
        <w:pStyle w:val="Prrafodelista"/>
        <w:numPr>
          <w:ilvl w:val="2"/>
          <w:numId w:val="24"/>
        </w:numPr>
        <w:tabs>
          <w:tab w:val="left" w:pos="341"/>
        </w:tabs>
        <w:spacing w:before="215"/>
        <w:ind w:left="341" w:hanging="221"/>
        <w:jc w:val="both"/>
        <w:rPr>
          <w:sz w:val="20"/>
        </w:rPr>
      </w:pPr>
      <w:r>
        <w:rPr>
          <w:sz w:val="20"/>
        </w:rPr>
        <w:t>Mantenimiento</w:t>
      </w:r>
      <w:r>
        <w:rPr>
          <w:spacing w:val="-4"/>
          <w:sz w:val="20"/>
        </w:rPr>
        <w:t xml:space="preserve"> </w:t>
      </w:r>
      <w:r>
        <w:rPr>
          <w:sz w:val="20"/>
        </w:rPr>
        <w:t>de</w:t>
      </w:r>
      <w:r>
        <w:rPr>
          <w:spacing w:val="-3"/>
          <w:sz w:val="20"/>
        </w:rPr>
        <w:t xml:space="preserve"> </w:t>
      </w:r>
      <w:r>
        <w:rPr>
          <w:sz w:val="20"/>
        </w:rPr>
        <w:t>la</w:t>
      </w:r>
      <w:r>
        <w:rPr>
          <w:spacing w:val="-2"/>
          <w:sz w:val="20"/>
        </w:rPr>
        <w:t xml:space="preserve"> piscina.</w:t>
      </w:r>
    </w:p>
    <w:p w14:paraId="21B23E6E" w14:textId="77777777" w:rsidR="004205D6" w:rsidRDefault="00000000">
      <w:pPr>
        <w:pStyle w:val="Prrafodelista"/>
        <w:numPr>
          <w:ilvl w:val="2"/>
          <w:numId w:val="24"/>
        </w:numPr>
        <w:tabs>
          <w:tab w:val="left" w:pos="350"/>
        </w:tabs>
        <w:ind w:left="350" w:hanging="230"/>
        <w:jc w:val="both"/>
        <w:rPr>
          <w:sz w:val="20"/>
        </w:rPr>
      </w:pPr>
      <w:r>
        <w:rPr>
          <w:sz w:val="20"/>
        </w:rPr>
        <w:t>Limpieza</w:t>
      </w:r>
      <w:r>
        <w:rPr>
          <w:spacing w:val="-3"/>
          <w:sz w:val="20"/>
        </w:rPr>
        <w:t xml:space="preserve"> </w:t>
      </w:r>
      <w:r>
        <w:rPr>
          <w:sz w:val="20"/>
        </w:rPr>
        <w:t>y</w:t>
      </w:r>
      <w:r>
        <w:rPr>
          <w:spacing w:val="-1"/>
          <w:sz w:val="20"/>
        </w:rPr>
        <w:t xml:space="preserve"> </w:t>
      </w:r>
      <w:r>
        <w:rPr>
          <w:spacing w:val="-2"/>
          <w:sz w:val="20"/>
        </w:rPr>
        <w:t>desinfección.</w:t>
      </w:r>
    </w:p>
    <w:p w14:paraId="4E11D08F" w14:textId="77777777" w:rsidR="004205D6" w:rsidRDefault="00000000">
      <w:pPr>
        <w:pStyle w:val="Prrafodelista"/>
        <w:numPr>
          <w:ilvl w:val="2"/>
          <w:numId w:val="24"/>
        </w:numPr>
        <w:tabs>
          <w:tab w:val="left" w:pos="350"/>
        </w:tabs>
        <w:ind w:left="350" w:hanging="230"/>
        <w:jc w:val="both"/>
        <w:rPr>
          <w:sz w:val="20"/>
        </w:rPr>
      </w:pPr>
      <w:r>
        <w:rPr>
          <w:sz w:val="20"/>
        </w:rPr>
        <w:t>Seguridad</w:t>
      </w:r>
      <w:r>
        <w:rPr>
          <w:spacing w:val="-1"/>
          <w:sz w:val="20"/>
        </w:rPr>
        <w:t xml:space="preserve"> </w:t>
      </w:r>
      <w:r>
        <w:rPr>
          <w:sz w:val="20"/>
        </w:rPr>
        <w:t>y</w:t>
      </w:r>
      <w:r>
        <w:rPr>
          <w:spacing w:val="-2"/>
          <w:sz w:val="20"/>
        </w:rPr>
        <w:t xml:space="preserve"> </w:t>
      </w:r>
      <w:r>
        <w:rPr>
          <w:sz w:val="20"/>
        </w:rPr>
        <w:t>buenas</w:t>
      </w:r>
      <w:r>
        <w:rPr>
          <w:spacing w:val="-4"/>
          <w:sz w:val="20"/>
        </w:rPr>
        <w:t xml:space="preserve"> </w:t>
      </w:r>
      <w:r>
        <w:rPr>
          <w:spacing w:val="-2"/>
          <w:sz w:val="20"/>
        </w:rPr>
        <w:t>prácticas.</w:t>
      </w:r>
    </w:p>
    <w:p w14:paraId="1C7AEC8C" w14:textId="77777777" w:rsidR="004205D6" w:rsidRDefault="00000000">
      <w:pPr>
        <w:pStyle w:val="Prrafodelista"/>
        <w:numPr>
          <w:ilvl w:val="2"/>
          <w:numId w:val="24"/>
        </w:numPr>
        <w:tabs>
          <w:tab w:val="left" w:pos="297"/>
        </w:tabs>
        <w:spacing w:before="215"/>
        <w:ind w:left="297" w:hanging="177"/>
        <w:jc w:val="both"/>
        <w:rPr>
          <w:sz w:val="20"/>
        </w:rPr>
      </w:pPr>
      <w:r>
        <w:rPr>
          <w:sz w:val="20"/>
        </w:rPr>
        <w:t>Plan</w:t>
      </w:r>
      <w:r>
        <w:rPr>
          <w:spacing w:val="-2"/>
          <w:sz w:val="20"/>
        </w:rPr>
        <w:t xml:space="preserve"> </w:t>
      </w:r>
      <w:r>
        <w:rPr>
          <w:sz w:val="20"/>
        </w:rPr>
        <w:t>de</w:t>
      </w:r>
      <w:r>
        <w:rPr>
          <w:spacing w:val="-1"/>
          <w:sz w:val="20"/>
        </w:rPr>
        <w:t xml:space="preserve"> </w:t>
      </w:r>
      <w:r>
        <w:rPr>
          <w:sz w:val="20"/>
        </w:rPr>
        <w:t>control</w:t>
      </w:r>
      <w:r>
        <w:rPr>
          <w:spacing w:val="-1"/>
          <w:sz w:val="20"/>
        </w:rPr>
        <w:t xml:space="preserve"> </w:t>
      </w:r>
      <w:r>
        <w:rPr>
          <w:sz w:val="20"/>
        </w:rPr>
        <w:t>de</w:t>
      </w:r>
      <w:r>
        <w:rPr>
          <w:spacing w:val="-1"/>
          <w:sz w:val="20"/>
        </w:rPr>
        <w:t xml:space="preserve"> </w:t>
      </w:r>
      <w:r>
        <w:rPr>
          <w:spacing w:val="-2"/>
          <w:sz w:val="20"/>
        </w:rPr>
        <w:t>plagas.</w:t>
      </w:r>
    </w:p>
    <w:p w14:paraId="32D16E3C" w14:textId="77777777" w:rsidR="004205D6" w:rsidRDefault="00000000">
      <w:pPr>
        <w:pStyle w:val="Prrafodelista"/>
        <w:numPr>
          <w:ilvl w:val="2"/>
          <w:numId w:val="24"/>
        </w:numPr>
        <w:tabs>
          <w:tab w:val="left" w:pos="350"/>
        </w:tabs>
        <w:ind w:left="350" w:hanging="230"/>
        <w:jc w:val="both"/>
        <w:rPr>
          <w:sz w:val="20"/>
        </w:rPr>
      </w:pPr>
      <w:r>
        <w:rPr>
          <w:sz w:val="20"/>
        </w:rPr>
        <w:t>Gestión</w:t>
      </w:r>
      <w:r>
        <w:rPr>
          <w:spacing w:val="-2"/>
          <w:sz w:val="20"/>
        </w:rPr>
        <w:t xml:space="preserve"> </w:t>
      </w:r>
      <w:r>
        <w:rPr>
          <w:sz w:val="20"/>
        </w:rPr>
        <w:t>de</w:t>
      </w:r>
      <w:r>
        <w:rPr>
          <w:spacing w:val="-1"/>
          <w:sz w:val="20"/>
        </w:rPr>
        <w:t xml:space="preserve"> </w:t>
      </w:r>
      <w:r>
        <w:rPr>
          <w:sz w:val="20"/>
        </w:rPr>
        <w:t>proveedores</w:t>
      </w:r>
      <w:r>
        <w:rPr>
          <w:spacing w:val="-2"/>
          <w:sz w:val="20"/>
        </w:rPr>
        <w:t xml:space="preserve"> </w:t>
      </w:r>
      <w:r>
        <w:rPr>
          <w:sz w:val="20"/>
        </w:rPr>
        <w:t>y</w:t>
      </w:r>
      <w:r>
        <w:rPr>
          <w:spacing w:val="-2"/>
          <w:sz w:val="20"/>
        </w:rPr>
        <w:t xml:space="preserve"> servicios.</w:t>
      </w:r>
    </w:p>
    <w:p w14:paraId="277EB031" w14:textId="77777777" w:rsidR="004205D6" w:rsidRDefault="00000000">
      <w:pPr>
        <w:pStyle w:val="Prrafodelista"/>
        <w:numPr>
          <w:ilvl w:val="1"/>
          <w:numId w:val="24"/>
        </w:numPr>
        <w:tabs>
          <w:tab w:val="left" w:pos="801"/>
        </w:tabs>
        <w:ind w:hanging="681"/>
        <w:rPr>
          <w:sz w:val="20"/>
        </w:rPr>
      </w:pPr>
      <w:r>
        <w:rPr>
          <w:sz w:val="20"/>
        </w:rPr>
        <w:t>CONTROL</w:t>
      </w:r>
      <w:r>
        <w:rPr>
          <w:spacing w:val="-3"/>
          <w:sz w:val="20"/>
        </w:rPr>
        <w:t xml:space="preserve"> </w:t>
      </w:r>
      <w:r>
        <w:rPr>
          <w:spacing w:val="-2"/>
          <w:sz w:val="20"/>
        </w:rPr>
        <w:t>VECTORIAL.</w:t>
      </w:r>
    </w:p>
    <w:p w14:paraId="423A0AB6" w14:textId="77777777" w:rsidR="004205D6" w:rsidRDefault="00000000">
      <w:pPr>
        <w:pStyle w:val="Textoindependiente"/>
        <w:spacing w:before="215" w:line="340" w:lineRule="auto"/>
        <w:ind w:right="127"/>
      </w:pPr>
      <w:r>
        <w:t>Las instalaciones deberán reunir las condiciones estructurales e higiénico-sanitarias que impidan la proliferación de</w:t>
      </w:r>
      <w:r>
        <w:rPr>
          <w:spacing w:val="-1"/>
        </w:rPr>
        <w:t xml:space="preserve"> </w:t>
      </w:r>
      <w:r>
        <w:t>agentes nocivos, realizando un</w:t>
      </w:r>
      <w:r>
        <w:rPr>
          <w:spacing w:val="-1"/>
        </w:rPr>
        <w:t xml:space="preserve"> </w:t>
      </w:r>
      <w:r>
        <w:t>control integral de</w:t>
      </w:r>
      <w:r>
        <w:rPr>
          <w:spacing w:val="-1"/>
        </w:rPr>
        <w:t xml:space="preserve"> </w:t>
      </w:r>
      <w:r>
        <w:t>plagas adecuado en base al que</w:t>
      </w:r>
      <w:r>
        <w:rPr>
          <w:spacing w:val="-1"/>
        </w:rPr>
        <w:t xml:space="preserve"> </w:t>
      </w:r>
      <w:r>
        <w:t>se llevarán a cabo las medidas preventivas y tratamientos de desinfección, desinsectación y desratización, necesarios que deberá incluirse en el protocolo de autocontrol</w:t>
      </w:r>
    </w:p>
    <w:p w14:paraId="47B9C9D3" w14:textId="77777777" w:rsidR="004205D6" w:rsidRDefault="00000000">
      <w:pPr>
        <w:pStyle w:val="Textoindependiente"/>
        <w:spacing w:before="123" w:line="340" w:lineRule="auto"/>
        <w:ind w:right="129"/>
      </w:pPr>
      <w:r>
        <w:t>El personal encargado del control de plagas deberá de estar en posesión de la cualificación profesional adecuada, conforme a la normativa vigente sobre capacitación para realizar tratamientos con biocidas.</w:t>
      </w:r>
    </w:p>
    <w:p w14:paraId="3D807819" w14:textId="77777777" w:rsidR="004205D6" w:rsidRDefault="00000000">
      <w:pPr>
        <w:pStyle w:val="Prrafodelista"/>
        <w:numPr>
          <w:ilvl w:val="1"/>
          <w:numId w:val="24"/>
        </w:numPr>
        <w:tabs>
          <w:tab w:val="left" w:pos="801"/>
        </w:tabs>
        <w:spacing w:before="121"/>
        <w:ind w:hanging="681"/>
        <w:rPr>
          <w:sz w:val="20"/>
        </w:rPr>
      </w:pPr>
      <w:r>
        <w:rPr>
          <w:sz w:val="20"/>
        </w:rPr>
        <w:t>PROTECCIÓN</w:t>
      </w:r>
      <w:r>
        <w:rPr>
          <w:spacing w:val="-5"/>
          <w:sz w:val="20"/>
        </w:rPr>
        <w:t xml:space="preserve"> </w:t>
      </w:r>
      <w:r>
        <w:rPr>
          <w:sz w:val="20"/>
        </w:rPr>
        <w:t>DEL</w:t>
      </w:r>
      <w:r>
        <w:rPr>
          <w:spacing w:val="-1"/>
          <w:sz w:val="20"/>
        </w:rPr>
        <w:t xml:space="preserve"> </w:t>
      </w:r>
      <w:r>
        <w:rPr>
          <w:spacing w:val="-4"/>
          <w:sz w:val="20"/>
        </w:rPr>
        <w:t>VASO</w:t>
      </w:r>
    </w:p>
    <w:p w14:paraId="048C25C3" w14:textId="77777777" w:rsidR="004205D6" w:rsidRDefault="00000000">
      <w:pPr>
        <w:pStyle w:val="Textoindependiente"/>
        <w:spacing w:before="216" w:line="340" w:lineRule="auto"/>
        <w:ind w:right="123"/>
      </w:pPr>
      <w:r>
        <w:t>Durante las épocas en que la piscina no se encuentre en funcionamiento, los vasos deberán quedar cubiertos o</w:t>
      </w:r>
      <w:r>
        <w:rPr>
          <w:spacing w:val="-1"/>
        </w:rPr>
        <w:t xml:space="preserve"> </w:t>
      </w:r>
      <w:r>
        <w:t>vallados mediante</w:t>
      </w:r>
      <w:r>
        <w:rPr>
          <w:spacing w:val="-1"/>
        </w:rPr>
        <w:t xml:space="preserve"> </w:t>
      </w:r>
      <w:r>
        <w:t>algún</w:t>
      </w:r>
      <w:r>
        <w:rPr>
          <w:spacing w:val="-1"/>
        </w:rPr>
        <w:t xml:space="preserve"> </w:t>
      </w:r>
      <w:r>
        <w:t>procedimiento</w:t>
      </w:r>
      <w:r>
        <w:rPr>
          <w:spacing w:val="-1"/>
        </w:rPr>
        <w:t xml:space="preserve"> </w:t>
      </w:r>
      <w:r>
        <w:t>eficaz que</w:t>
      </w:r>
      <w:r>
        <w:rPr>
          <w:spacing w:val="-1"/>
        </w:rPr>
        <w:t xml:space="preserve"> </w:t>
      </w:r>
      <w:r>
        <w:t>impida</w:t>
      </w:r>
      <w:r>
        <w:rPr>
          <w:spacing w:val="-1"/>
        </w:rPr>
        <w:t xml:space="preserve"> </w:t>
      </w:r>
      <w:r>
        <w:t>su</w:t>
      </w:r>
      <w:r>
        <w:rPr>
          <w:spacing w:val="-1"/>
        </w:rPr>
        <w:t xml:space="preserve"> </w:t>
      </w:r>
      <w:r>
        <w:t>deterioro</w:t>
      </w:r>
      <w:r>
        <w:rPr>
          <w:spacing w:val="-1"/>
        </w:rPr>
        <w:t xml:space="preserve"> </w:t>
      </w:r>
      <w:r>
        <w:t>y</w:t>
      </w:r>
      <w:r>
        <w:rPr>
          <w:spacing w:val="-2"/>
        </w:rPr>
        <w:t xml:space="preserve"> </w:t>
      </w:r>
      <w:r>
        <w:t>los</w:t>
      </w:r>
      <w:r>
        <w:rPr>
          <w:spacing w:val="-2"/>
        </w:rPr>
        <w:t xml:space="preserve"> </w:t>
      </w:r>
      <w:r>
        <w:t>riesgos</w:t>
      </w:r>
      <w:r>
        <w:rPr>
          <w:spacing w:val="-2"/>
        </w:rPr>
        <w:t xml:space="preserve"> </w:t>
      </w:r>
      <w:r>
        <w:t>para</w:t>
      </w:r>
      <w:r>
        <w:rPr>
          <w:spacing w:val="-1"/>
        </w:rPr>
        <w:t xml:space="preserve"> </w:t>
      </w:r>
      <w:r>
        <w:t>la salud y la seguridad de las personas e impedir la entrada de animales.</w:t>
      </w:r>
    </w:p>
    <w:p w14:paraId="0F9152AE" w14:textId="77777777" w:rsidR="004205D6" w:rsidRDefault="00000000">
      <w:pPr>
        <w:pStyle w:val="Prrafodelista"/>
        <w:numPr>
          <w:ilvl w:val="1"/>
          <w:numId w:val="24"/>
        </w:numPr>
        <w:tabs>
          <w:tab w:val="left" w:pos="801"/>
        </w:tabs>
        <w:spacing w:before="122"/>
        <w:ind w:hanging="681"/>
        <w:rPr>
          <w:sz w:val="20"/>
        </w:rPr>
      </w:pPr>
      <w:r>
        <w:rPr>
          <w:sz w:val="20"/>
        </w:rPr>
        <w:t>NORMAS</w:t>
      </w:r>
      <w:r>
        <w:rPr>
          <w:spacing w:val="-1"/>
          <w:sz w:val="20"/>
        </w:rPr>
        <w:t xml:space="preserve"> </w:t>
      </w:r>
      <w:r>
        <w:rPr>
          <w:sz w:val="20"/>
        </w:rPr>
        <w:t>DE RÉGIMEN</w:t>
      </w:r>
      <w:r>
        <w:rPr>
          <w:spacing w:val="-1"/>
          <w:sz w:val="20"/>
        </w:rPr>
        <w:t xml:space="preserve"> </w:t>
      </w:r>
      <w:r>
        <w:rPr>
          <w:sz w:val="20"/>
        </w:rPr>
        <w:t>INTERNO,</w:t>
      </w:r>
      <w:r>
        <w:rPr>
          <w:spacing w:val="-1"/>
          <w:sz w:val="20"/>
        </w:rPr>
        <w:t xml:space="preserve"> </w:t>
      </w:r>
      <w:r>
        <w:rPr>
          <w:sz w:val="20"/>
        </w:rPr>
        <w:t>INFORMACIÓN</w:t>
      </w:r>
      <w:r>
        <w:rPr>
          <w:spacing w:val="-1"/>
          <w:sz w:val="20"/>
        </w:rPr>
        <w:t xml:space="preserve"> </w:t>
      </w:r>
      <w:r>
        <w:rPr>
          <w:sz w:val="20"/>
        </w:rPr>
        <w:t>AL PÚBLICO</w:t>
      </w:r>
      <w:r>
        <w:rPr>
          <w:spacing w:val="-2"/>
          <w:sz w:val="20"/>
        </w:rPr>
        <w:t xml:space="preserve"> </w:t>
      </w:r>
      <w:r>
        <w:rPr>
          <w:sz w:val="20"/>
        </w:rPr>
        <w:t xml:space="preserve">Y </w:t>
      </w:r>
      <w:r>
        <w:rPr>
          <w:spacing w:val="-2"/>
          <w:sz w:val="20"/>
        </w:rPr>
        <w:t>AFORO</w:t>
      </w:r>
    </w:p>
    <w:p w14:paraId="551D9076" w14:textId="77777777" w:rsidR="004205D6" w:rsidRDefault="00000000">
      <w:pPr>
        <w:pStyle w:val="Textoindependiente"/>
        <w:spacing w:before="215" w:line="340" w:lineRule="auto"/>
        <w:ind w:right="128"/>
      </w:pPr>
      <w:r>
        <w:t>NORMAS DE RÉGIMEN INTERNO: Todas las instalaciones dispondrán de unas normas de obligado cumplimiento,</w:t>
      </w:r>
      <w:r>
        <w:rPr>
          <w:spacing w:val="-2"/>
        </w:rPr>
        <w:t xml:space="preserve"> </w:t>
      </w:r>
      <w:r>
        <w:t>expuestas</w:t>
      </w:r>
      <w:r>
        <w:rPr>
          <w:spacing w:val="-1"/>
        </w:rPr>
        <w:t xml:space="preserve"> </w:t>
      </w:r>
      <w:r>
        <w:t>en lugar</w:t>
      </w:r>
      <w:r>
        <w:rPr>
          <w:spacing w:val="-1"/>
        </w:rPr>
        <w:t xml:space="preserve"> </w:t>
      </w:r>
      <w:r>
        <w:t>visible</w:t>
      </w:r>
      <w:r>
        <w:rPr>
          <w:spacing w:val="-2"/>
        </w:rPr>
        <w:t xml:space="preserve"> </w:t>
      </w:r>
      <w:r>
        <w:t>a la</w:t>
      </w:r>
      <w:r>
        <w:rPr>
          <w:spacing w:val="-2"/>
        </w:rPr>
        <w:t xml:space="preserve"> </w:t>
      </w:r>
      <w:r>
        <w:t>entrada del</w:t>
      </w:r>
      <w:r>
        <w:rPr>
          <w:spacing w:val="-3"/>
        </w:rPr>
        <w:t xml:space="preserve"> </w:t>
      </w:r>
      <w:r>
        <w:t>establecimiento y</w:t>
      </w:r>
      <w:r>
        <w:rPr>
          <w:spacing w:val="-3"/>
        </w:rPr>
        <w:t xml:space="preserve"> </w:t>
      </w:r>
      <w:r>
        <w:t>en</w:t>
      </w:r>
      <w:r>
        <w:rPr>
          <w:spacing w:val="-2"/>
        </w:rPr>
        <w:t xml:space="preserve"> </w:t>
      </w:r>
      <w:r>
        <w:t>las</w:t>
      </w:r>
      <w:r>
        <w:rPr>
          <w:spacing w:val="-1"/>
        </w:rPr>
        <w:t xml:space="preserve"> </w:t>
      </w:r>
      <w:r>
        <w:t>páginas</w:t>
      </w:r>
      <w:r>
        <w:rPr>
          <w:spacing w:val="-1"/>
        </w:rPr>
        <w:t xml:space="preserve"> </w:t>
      </w:r>
      <w:r>
        <w:t>web de</w:t>
      </w:r>
      <w:r>
        <w:rPr>
          <w:spacing w:val="-2"/>
        </w:rPr>
        <w:t xml:space="preserve"> </w:t>
      </w:r>
      <w:r>
        <w:t>que dispongan estas instalaciones, que como mínimo, deberán contener las indicaciones recogidas en el</w:t>
      </w:r>
    </w:p>
    <w:p w14:paraId="6A3BE1FF" w14:textId="77777777" w:rsidR="004205D6" w:rsidRDefault="004205D6">
      <w:pPr>
        <w:spacing w:line="340" w:lineRule="auto"/>
        <w:sectPr w:rsidR="004205D6">
          <w:pgSz w:w="11910" w:h="16840"/>
          <w:pgMar w:top="1720" w:right="1300" w:bottom="1280" w:left="1300" w:header="567" w:footer="1000" w:gutter="0"/>
          <w:cols w:space="720"/>
        </w:sectPr>
      </w:pPr>
    </w:p>
    <w:p w14:paraId="1659D964" w14:textId="3CFC324E" w:rsidR="004205D6" w:rsidRDefault="00000000">
      <w:pPr>
        <w:pStyle w:val="Textoindependiente"/>
        <w:spacing w:before="86"/>
      </w:pPr>
      <w:r>
        <w:rPr>
          <w:noProof/>
        </w:rPr>
        <w:lastRenderedPageBreak/>
        <mc:AlternateContent>
          <mc:Choice Requires="wps">
            <w:drawing>
              <wp:anchor distT="0" distB="0" distL="0" distR="0" simplePos="0" relativeHeight="15878144" behindDoc="0" locked="0" layoutInCell="1" allowOverlap="1" wp14:anchorId="476305C7" wp14:editId="3CE182C1">
                <wp:simplePos x="0" y="0"/>
                <wp:positionH relativeFrom="page">
                  <wp:posOffset>6807087</wp:posOffset>
                </wp:positionH>
                <wp:positionV relativeFrom="page">
                  <wp:posOffset>2818882</wp:posOffset>
                </wp:positionV>
                <wp:extent cx="419734" cy="318706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BCD0B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9EF13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76305C7" id="Textbox 303" o:spid="_x0000_s1168" type="#_x0000_t202" style="position:absolute;left:0;text-align:left;margin-left:536pt;margin-top:221.95pt;width:33.05pt;height:250.95pt;z-index:158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2y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i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If12y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2BCD0B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9EF13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artículo</w:t>
      </w:r>
      <w:r>
        <w:rPr>
          <w:spacing w:val="-3"/>
        </w:rPr>
        <w:t xml:space="preserve"> </w:t>
      </w:r>
      <w:r>
        <w:t>26</w:t>
      </w:r>
      <w:r>
        <w:rPr>
          <w:spacing w:val="-2"/>
        </w:rPr>
        <w:t xml:space="preserve"> </w:t>
      </w:r>
      <w:r>
        <w:t>del</w:t>
      </w:r>
      <w:r>
        <w:rPr>
          <w:spacing w:val="-4"/>
        </w:rPr>
        <w:t xml:space="preserve"> </w:t>
      </w:r>
      <w:r>
        <w:t>Decreto</w:t>
      </w:r>
      <w:r>
        <w:rPr>
          <w:spacing w:val="-2"/>
        </w:rPr>
        <w:t xml:space="preserve"> </w:t>
      </w:r>
      <w:r>
        <w:t>99/2024.</w:t>
      </w:r>
      <w:r>
        <w:rPr>
          <w:spacing w:val="-2"/>
        </w:rPr>
        <w:t xml:space="preserve"> </w:t>
      </w:r>
      <w:r>
        <w:t>El</w:t>
      </w:r>
      <w:r>
        <w:rPr>
          <w:spacing w:val="-1"/>
        </w:rPr>
        <w:t xml:space="preserve"> </w:t>
      </w:r>
      <w:r>
        <w:t>titular</w:t>
      </w:r>
      <w:r>
        <w:rPr>
          <w:spacing w:val="-2"/>
        </w:rPr>
        <w:t xml:space="preserve"> </w:t>
      </w:r>
      <w:r>
        <w:t>de la</w:t>
      </w:r>
      <w:r>
        <w:rPr>
          <w:spacing w:val="-3"/>
        </w:rPr>
        <w:t xml:space="preserve"> </w:t>
      </w:r>
      <w:r>
        <w:t>piscina</w:t>
      </w:r>
      <w:r>
        <w:rPr>
          <w:spacing w:val="-2"/>
        </w:rPr>
        <w:t xml:space="preserve"> </w:t>
      </w:r>
      <w:r>
        <w:t>será</w:t>
      </w:r>
      <w:r>
        <w:rPr>
          <w:spacing w:val="-1"/>
        </w:rPr>
        <w:t xml:space="preserve"> </w:t>
      </w:r>
      <w:r>
        <w:t>responsable del</w:t>
      </w:r>
      <w:r>
        <w:rPr>
          <w:spacing w:val="-4"/>
        </w:rPr>
        <w:t xml:space="preserve"> </w:t>
      </w:r>
      <w:r>
        <w:t>cumplimiento de</w:t>
      </w:r>
      <w:r>
        <w:rPr>
          <w:spacing w:val="-3"/>
        </w:rPr>
        <w:t xml:space="preserve"> </w:t>
      </w:r>
      <w:r>
        <w:rPr>
          <w:spacing w:val="-2"/>
        </w:rPr>
        <w:t>estas.</w:t>
      </w:r>
    </w:p>
    <w:p w14:paraId="0FF59E6F" w14:textId="77777777" w:rsidR="004205D6" w:rsidRDefault="00000000">
      <w:pPr>
        <w:pStyle w:val="Textoindependiente"/>
        <w:spacing w:before="216" w:line="340" w:lineRule="auto"/>
        <w:ind w:right="132"/>
      </w:pPr>
      <w:r>
        <w:t>INFORMACIÓN AL PÚBLICO: El titular de la piscina pondrá a disposición de los usuarios en un lugar accesible</w:t>
      </w:r>
      <w:r>
        <w:rPr>
          <w:spacing w:val="-2"/>
        </w:rPr>
        <w:t xml:space="preserve"> </w:t>
      </w:r>
      <w:r>
        <w:t>y</w:t>
      </w:r>
      <w:r>
        <w:rPr>
          <w:spacing w:val="-1"/>
        </w:rPr>
        <w:t xml:space="preserve"> </w:t>
      </w:r>
      <w:r>
        <w:t>fácilmente visible,</w:t>
      </w:r>
      <w:r>
        <w:rPr>
          <w:spacing w:val="-1"/>
        </w:rPr>
        <w:t xml:space="preserve"> </w:t>
      </w:r>
      <w:r>
        <w:t>al</w:t>
      </w:r>
      <w:r>
        <w:rPr>
          <w:spacing w:val="-1"/>
        </w:rPr>
        <w:t xml:space="preserve"> </w:t>
      </w:r>
      <w:r>
        <w:t>menos</w:t>
      </w:r>
      <w:r>
        <w:rPr>
          <w:spacing w:val="-3"/>
        </w:rPr>
        <w:t xml:space="preserve"> </w:t>
      </w:r>
      <w:r>
        <w:t>la información detallada en</w:t>
      </w:r>
      <w:r>
        <w:rPr>
          <w:spacing w:val="-2"/>
        </w:rPr>
        <w:t xml:space="preserve"> </w:t>
      </w:r>
      <w:r>
        <w:t>el</w:t>
      </w:r>
      <w:r>
        <w:rPr>
          <w:spacing w:val="-1"/>
        </w:rPr>
        <w:t xml:space="preserve"> </w:t>
      </w:r>
      <w:r>
        <w:t>artículo 28</w:t>
      </w:r>
      <w:r>
        <w:rPr>
          <w:spacing w:val="-2"/>
        </w:rPr>
        <w:t xml:space="preserve"> </w:t>
      </w:r>
      <w:r>
        <w:t>del</w:t>
      </w:r>
      <w:r>
        <w:rPr>
          <w:spacing w:val="-1"/>
        </w:rPr>
        <w:t xml:space="preserve"> </w:t>
      </w:r>
      <w:r>
        <w:t>Decreto 99/2024.</w:t>
      </w:r>
    </w:p>
    <w:p w14:paraId="5CCBB847" w14:textId="77777777" w:rsidR="004205D6" w:rsidRDefault="00000000">
      <w:pPr>
        <w:pStyle w:val="Textoindependiente"/>
        <w:spacing w:line="340" w:lineRule="auto"/>
        <w:ind w:right="134"/>
      </w:pPr>
      <w:r>
        <w:t>AFORO: El aforo máximo de bañistas por cada vaso, se establecerá por el titular de la piscina, de forma que cada bañista cuente, como mínimo, con dos metros cuadrados de superficie de lámina de agua del vaso, excepto en los vasos de chapoteo.</w:t>
      </w:r>
    </w:p>
    <w:p w14:paraId="0E695F3A" w14:textId="77777777" w:rsidR="004205D6" w:rsidRDefault="00000000">
      <w:pPr>
        <w:pStyle w:val="Prrafodelista"/>
        <w:numPr>
          <w:ilvl w:val="1"/>
          <w:numId w:val="24"/>
        </w:numPr>
        <w:tabs>
          <w:tab w:val="left" w:pos="801"/>
        </w:tabs>
        <w:spacing w:before="122"/>
        <w:ind w:hanging="681"/>
        <w:rPr>
          <w:sz w:val="20"/>
        </w:rPr>
      </w:pPr>
      <w:r>
        <w:rPr>
          <w:sz w:val="20"/>
        </w:rPr>
        <w:t>CONTROL DE</w:t>
      </w:r>
      <w:r>
        <w:rPr>
          <w:spacing w:val="1"/>
          <w:sz w:val="20"/>
        </w:rPr>
        <w:t xml:space="preserve"> </w:t>
      </w:r>
      <w:r>
        <w:rPr>
          <w:sz w:val="20"/>
        </w:rPr>
        <w:t>CALIDAD</w:t>
      </w:r>
      <w:r>
        <w:rPr>
          <w:spacing w:val="-1"/>
          <w:sz w:val="20"/>
        </w:rPr>
        <w:t xml:space="preserve"> </w:t>
      </w:r>
      <w:r>
        <w:rPr>
          <w:sz w:val="20"/>
        </w:rPr>
        <w:t>DEL</w:t>
      </w:r>
      <w:r>
        <w:rPr>
          <w:spacing w:val="-1"/>
          <w:sz w:val="20"/>
        </w:rPr>
        <w:t xml:space="preserve"> </w:t>
      </w:r>
      <w:r>
        <w:rPr>
          <w:sz w:val="20"/>
        </w:rPr>
        <w:t>AGUA</w:t>
      </w:r>
      <w:r>
        <w:rPr>
          <w:spacing w:val="-1"/>
          <w:sz w:val="20"/>
        </w:rPr>
        <w:t xml:space="preserve"> </w:t>
      </w:r>
      <w:r>
        <w:rPr>
          <w:sz w:val="20"/>
        </w:rPr>
        <w:t>DE</w:t>
      </w:r>
      <w:r>
        <w:rPr>
          <w:spacing w:val="1"/>
          <w:sz w:val="20"/>
        </w:rPr>
        <w:t xml:space="preserve"> </w:t>
      </w:r>
      <w:r>
        <w:rPr>
          <w:spacing w:val="-4"/>
          <w:sz w:val="20"/>
        </w:rPr>
        <w:t>BAÑO</w:t>
      </w:r>
    </w:p>
    <w:p w14:paraId="7B76E8F7" w14:textId="77777777" w:rsidR="004205D6" w:rsidRDefault="00000000">
      <w:pPr>
        <w:pStyle w:val="Textoindependiente"/>
        <w:spacing w:before="215" w:line="340" w:lineRule="auto"/>
        <w:ind w:right="134"/>
      </w:pPr>
      <w:r>
        <w:t>El titular de las piscinas de uso privado tipo 3A de comunidades de propietarios de más de treinta viviendas, deberá controlar, al menos, los parámetros establecidos en los anexos I y II del RD 742/2013 con la siguiente periodicidad:</w:t>
      </w:r>
    </w:p>
    <w:p w14:paraId="1BD45514" w14:textId="77777777" w:rsidR="004205D6" w:rsidRDefault="00000000">
      <w:pPr>
        <w:pStyle w:val="Textoindependiente"/>
        <w:spacing w:before="122"/>
      </w:pPr>
      <w:r>
        <w:t>Inicial,</w:t>
      </w:r>
      <w:r>
        <w:rPr>
          <w:spacing w:val="-1"/>
        </w:rPr>
        <w:t xml:space="preserve"> </w:t>
      </w:r>
      <w:r>
        <w:t>15</w:t>
      </w:r>
      <w:r>
        <w:rPr>
          <w:spacing w:val="1"/>
        </w:rPr>
        <w:t xml:space="preserve"> </w:t>
      </w:r>
      <w:r>
        <w:t>días antes</w:t>
      </w:r>
      <w:r>
        <w:rPr>
          <w:spacing w:val="-1"/>
        </w:rPr>
        <w:t xml:space="preserve"> </w:t>
      </w:r>
      <w:r>
        <w:t>de</w:t>
      </w:r>
      <w:r>
        <w:rPr>
          <w:spacing w:val="1"/>
        </w:rPr>
        <w:t xml:space="preserve"> </w:t>
      </w:r>
      <w:r>
        <w:t>la</w:t>
      </w:r>
      <w:r>
        <w:rPr>
          <w:spacing w:val="-1"/>
        </w:rPr>
        <w:t xml:space="preserve"> </w:t>
      </w:r>
      <w:r>
        <w:t>apertura</w:t>
      </w:r>
      <w:r>
        <w:rPr>
          <w:spacing w:val="-2"/>
        </w:rPr>
        <w:t xml:space="preserve"> </w:t>
      </w:r>
      <w:r>
        <w:t>anual,</w:t>
      </w:r>
      <w:r>
        <w:rPr>
          <w:spacing w:val="-1"/>
        </w:rPr>
        <w:t xml:space="preserve"> </w:t>
      </w:r>
      <w:r>
        <w:t>en</w:t>
      </w:r>
      <w:r>
        <w:rPr>
          <w:spacing w:val="-1"/>
        </w:rPr>
        <w:t xml:space="preserve"> </w:t>
      </w:r>
      <w:r>
        <w:t>vasos,</w:t>
      </w:r>
      <w:r>
        <w:rPr>
          <w:spacing w:val="-1"/>
        </w:rPr>
        <w:t xml:space="preserve"> </w:t>
      </w:r>
      <w:r>
        <w:t>en</w:t>
      </w:r>
      <w:r>
        <w:rPr>
          <w:spacing w:val="-1"/>
        </w:rPr>
        <w:t xml:space="preserve"> </w:t>
      </w:r>
      <w:r>
        <w:rPr>
          <w:spacing w:val="-2"/>
        </w:rPr>
        <w:t>laboratorio:</w:t>
      </w:r>
    </w:p>
    <w:p w14:paraId="3BD091CB" w14:textId="77777777" w:rsidR="004205D6" w:rsidRDefault="00000000">
      <w:pPr>
        <w:pStyle w:val="Prrafodelista"/>
        <w:numPr>
          <w:ilvl w:val="0"/>
          <w:numId w:val="23"/>
        </w:numPr>
        <w:tabs>
          <w:tab w:val="left" w:pos="285"/>
        </w:tabs>
        <w:ind w:left="285" w:hanging="165"/>
        <w:jc w:val="left"/>
        <w:rPr>
          <w:sz w:val="20"/>
        </w:rPr>
      </w:pPr>
      <w:r>
        <w:rPr>
          <w:sz w:val="20"/>
        </w:rPr>
        <w:t>Vasos</w:t>
      </w:r>
      <w:r>
        <w:rPr>
          <w:spacing w:val="-2"/>
          <w:sz w:val="20"/>
        </w:rPr>
        <w:t xml:space="preserve"> </w:t>
      </w:r>
      <w:r>
        <w:rPr>
          <w:sz w:val="20"/>
        </w:rPr>
        <w:t>con</w:t>
      </w:r>
      <w:r>
        <w:rPr>
          <w:spacing w:val="-1"/>
          <w:sz w:val="20"/>
        </w:rPr>
        <w:t xml:space="preserve"> </w:t>
      </w:r>
      <w:r>
        <w:rPr>
          <w:sz w:val="20"/>
        </w:rPr>
        <w:t>aporte</w:t>
      </w:r>
      <w:r>
        <w:rPr>
          <w:spacing w:val="-1"/>
          <w:sz w:val="20"/>
        </w:rPr>
        <w:t xml:space="preserve"> </w:t>
      </w:r>
      <w:r>
        <w:rPr>
          <w:sz w:val="20"/>
        </w:rPr>
        <w:t>de</w:t>
      </w:r>
      <w:r>
        <w:rPr>
          <w:spacing w:val="-1"/>
          <w:sz w:val="20"/>
        </w:rPr>
        <w:t xml:space="preserve"> </w:t>
      </w:r>
      <w:r>
        <w:rPr>
          <w:sz w:val="20"/>
        </w:rPr>
        <w:t>agua</w:t>
      </w:r>
      <w:r>
        <w:rPr>
          <w:spacing w:val="-1"/>
          <w:sz w:val="20"/>
        </w:rPr>
        <w:t xml:space="preserve"> </w:t>
      </w:r>
      <w:r>
        <w:rPr>
          <w:sz w:val="20"/>
        </w:rPr>
        <w:t>diferente</w:t>
      </w:r>
      <w:r>
        <w:rPr>
          <w:spacing w:val="-1"/>
          <w:sz w:val="20"/>
        </w:rPr>
        <w:t xml:space="preserve"> </w:t>
      </w:r>
      <w:r>
        <w:rPr>
          <w:sz w:val="20"/>
        </w:rPr>
        <w:t>a</w:t>
      </w:r>
      <w:r>
        <w:rPr>
          <w:spacing w:val="-3"/>
          <w:sz w:val="20"/>
        </w:rPr>
        <w:t xml:space="preserve"> </w:t>
      </w:r>
      <w:r>
        <w:rPr>
          <w:sz w:val="20"/>
        </w:rPr>
        <w:t>la</w:t>
      </w:r>
      <w:r>
        <w:rPr>
          <w:spacing w:val="-3"/>
          <w:sz w:val="20"/>
        </w:rPr>
        <w:t xml:space="preserve"> </w:t>
      </w:r>
      <w:r>
        <w:rPr>
          <w:sz w:val="20"/>
        </w:rPr>
        <w:t>red</w:t>
      </w:r>
      <w:r>
        <w:rPr>
          <w:spacing w:val="-1"/>
          <w:sz w:val="20"/>
        </w:rPr>
        <w:t xml:space="preserve"> </w:t>
      </w:r>
      <w:r>
        <w:rPr>
          <w:sz w:val="20"/>
        </w:rPr>
        <w:t>de distribución</w:t>
      </w:r>
      <w:r>
        <w:rPr>
          <w:spacing w:val="-1"/>
          <w:sz w:val="20"/>
        </w:rPr>
        <w:t xml:space="preserve"> </w:t>
      </w:r>
      <w:r>
        <w:rPr>
          <w:spacing w:val="-2"/>
          <w:sz w:val="20"/>
        </w:rPr>
        <w:t>pública.</w:t>
      </w:r>
    </w:p>
    <w:p w14:paraId="4B75F50F" w14:textId="77777777" w:rsidR="004205D6" w:rsidRDefault="00000000">
      <w:pPr>
        <w:pStyle w:val="Prrafodelista"/>
        <w:numPr>
          <w:ilvl w:val="0"/>
          <w:numId w:val="23"/>
        </w:numPr>
        <w:tabs>
          <w:tab w:val="left" w:pos="285"/>
        </w:tabs>
        <w:spacing w:before="215" w:line="468" w:lineRule="auto"/>
        <w:ind w:right="3501" w:firstLine="0"/>
        <w:jc w:val="left"/>
        <w:rPr>
          <w:sz w:val="20"/>
        </w:rPr>
      </w:pPr>
      <w:r>
        <w:rPr>
          <w:sz w:val="20"/>
        </w:rPr>
        <w:t>Vasos</w:t>
      </w:r>
      <w:r>
        <w:rPr>
          <w:spacing w:val="-2"/>
          <w:sz w:val="20"/>
        </w:rPr>
        <w:t xml:space="preserve"> </w:t>
      </w:r>
      <w:r>
        <w:rPr>
          <w:sz w:val="20"/>
        </w:rPr>
        <w:t>que</w:t>
      </w:r>
      <w:r>
        <w:rPr>
          <w:spacing w:val="-3"/>
          <w:sz w:val="20"/>
        </w:rPr>
        <w:t xml:space="preserve"> </w:t>
      </w:r>
      <w:r>
        <w:rPr>
          <w:sz w:val="20"/>
        </w:rPr>
        <w:t>no</w:t>
      </w:r>
      <w:r>
        <w:rPr>
          <w:spacing w:val="-3"/>
          <w:sz w:val="20"/>
        </w:rPr>
        <w:t xml:space="preserve"> </w:t>
      </w:r>
      <w:r>
        <w:rPr>
          <w:sz w:val="20"/>
        </w:rPr>
        <w:t>hayan</w:t>
      </w:r>
      <w:r>
        <w:rPr>
          <w:spacing w:val="-2"/>
          <w:sz w:val="20"/>
        </w:rPr>
        <w:t xml:space="preserve"> </w:t>
      </w:r>
      <w:r>
        <w:rPr>
          <w:sz w:val="20"/>
        </w:rPr>
        <w:t>renovado</w:t>
      </w:r>
      <w:r>
        <w:rPr>
          <w:spacing w:val="-2"/>
          <w:sz w:val="20"/>
        </w:rPr>
        <w:t xml:space="preserve"> </w:t>
      </w:r>
      <w:r>
        <w:rPr>
          <w:sz w:val="20"/>
        </w:rPr>
        <w:t>el</w:t>
      </w:r>
      <w:r>
        <w:rPr>
          <w:spacing w:val="-4"/>
          <w:sz w:val="20"/>
        </w:rPr>
        <w:t xml:space="preserve"> </w:t>
      </w:r>
      <w:r>
        <w:rPr>
          <w:sz w:val="20"/>
        </w:rPr>
        <w:t>agua</w:t>
      </w:r>
      <w:r>
        <w:rPr>
          <w:spacing w:val="-3"/>
          <w:sz w:val="20"/>
        </w:rPr>
        <w:t xml:space="preserve"> </w:t>
      </w:r>
      <w:r>
        <w:rPr>
          <w:sz w:val="20"/>
        </w:rPr>
        <w:t>tras</w:t>
      </w:r>
      <w:r>
        <w:rPr>
          <w:spacing w:val="-2"/>
          <w:sz w:val="20"/>
        </w:rPr>
        <w:t xml:space="preserve"> </w:t>
      </w:r>
      <w:r>
        <w:rPr>
          <w:sz w:val="20"/>
        </w:rPr>
        <w:t>su</w:t>
      </w:r>
      <w:r>
        <w:rPr>
          <w:spacing w:val="-2"/>
          <w:sz w:val="20"/>
        </w:rPr>
        <w:t xml:space="preserve"> </w:t>
      </w:r>
      <w:r>
        <w:rPr>
          <w:sz w:val="20"/>
        </w:rPr>
        <w:t>cierre</w:t>
      </w:r>
      <w:r>
        <w:rPr>
          <w:spacing w:val="-2"/>
          <w:sz w:val="20"/>
        </w:rPr>
        <w:t xml:space="preserve"> </w:t>
      </w:r>
      <w:r>
        <w:rPr>
          <w:sz w:val="20"/>
        </w:rPr>
        <w:t>temporal. Periódico, con carácter Mensual, en laboratorio.</w:t>
      </w:r>
    </w:p>
    <w:p w14:paraId="074711E6" w14:textId="77777777" w:rsidR="004205D6" w:rsidRDefault="00000000">
      <w:pPr>
        <w:pStyle w:val="Textoindependiente"/>
        <w:spacing w:before="2" w:line="340" w:lineRule="auto"/>
        <w:ind w:right="125"/>
      </w:pPr>
      <w:r>
        <w:t>Rutinario, con carácter diario, en la propia piscina. Como mínimo dos veces al día, el primero de ellos antes de apertura y el segundo a mitad del horario de funcionamiento de la piscina, restringiéndose</w:t>
      </w:r>
      <w:r>
        <w:rPr>
          <w:spacing w:val="40"/>
        </w:rPr>
        <w:t xml:space="preserve"> </w:t>
      </w:r>
      <w:r>
        <w:t>los parámetros a los especificados en el anexo III del RD 742/2013.</w:t>
      </w:r>
    </w:p>
    <w:p w14:paraId="4C86690A" w14:textId="77777777" w:rsidR="004205D6" w:rsidRDefault="00000000">
      <w:pPr>
        <w:pStyle w:val="Textoindependiente"/>
        <w:spacing w:line="340" w:lineRule="auto"/>
        <w:ind w:right="123"/>
      </w:pPr>
      <w:r>
        <w:t>En el caso de detectarse incumplimientos en el control de rutina, deberá informarse al personal de mantenimiento para que lleve a cabo las acciones correctoras correspondientes.</w:t>
      </w:r>
    </w:p>
    <w:p w14:paraId="5B787F38" w14:textId="77777777" w:rsidR="004205D6" w:rsidRDefault="00000000">
      <w:pPr>
        <w:pStyle w:val="Prrafodelista"/>
        <w:numPr>
          <w:ilvl w:val="1"/>
          <w:numId w:val="24"/>
        </w:numPr>
        <w:tabs>
          <w:tab w:val="left" w:pos="801"/>
        </w:tabs>
        <w:spacing w:before="121"/>
        <w:ind w:hanging="681"/>
        <w:rPr>
          <w:sz w:val="20"/>
        </w:rPr>
      </w:pPr>
      <w:r>
        <w:rPr>
          <w:sz w:val="20"/>
        </w:rPr>
        <w:t>MANTENIMIENTO</w:t>
      </w:r>
      <w:r>
        <w:rPr>
          <w:spacing w:val="-2"/>
          <w:sz w:val="20"/>
        </w:rPr>
        <w:t xml:space="preserve"> </w:t>
      </w:r>
      <w:r>
        <w:rPr>
          <w:sz w:val="20"/>
        </w:rPr>
        <w:t>DE</w:t>
      </w:r>
      <w:r>
        <w:rPr>
          <w:spacing w:val="-1"/>
          <w:sz w:val="20"/>
        </w:rPr>
        <w:t xml:space="preserve"> </w:t>
      </w:r>
      <w:r>
        <w:rPr>
          <w:sz w:val="20"/>
        </w:rPr>
        <w:t>EQUIPOS</w:t>
      </w:r>
      <w:r>
        <w:rPr>
          <w:spacing w:val="-1"/>
          <w:sz w:val="20"/>
        </w:rPr>
        <w:t xml:space="preserve"> </w:t>
      </w:r>
      <w:r>
        <w:rPr>
          <w:sz w:val="20"/>
        </w:rPr>
        <w:t>DE</w:t>
      </w:r>
      <w:r>
        <w:rPr>
          <w:spacing w:val="-1"/>
          <w:sz w:val="20"/>
        </w:rPr>
        <w:t xml:space="preserve"> </w:t>
      </w:r>
      <w:r>
        <w:rPr>
          <w:spacing w:val="-2"/>
          <w:sz w:val="20"/>
        </w:rPr>
        <w:t>FILTRACIÓN</w:t>
      </w:r>
    </w:p>
    <w:p w14:paraId="38B57856" w14:textId="77777777" w:rsidR="004205D6" w:rsidRDefault="00000000">
      <w:pPr>
        <w:pStyle w:val="Textoindependiente"/>
        <w:spacing w:before="216" w:line="340" w:lineRule="auto"/>
        <w:ind w:right="123"/>
      </w:pPr>
      <w:r>
        <w:t>Durante el periodo de uso de la instalación, los equipos de filtración deberán someterse a las operaciones de limpieza y mantenimiento necesarias, siguiendo las indicaciones del fabricante.</w:t>
      </w:r>
    </w:p>
    <w:p w14:paraId="24D651C9" w14:textId="164054A6" w:rsidR="004205D6" w:rsidRDefault="00000000">
      <w:pPr>
        <w:pStyle w:val="Textoindependiente"/>
        <w:spacing w:line="340" w:lineRule="auto"/>
        <w:ind w:right="126"/>
      </w:pPr>
      <w:r>
        <w:t>Se revisará su estado de limpieza y mantenimiento antes del inicio de la temporada, renovándose los lechos filtrantes si fuera necesario. Además, dispondrán de sistemas de medida de la diferencia de presión entre la entrada y salida del agua, o sistemas de similar eficacia que permitan valorar su estado de mantenimiento (condiciones de funcionamiento</w:t>
      </w:r>
      <w:r w:rsidR="00106B88">
        <w:t>).</w:t>
      </w:r>
    </w:p>
    <w:p w14:paraId="4D0C5DFE" w14:textId="77777777" w:rsidR="004205D6" w:rsidRDefault="00000000">
      <w:pPr>
        <w:pStyle w:val="Prrafodelista"/>
        <w:numPr>
          <w:ilvl w:val="1"/>
          <w:numId w:val="24"/>
        </w:numPr>
        <w:tabs>
          <w:tab w:val="left" w:pos="801"/>
        </w:tabs>
        <w:spacing w:before="122"/>
        <w:ind w:hanging="681"/>
        <w:rPr>
          <w:sz w:val="20"/>
        </w:rPr>
      </w:pPr>
      <w:r>
        <w:rPr>
          <w:sz w:val="20"/>
        </w:rPr>
        <w:t>CONSERVACION</w:t>
      </w:r>
      <w:r>
        <w:rPr>
          <w:spacing w:val="-4"/>
          <w:sz w:val="20"/>
        </w:rPr>
        <w:t xml:space="preserve"> </w:t>
      </w:r>
      <w:r>
        <w:rPr>
          <w:sz w:val="20"/>
        </w:rPr>
        <w:t>DEL AGUA FUERA</w:t>
      </w:r>
      <w:r>
        <w:rPr>
          <w:spacing w:val="-3"/>
          <w:sz w:val="20"/>
        </w:rPr>
        <w:t xml:space="preserve"> </w:t>
      </w:r>
      <w:r>
        <w:rPr>
          <w:sz w:val="20"/>
        </w:rPr>
        <w:t>DEL PERIODO</w:t>
      </w:r>
      <w:r>
        <w:rPr>
          <w:spacing w:val="-1"/>
          <w:sz w:val="20"/>
        </w:rPr>
        <w:t xml:space="preserve"> </w:t>
      </w:r>
      <w:r>
        <w:rPr>
          <w:sz w:val="20"/>
        </w:rPr>
        <w:t xml:space="preserve">DE </w:t>
      </w:r>
      <w:r>
        <w:rPr>
          <w:spacing w:val="-2"/>
          <w:sz w:val="20"/>
        </w:rPr>
        <w:t>APERTURA</w:t>
      </w:r>
    </w:p>
    <w:p w14:paraId="6E7EA82C" w14:textId="77777777" w:rsidR="004205D6" w:rsidRDefault="00000000">
      <w:pPr>
        <w:pStyle w:val="Textoindependiente"/>
        <w:spacing w:before="216" w:line="340" w:lineRule="auto"/>
        <w:ind w:right="125"/>
      </w:pPr>
      <w:r>
        <w:t>El agua del vaso podrá ser conservada durante el periodo de cierre de la instalación, siempre que se realice un tratamiento que garantice los criterios de calidad del agua, establecidos por la normativa vigente, en el momento de la apertura.</w:t>
      </w:r>
    </w:p>
    <w:p w14:paraId="0C068418" w14:textId="77777777" w:rsidR="004205D6" w:rsidRDefault="00000000">
      <w:pPr>
        <w:pStyle w:val="Textoindependiente"/>
        <w:spacing w:before="122"/>
      </w:pPr>
      <w:r>
        <w:t>Al</w:t>
      </w:r>
      <w:r>
        <w:rPr>
          <w:spacing w:val="-4"/>
        </w:rPr>
        <w:t xml:space="preserve"> </w:t>
      </w:r>
      <w:r>
        <w:t>objeto</w:t>
      </w:r>
      <w:r>
        <w:rPr>
          <w:spacing w:val="-1"/>
        </w:rPr>
        <w:t xml:space="preserve"> </w:t>
      </w:r>
      <w:r>
        <w:t>de</w:t>
      </w:r>
      <w:r>
        <w:rPr>
          <w:spacing w:val="-2"/>
        </w:rPr>
        <w:t xml:space="preserve"> </w:t>
      </w:r>
      <w:r>
        <w:t>valorar</w:t>
      </w:r>
      <w:r>
        <w:rPr>
          <w:spacing w:val="-2"/>
        </w:rPr>
        <w:t xml:space="preserve"> </w:t>
      </w:r>
      <w:r>
        <w:t>el</w:t>
      </w:r>
      <w:r>
        <w:rPr>
          <w:spacing w:val="-3"/>
        </w:rPr>
        <w:t xml:space="preserve"> </w:t>
      </w:r>
      <w:r>
        <w:t>cumplimiento</w:t>
      </w:r>
      <w:r>
        <w:rPr>
          <w:spacing w:val="-3"/>
        </w:rPr>
        <w:t xml:space="preserve"> </w:t>
      </w:r>
      <w:r>
        <w:t>de</w:t>
      </w:r>
      <w:r>
        <w:rPr>
          <w:spacing w:val="-3"/>
        </w:rPr>
        <w:t xml:space="preserve"> </w:t>
      </w:r>
      <w:r>
        <w:t>los</w:t>
      </w:r>
      <w:r>
        <w:rPr>
          <w:spacing w:val="-1"/>
        </w:rPr>
        <w:t xml:space="preserve"> </w:t>
      </w:r>
      <w:r>
        <w:t>criterios</w:t>
      </w:r>
      <w:r>
        <w:rPr>
          <w:spacing w:val="-2"/>
        </w:rPr>
        <w:t xml:space="preserve"> </w:t>
      </w:r>
      <w:r>
        <w:t>de</w:t>
      </w:r>
      <w:r>
        <w:rPr>
          <w:spacing w:val="-1"/>
        </w:rPr>
        <w:t xml:space="preserve"> </w:t>
      </w:r>
      <w:r>
        <w:t>calidad del</w:t>
      </w:r>
      <w:r>
        <w:rPr>
          <w:spacing w:val="-4"/>
        </w:rPr>
        <w:t xml:space="preserve"> </w:t>
      </w:r>
      <w:r>
        <w:t>agua</w:t>
      </w:r>
      <w:r>
        <w:rPr>
          <w:spacing w:val="-2"/>
        </w:rPr>
        <w:t xml:space="preserve"> sometida</w:t>
      </w:r>
    </w:p>
    <w:p w14:paraId="7106339B" w14:textId="77777777" w:rsidR="004205D6" w:rsidRDefault="00000000">
      <w:pPr>
        <w:pStyle w:val="Textoindependiente"/>
        <w:spacing w:before="215" w:line="340" w:lineRule="auto"/>
        <w:ind w:right="125"/>
      </w:pPr>
      <w:r>
        <w:t>a tratamiento para su conservación durante los periodos sin actividad, se deberá realizar un control inicial del agua durante la quincena anterior a la apertura de la piscina, al objeto de contar con los resultados analíticos previamente a su puesta en funcionamiento. En dicho control inicial, se deberá analizar el desinfectante que haya sido utilizado en el tratamiento, junto con el resto de parámetros establecidos en el artículo 16, Decreto 99/2024.</w:t>
      </w:r>
    </w:p>
    <w:p w14:paraId="15F6A591" w14:textId="77777777" w:rsidR="004205D6" w:rsidRDefault="004205D6">
      <w:pPr>
        <w:spacing w:line="340" w:lineRule="auto"/>
        <w:sectPr w:rsidR="004205D6">
          <w:pgSz w:w="11910" w:h="16840"/>
          <w:pgMar w:top="1720" w:right="1300" w:bottom="1280" w:left="1300" w:header="567" w:footer="1000" w:gutter="0"/>
          <w:cols w:space="720"/>
        </w:sectPr>
      </w:pPr>
    </w:p>
    <w:p w14:paraId="323A60A7" w14:textId="78E84E32" w:rsidR="004205D6" w:rsidRDefault="00000000">
      <w:pPr>
        <w:pStyle w:val="Prrafodelista"/>
        <w:numPr>
          <w:ilvl w:val="1"/>
          <w:numId w:val="24"/>
        </w:numPr>
        <w:tabs>
          <w:tab w:val="left" w:pos="799"/>
        </w:tabs>
        <w:spacing w:before="86"/>
        <w:ind w:left="799" w:hanging="679"/>
        <w:rPr>
          <w:sz w:val="20"/>
        </w:rPr>
      </w:pPr>
      <w:r>
        <w:rPr>
          <w:noProof/>
        </w:rPr>
        <w:lastRenderedPageBreak/>
        <mc:AlternateContent>
          <mc:Choice Requires="wps">
            <w:drawing>
              <wp:anchor distT="0" distB="0" distL="0" distR="0" simplePos="0" relativeHeight="15879168" behindDoc="0" locked="0" layoutInCell="1" allowOverlap="1" wp14:anchorId="62B8BC78" wp14:editId="64233E34">
                <wp:simplePos x="0" y="0"/>
                <wp:positionH relativeFrom="page">
                  <wp:posOffset>6807087</wp:posOffset>
                </wp:positionH>
                <wp:positionV relativeFrom="page">
                  <wp:posOffset>2818882</wp:posOffset>
                </wp:positionV>
                <wp:extent cx="419734" cy="318706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B280D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05316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2B8BC78" id="Textbox 305" o:spid="_x0000_s1169" type="#_x0000_t202" style="position:absolute;left:0;text-align:left;margin-left:536pt;margin-top:221.95pt;width:33.05pt;height:250.95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Qrx0K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4B280D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05316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DOCUMENTACION</w:t>
      </w:r>
      <w:r>
        <w:rPr>
          <w:spacing w:val="-5"/>
          <w:sz w:val="20"/>
        </w:rPr>
        <w:t xml:space="preserve"> </w:t>
      </w:r>
      <w:r>
        <w:rPr>
          <w:spacing w:val="-2"/>
          <w:sz w:val="20"/>
        </w:rPr>
        <w:t>NECESARIA</w:t>
      </w:r>
    </w:p>
    <w:p w14:paraId="049AAA42" w14:textId="77777777" w:rsidR="004205D6" w:rsidRDefault="00000000">
      <w:pPr>
        <w:pStyle w:val="Textoindependiente"/>
        <w:spacing w:before="216" w:line="340" w:lineRule="auto"/>
        <w:ind w:right="126"/>
      </w:pPr>
      <w:r>
        <w:t xml:space="preserve">El titular debe garantizar que en la piscina esté disponible la documentación que acredite que los socorristas tienen la formación necesaria, así como el protocolo de autocontrol con los registros </w:t>
      </w:r>
      <w:r>
        <w:rPr>
          <w:spacing w:val="-2"/>
        </w:rPr>
        <w:t>correspondientes.</w:t>
      </w:r>
    </w:p>
    <w:p w14:paraId="3C82534F" w14:textId="77777777" w:rsidR="004205D6" w:rsidRDefault="00000000">
      <w:pPr>
        <w:pStyle w:val="Prrafodelista"/>
        <w:numPr>
          <w:ilvl w:val="1"/>
          <w:numId w:val="24"/>
        </w:numPr>
        <w:tabs>
          <w:tab w:val="left" w:pos="799"/>
        </w:tabs>
        <w:spacing w:before="122"/>
        <w:ind w:left="799" w:hanging="679"/>
        <w:rPr>
          <w:sz w:val="20"/>
        </w:rPr>
      </w:pPr>
      <w:r>
        <w:rPr>
          <w:sz w:val="20"/>
        </w:rPr>
        <w:t>SITUACIONES</w:t>
      </w:r>
      <w:r>
        <w:rPr>
          <w:spacing w:val="-2"/>
          <w:sz w:val="20"/>
        </w:rPr>
        <w:t xml:space="preserve"> </w:t>
      </w:r>
      <w:r>
        <w:rPr>
          <w:sz w:val="20"/>
        </w:rPr>
        <w:t>DE</w:t>
      </w:r>
      <w:r>
        <w:rPr>
          <w:spacing w:val="-1"/>
          <w:sz w:val="20"/>
        </w:rPr>
        <w:t xml:space="preserve"> </w:t>
      </w:r>
      <w:r>
        <w:rPr>
          <w:spacing w:val="-2"/>
          <w:sz w:val="20"/>
        </w:rPr>
        <w:t>INCIDENCIA</w:t>
      </w:r>
    </w:p>
    <w:p w14:paraId="6EC2D36A" w14:textId="77777777" w:rsidR="004205D6" w:rsidRDefault="00000000">
      <w:pPr>
        <w:pStyle w:val="Textoindependiente"/>
        <w:spacing w:before="215" w:line="340" w:lineRule="auto"/>
        <w:ind w:right="135"/>
      </w:pPr>
      <w:r>
        <w:t>Deberán ser atendidas y comunicadas según lo especificado en el artículo 13 del RD 742/2013 y artículo 27 del Decreto 99/ 2024.</w:t>
      </w:r>
    </w:p>
    <w:p w14:paraId="433581EB" w14:textId="77777777" w:rsidR="004205D6" w:rsidRDefault="00000000">
      <w:pPr>
        <w:pStyle w:val="Prrafodelista"/>
        <w:numPr>
          <w:ilvl w:val="1"/>
          <w:numId w:val="24"/>
        </w:numPr>
        <w:tabs>
          <w:tab w:val="left" w:pos="799"/>
        </w:tabs>
        <w:spacing w:before="121"/>
        <w:ind w:left="799" w:hanging="679"/>
        <w:rPr>
          <w:sz w:val="20"/>
        </w:rPr>
      </w:pPr>
      <w:r>
        <w:rPr>
          <w:sz w:val="20"/>
        </w:rPr>
        <w:t>REMISIÓN</w:t>
      </w:r>
      <w:r>
        <w:rPr>
          <w:spacing w:val="-1"/>
          <w:sz w:val="20"/>
        </w:rPr>
        <w:t xml:space="preserve"> </w:t>
      </w:r>
      <w:r>
        <w:rPr>
          <w:sz w:val="20"/>
        </w:rPr>
        <w:t>DE INFORMACIÓN A</w:t>
      </w:r>
      <w:r>
        <w:rPr>
          <w:spacing w:val="-1"/>
          <w:sz w:val="20"/>
        </w:rPr>
        <w:t xml:space="preserve"> </w:t>
      </w:r>
      <w:r>
        <w:rPr>
          <w:spacing w:val="-2"/>
          <w:sz w:val="20"/>
        </w:rPr>
        <w:t>SILOE</w:t>
      </w:r>
    </w:p>
    <w:p w14:paraId="76C5EA50" w14:textId="3222B78C" w:rsidR="004205D6" w:rsidRDefault="00000000">
      <w:pPr>
        <w:pStyle w:val="Textoindependiente"/>
        <w:spacing w:before="216" w:line="340" w:lineRule="auto"/>
        <w:ind w:right="115"/>
      </w:pPr>
      <w:r>
        <w:t>Los titulares de las piscinas de uso público, deberán notificar los datos relativos al anexo IV del RD 742/2013, del año anterior, en el sistema de información SILOE (https://siloe.sanidad.gob.es), antes del 30 de abril de cada año.</w:t>
      </w:r>
    </w:p>
    <w:p w14:paraId="21BAE604" w14:textId="77777777" w:rsidR="004205D6" w:rsidRDefault="00000000">
      <w:pPr>
        <w:pStyle w:val="Ttulo2"/>
        <w:spacing w:before="119"/>
        <w:jc w:val="both"/>
      </w:pPr>
      <w:r>
        <w:t>Condiciones</w:t>
      </w:r>
      <w:r>
        <w:rPr>
          <w:spacing w:val="-5"/>
        </w:rPr>
        <w:t xml:space="preserve"> </w:t>
      </w:r>
      <w:r>
        <w:t>del</w:t>
      </w:r>
      <w:r>
        <w:rPr>
          <w:spacing w:val="-4"/>
        </w:rPr>
        <w:t xml:space="preserve"> </w:t>
      </w:r>
      <w:r>
        <w:t>Servicio</w:t>
      </w:r>
      <w:r>
        <w:rPr>
          <w:spacing w:val="-4"/>
        </w:rPr>
        <w:t xml:space="preserve"> </w:t>
      </w:r>
      <w:r>
        <w:t>de</w:t>
      </w:r>
      <w:r>
        <w:rPr>
          <w:spacing w:val="-4"/>
        </w:rPr>
        <w:t xml:space="preserve"> </w:t>
      </w:r>
      <w:r>
        <w:t>Medio</w:t>
      </w:r>
      <w:r>
        <w:rPr>
          <w:spacing w:val="-4"/>
        </w:rPr>
        <w:t xml:space="preserve"> </w:t>
      </w:r>
      <w:r>
        <w:rPr>
          <w:spacing w:val="-2"/>
        </w:rPr>
        <w:t>Ambiente.</w:t>
      </w:r>
    </w:p>
    <w:p w14:paraId="1A16F11C" w14:textId="77777777" w:rsidR="004205D6" w:rsidRDefault="00000000">
      <w:pPr>
        <w:pStyle w:val="Prrafodelista"/>
        <w:numPr>
          <w:ilvl w:val="0"/>
          <w:numId w:val="22"/>
        </w:numPr>
        <w:tabs>
          <w:tab w:val="left" w:pos="601"/>
        </w:tabs>
        <w:spacing w:before="215" w:line="340" w:lineRule="auto"/>
        <w:ind w:right="123" w:firstLine="0"/>
        <w:rPr>
          <w:sz w:val="20"/>
        </w:rPr>
      </w:pPr>
      <w:r>
        <w:rPr>
          <w:sz w:val="20"/>
        </w:rPr>
        <w:t>En base al informe técnico de arbolado, redactado por D. Rubén Sánchez Segador, Ing. Téc. Agrícola-Paisajista colegiado nº 7769 y D. Héctor Diez Miguel, Ingeniero Agrónomo; se informa favorablemente, desde el punto de vista ambiental, para que por parte del Excmo. Ayuntamiento de Las Rozas de Madrid se proceda a conceder la Licencia de Tala de un ejemplar PROTEGIDO, perteneciente al arbolado viario de alineación, a saber: Un Platanus occidentalis (Plátano de sombra) de 26cm. De diámetro de tronco y 20 años de edad estimada</w:t>
      </w:r>
    </w:p>
    <w:p w14:paraId="7D2C87D9" w14:textId="77777777" w:rsidR="004205D6" w:rsidRDefault="00000000">
      <w:pPr>
        <w:pStyle w:val="Prrafodelista"/>
        <w:numPr>
          <w:ilvl w:val="0"/>
          <w:numId w:val="22"/>
        </w:numPr>
        <w:tabs>
          <w:tab w:val="left" w:pos="672"/>
        </w:tabs>
        <w:spacing w:before="123" w:line="340" w:lineRule="auto"/>
        <w:ind w:left="119" w:right="127" w:firstLine="0"/>
        <w:rPr>
          <w:sz w:val="20"/>
        </w:rPr>
      </w:pPr>
      <w:r>
        <w:rPr>
          <w:sz w:val="20"/>
        </w:rPr>
        <w:t>Reposición del arbolado autorizado para talar. Por la eliminación de arbolado protegido, se debería plantar un ejemplar adulto de la misma especie por cada año de edad del árbol eliminado, en la</w:t>
      </w:r>
      <w:r>
        <w:rPr>
          <w:spacing w:val="-3"/>
          <w:sz w:val="20"/>
        </w:rPr>
        <w:t xml:space="preserve"> </w:t>
      </w:r>
      <w:r>
        <w:rPr>
          <w:sz w:val="20"/>
        </w:rPr>
        <w:t>acera</w:t>
      </w:r>
      <w:r>
        <w:rPr>
          <w:spacing w:val="-1"/>
          <w:sz w:val="20"/>
        </w:rPr>
        <w:t xml:space="preserve"> </w:t>
      </w:r>
      <w:r>
        <w:rPr>
          <w:sz w:val="20"/>
        </w:rPr>
        <w:t>en</w:t>
      </w:r>
      <w:r>
        <w:rPr>
          <w:spacing w:val="-3"/>
          <w:sz w:val="20"/>
        </w:rPr>
        <w:t xml:space="preserve"> </w:t>
      </w:r>
      <w:r>
        <w:rPr>
          <w:sz w:val="20"/>
        </w:rPr>
        <w:t>que</w:t>
      </w:r>
      <w:r>
        <w:rPr>
          <w:spacing w:val="-1"/>
          <w:sz w:val="20"/>
        </w:rPr>
        <w:t xml:space="preserve"> </w:t>
      </w:r>
      <w:r>
        <w:rPr>
          <w:sz w:val="20"/>
        </w:rPr>
        <w:t>se</w:t>
      </w:r>
      <w:r>
        <w:rPr>
          <w:spacing w:val="-1"/>
          <w:sz w:val="20"/>
        </w:rPr>
        <w:t xml:space="preserve"> </w:t>
      </w:r>
      <w:r>
        <w:rPr>
          <w:sz w:val="20"/>
        </w:rPr>
        <w:t>encuentra</w:t>
      </w:r>
      <w:r>
        <w:rPr>
          <w:spacing w:val="-3"/>
          <w:sz w:val="20"/>
        </w:rPr>
        <w:t xml:space="preserve"> </w:t>
      </w:r>
      <w:r>
        <w:rPr>
          <w:sz w:val="20"/>
        </w:rPr>
        <w:t>el</w:t>
      </w:r>
      <w:r>
        <w:rPr>
          <w:spacing w:val="-2"/>
          <w:sz w:val="20"/>
        </w:rPr>
        <w:t xml:space="preserve"> </w:t>
      </w:r>
      <w:r>
        <w:rPr>
          <w:sz w:val="20"/>
        </w:rPr>
        <w:t>árbol</w:t>
      </w:r>
      <w:r>
        <w:rPr>
          <w:spacing w:val="-2"/>
          <w:sz w:val="20"/>
        </w:rPr>
        <w:t xml:space="preserve"> </w:t>
      </w:r>
      <w:r>
        <w:rPr>
          <w:sz w:val="20"/>
        </w:rPr>
        <w:t>a</w:t>
      </w:r>
      <w:r>
        <w:rPr>
          <w:spacing w:val="-3"/>
          <w:sz w:val="20"/>
        </w:rPr>
        <w:t xml:space="preserve"> </w:t>
      </w:r>
      <w:r>
        <w:rPr>
          <w:sz w:val="20"/>
        </w:rPr>
        <w:t>eliminar.</w:t>
      </w:r>
      <w:r>
        <w:rPr>
          <w:spacing w:val="-2"/>
          <w:sz w:val="20"/>
        </w:rPr>
        <w:t xml:space="preserve"> </w:t>
      </w:r>
      <w:r>
        <w:rPr>
          <w:sz w:val="20"/>
        </w:rPr>
        <w:t>En</w:t>
      </w:r>
      <w:r>
        <w:rPr>
          <w:spacing w:val="-1"/>
          <w:sz w:val="20"/>
        </w:rPr>
        <w:t xml:space="preserve"> </w:t>
      </w:r>
      <w:r>
        <w:rPr>
          <w:sz w:val="20"/>
        </w:rPr>
        <w:t>este</w:t>
      </w:r>
      <w:r>
        <w:rPr>
          <w:spacing w:val="-1"/>
          <w:sz w:val="20"/>
        </w:rPr>
        <w:t xml:space="preserve"> </w:t>
      </w:r>
      <w:r>
        <w:rPr>
          <w:sz w:val="20"/>
        </w:rPr>
        <w:t>caso,</w:t>
      </w:r>
      <w:r>
        <w:rPr>
          <w:spacing w:val="-3"/>
          <w:sz w:val="20"/>
        </w:rPr>
        <w:t xml:space="preserve"> </w:t>
      </w:r>
      <w:r>
        <w:rPr>
          <w:sz w:val="20"/>
        </w:rPr>
        <w:t>20</w:t>
      </w:r>
      <w:r>
        <w:rPr>
          <w:spacing w:val="-3"/>
          <w:sz w:val="20"/>
        </w:rPr>
        <w:t xml:space="preserve"> </w:t>
      </w:r>
      <w:r>
        <w:rPr>
          <w:sz w:val="20"/>
        </w:rPr>
        <w:t>ejemplares</w:t>
      </w:r>
      <w:r>
        <w:rPr>
          <w:spacing w:val="-2"/>
          <w:sz w:val="20"/>
        </w:rPr>
        <w:t xml:space="preserve"> </w:t>
      </w:r>
      <w:r>
        <w:rPr>
          <w:sz w:val="20"/>
        </w:rPr>
        <w:t>de</w:t>
      </w:r>
      <w:r>
        <w:rPr>
          <w:spacing w:val="-3"/>
          <w:sz w:val="20"/>
        </w:rPr>
        <w:t xml:space="preserve"> </w:t>
      </w:r>
      <w:r>
        <w:rPr>
          <w:sz w:val="20"/>
        </w:rPr>
        <w:t>Platanus</w:t>
      </w:r>
      <w:r>
        <w:rPr>
          <w:spacing w:val="-2"/>
          <w:sz w:val="20"/>
        </w:rPr>
        <w:t xml:space="preserve"> </w:t>
      </w:r>
      <w:r>
        <w:rPr>
          <w:sz w:val="20"/>
        </w:rPr>
        <w:t>occidentalis (Plátano de sombra) de perímetro de tronco medido a 1 metro sobre el nivel del suelo o del cuello de</w:t>
      </w:r>
      <w:r>
        <w:rPr>
          <w:spacing w:val="40"/>
          <w:sz w:val="20"/>
        </w:rPr>
        <w:t xml:space="preserve"> </w:t>
      </w:r>
      <w:r>
        <w:rPr>
          <w:sz w:val="20"/>
        </w:rPr>
        <w:t>la raíz de, al menos 16 centímetros.</w:t>
      </w:r>
    </w:p>
    <w:p w14:paraId="30649761" w14:textId="77777777" w:rsidR="004205D6" w:rsidRDefault="00000000">
      <w:pPr>
        <w:pStyle w:val="Prrafodelista"/>
        <w:numPr>
          <w:ilvl w:val="0"/>
          <w:numId w:val="22"/>
        </w:numPr>
        <w:tabs>
          <w:tab w:val="left" w:pos="660"/>
        </w:tabs>
        <w:spacing w:before="123" w:line="340" w:lineRule="auto"/>
        <w:ind w:left="119" w:right="121" w:firstLine="0"/>
        <w:rPr>
          <w:sz w:val="20"/>
        </w:rPr>
      </w:pPr>
      <w:r>
        <w:rPr>
          <w:sz w:val="20"/>
        </w:rPr>
        <w:t>Compensación de arbolado autorizado para talar. En este caso, debido a la imposibilidad de realizarse la reposición del arbolado, SE PROCEDERÁ A LA COMPENSACIÓN, mediante el ingreso en una cuenta del Ayuntamiento, con destino específico al Fondo Municipal de Medio Ambiente, valorando los ejemplares eliminados conforme al sistema de valoración establecido en el Anexo I de</w:t>
      </w:r>
      <w:r>
        <w:rPr>
          <w:spacing w:val="40"/>
          <w:sz w:val="20"/>
        </w:rPr>
        <w:t xml:space="preserve"> </w:t>
      </w:r>
      <w:r>
        <w:rPr>
          <w:sz w:val="20"/>
        </w:rPr>
        <w:t>la Ordenanza Reguladora de Protección, Conservación y Mejora del Arbolado Urbano.</w:t>
      </w:r>
    </w:p>
    <w:p w14:paraId="1E102E58" w14:textId="77777777" w:rsidR="004205D6" w:rsidRDefault="00000000">
      <w:pPr>
        <w:pStyle w:val="Prrafodelista"/>
        <w:numPr>
          <w:ilvl w:val="0"/>
          <w:numId w:val="22"/>
        </w:numPr>
        <w:tabs>
          <w:tab w:val="left" w:pos="626"/>
        </w:tabs>
        <w:spacing w:before="123" w:line="338" w:lineRule="auto"/>
        <w:ind w:left="119" w:right="114" w:firstLine="0"/>
        <w:rPr>
          <w:sz w:val="20"/>
        </w:rPr>
      </w:pPr>
      <w:r>
        <w:rPr>
          <w:sz w:val="20"/>
        </w:rPr>
        <w:t>De acuerdo con lo establecido en el Anexo I de la Ordenanza Reguladora de Protección, Conservación y Mejora del Arbolado Urbano Municipal, el valor de la compensación es de 1.164</w:t>
      </w:r>
      <w:r>
        <w:rPr>
          <w:spacing w:val="40"/>
          <w:sz w:val="20"/>
        </w:rPr>
        <w:t xml:space="preserve"> </w:t>
      </w:r>
      <w:r>
        <w:rPr>
          <w:sz w:val="20"/>
        </w:rPr>
        <w:t>euros. Por tanto, en caso de llevarse a cabo la compensación por los daños,</w:t>
      </w:r>
      <w:r>
        <w:rPr>
          <w:spacing w:val="40"/>
          <w:sz w:val="20"/>
        </w:rPr>
        <w:t xml:space="preserve"> </w:t>
      </w:r>
      <w:r>
        <w:rPr>
          <w:rFonts w:ascii="Arial" w:hAnsi="Arial"/>
          <w:b/>
          <w:sz w:val="20"/>
        </w:rPr>
        <w:t xml:space="preserve">deberán realizar ingreso </w:t>
      </w:r>
      <w:r>
        <w:rPr>
          <w:sz w:val="20"/>
        </w:rPr>
        <w:t>en una cuenta del Ayuntamiento, por importe de 1.164 euros; con destino específico al</w:t>
      </w:r>
      <w:r>
        <w:rPr>
          <w:spacing w:val="80"/>
          <w:sz w:val="20"/>
        </w:rPr>
        <w:t xml:space="preserve"> </w:t>
      </w:r>
      <w:r>
        <w:rPr>
          <w:sz w:val="20"/>
        </w:rPr>
        <w:t>Fondo Municipal de Medio Ambiente, valorando los ejemplares eliminados conforme al sistema de valoración establecido en el Anexo I de la Ordenanza Reguladora de Protección, Conservación y Mejora del Arbolado Urbano.</w:t>
      </w:r>
    </w:p>
    <w:p w14:paraId="6DCEB218" w14:textId="77777777" w:rsidR="004205D6" w:rsidRDefault="00000000">
      <w:pPr>
        <w:pStyle w:val="Prrafodelista"/>
        <w:numPr>
          <w:ilvl w:val="0"/>
          <w:numId w:val="22"/>
        </w:numPr>
        <w:tabs>
          <w:tab w:val="left" w:pos="588"/>
        </w:tabs>
        <w:spacing w:before="129" w:line="340" w:lineRule="auto"/>
        <w:ind w:left="119" w:right="115" w:firstLine="0"/>
        <w:rPr>
          <w:sz w:val="20"/>
        </w:rPr>
      </w:pPr>
      <w:r>
        <w:rPr>
          <w:sz w:val="20"/>
        </w:rPr>
        <w:t xml:space="preserve">Una vez se realice el ingreso con destino específico al Fondo Municipal de Medio Ambiente, se deberá enviar copia del justificante al correo </w:t>
      </w:r>
      <w:hyperlink r:id="rId34">
        <w:r>
          <w:rPr>
            <w:sz w:val="20"/>
          </w:rPr>
          <w:t>medio.ambiente@lasrozas.es</w:t>
        </w:r>
      </w:hyperlink>
      <w:r>
        <w:rPr>
          <w:spacing w:val="40"/>
          <w:sz w:val="20"/>
        </w:rPr>
        <w:t xml:space="preserve"> </w:t>
      </w:r>
      <w:r>
        <w:rPr>
          <w:sz w:val="20"/>
        </w:rPr>
        <w:t>indicando el número de expediente arriba señalado con el asunto denominado compensación daños arbolado.</w:t>
      </w:r>
    </w:p>
    <w:p w14:paraId="2D93318A" w14:textId="77777777" w:rsidR="004205D6" w:rsidRDefault="004205D6">
      <w:pPr>
        <w:spacing w:line="340" w:lineRule="auto"/>
        <w:jc w:val="both"/>
        <w:rPr>
          <w:sz w:val="20"/>
        </w:rPr>
        <w:sectPr w:rsidR="004205D6">
          <w:pgSz w:w="11910" w:h="16840"/>
          <w:pgMar w:top="1720" w:right="1300" w:bottom="1280" w:left="1300" w:header="567" w:footer="1000" w:gutter="0"/>
          <w:cols w:space="720"/>
        </w:sectPr>
      </w:pPr>
    </w:p>
    <w:p w14:paraId="02E0477D" w14:textId="67AD104B" w:rsidR="004205D6" w:rsidRDefault="00000000">
      <w:pPr>
        <w:pStyle w:val="Prrafodelista"/>
        <w:numPr>
          <w:ilvl w:val="0"/>
          <w:numId w:val="22"/>
        </w:numPr>
        <w:tabs>
          <w:tab w:val="left" w:pos="631"/>
        </w:tabs>
        <w:spacing w:before="86" w:line="340" w:lineRule="auto"/>
        <w:ind w:right="123" w:firstLine="0"/>
        <w:rPr>
          <w:sz w:val="20"/>
        </w:rPr>
      </w:pPr>
      <w:r>
        <w:rPr>
          <w:noProof/>
        </w:rPr>
        <w:lastRenderedPageBreak/>
        <mc:AlternateContent>
          <mc:Choice Requires="wps">
            <w:drawing>
              <wp:anchor distT="0" distB="0" distL="0" distR="0" simplePos="0" relativeHeight="15880192" behindDoc="0" locked="0" layoutInCell="1" allowOverlap="1" wp14:anchorId="71F0E8A1" wp14:editId="42195103">
                <wp:simplePos x="0" y="0"/>
                <wp:positionH relativeFrom="page">
                  <wp:posOffset>6807087</wp:posOffset>
                </wp:positionH>
                <wp:positionV relativeFrom="page">
                  <wp:posOffset>2818882</wp:posOffset>
                </wp:positionV>
                <wp:extent cx="419734" cy="318706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87D0A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5D551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1F0E8A1" id="Textbox 307" o:spid="_x0000_s1170" type="#_x0000_t202" style="position:absolute;left:0;text-align:left;margin-left:536pt;margin-top:221.95pt;width:33.05pt;height:250.95pt;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P8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jjpP8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187D0A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5D551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El no cumplimiento de las determinaciones en cuanto a la reposición o compensación de arbolado,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71233D68" w14:textId="3DEA7C3D" w:rsidR="004205D6" w:rsidRDefault="00000000">
      <w:pPr>
        <w:pStyle w:val="Prrafodelista"/>
        <w:numPr>
          <w:ilvl w:val="0"/>
          <w:numId w:val="22"/>
        </w:numPr>
        <w:tabs>
          <w:tab w:val="left" w:pos="696"/>
        </w:tabs>
        <w:spacing w:before="123" w:line="340" w:lineRule="auto"/>
        <w:ind w:left="119" w:right="115" w:firstLine="0"/>
        <w:rPr>
          <w:sz w:val="20"/>
        </w:rPr>
      </w:pPr>
      <w:r>
        <w:rPr>
          <w:sz w:val="20"/>
        </w:rPr>
        <w:t xml:space="preserve">La efectividad de la licencia debe quedar condicionada a la presentación, por parte del promotor, de: Un aval o fianza por importe de </w:t>
      </w:r>
      <w:r>
        <w:rPr>
          <w:rFonts w:ascii="Arial" w:hAnsi="Arial"/>
          <w:b/>
          <w:sz w:val="20"/>
        </w:rPr>
        <w:t>catorce mil euros (14.000</w:t>
      </w:r>
      <w:r w:rsidR="00106B88">
        <w:rPr>
          <w:rFonts w:ascii="Arial" w:hAnsi="Arial"/>
          <w:b/>
          <w:sz w:val="20"/>
        </w:rPr>
        <w:t xml:space="preserve"> €</w:t>
      </w:r>
      <w:r>
        <w:rPr>
          <w:rFonts w:ascii="Arial" w:hAnsi="Arial"/>
          <w:b/>
          <w:sz w:val="20"/>
        </w:rPr>
        <w:t>)</w:t>
      </w:r>
      <w:r>
        <w:rPr>
          <w:sz w:val="20"/>
        </w:rPr>
        <w:t xml:space="preserve">, para garantizar la correcta gestión de los residuos de la construcción y demolición; un aval o fianza por importe de </w:t>
      </w:r>
      <w:r>
        <w:rPr>
          <w:rFonts w:ascii="Arial" w:hAnsi="Arial"/>
          <w:b/>
          <w:sz w:val="20"/>
        </w:rPr>
        <w:t>mil ciento sesenta y cuatro euros (1.164</w:t>
      </w:r>
      <w:r w:rsidR="00106B88">
        <w:rPr>
          <w:rFonts w:ascii="Arial" w:hAnsi="Arial"/>
          <w:b/>
          <w:sz w:val="20"/>
        </w:rPr>
        <w:t xml:space="preserve"> €</w:t>
      </w:r>
      <w:r>
        <w:rPr>
          <w:rFonts w:ascii="Arial" w:hAnsi="Arial"/>
          <w:b/>
          <w:sz w:val="20"/>
        </w:rPr>
        <w:t xml:space="preserve">), </w:t>
      </w:r>
      <w:r>
        <w:rPr>
          <w:sz w:val="20"/>
        </w:rPr>
        <w:t>como garantía de compensación de los daños sobre el arbolado protegido a talar. En este sentido se debe advertir al promotor del proyecto que, en</w:t>
      </w:r>
      <w:r>
        <w:rPr>
          <w:spacing w:val="-1"/>
          <w:sz w:val="20"/>
        </w:rPr>
        <w:t xml:space="preserve"> </w:t>
      </w:r>
      <w:r>
        <w:rPr>
          <w:sz w:val="20"/>
        </w:rPr>
        <w:t>caso de que no se produzca compensación por los daños sobre el arbolado y/o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 Ambiental, así como en el</w:t>
      </w:r>
      <w:r>
        <w:rPr>
          <w:spacing w:val="-2"/>
          <w:sz w:val="20"/>
        </w:rPr>
        <w:t xml:space="preserve"> </w:t>
      </w:r>
      <w:r>
        <w:rPr>
          <w:sz w:val="20"/>
        </w:rPr>
        <w:t>artículo 10 de la</w:t>
      </w:r>
      <w:r>
        <w:rPr>
          <w:spacing w:val="-1"/>
          <w:sz w:val="20"/>
        </w:rPr>
        <w:t xml:space="preserve"> </w:t>
      </w:r>
      <w:r>
        <w:rPr>
          <w:sz w:val="20"/>
        </w:rPr>
        <w:t>Orden 2726/2009, de 16 de julio, por la que</w:t>
      </w:r>
      <w:r>
        <w:rPr>
          <w:spacing w:val="-1"/>
          <w:sz w:val="20"/>
        </w:rPr>
        <w:t xml:space="preserve"> </w:t>
      </w:r>
      <w:r>
        <w:rPr>
          <w:sz w:val="20"/>
        </w:rPr>
        <w:t>se regula</w:t>
      </w:r>
      <w:r>
        <w:rPr>
          <w:spacing w:val="-1"/>
          <w:sz w:val="20"/>
        </w:rPr>
        <w:t xml:space="preserve"> </w:t>
      </w:r>
      <w:r>
        <w:rPr>
          <w:sz w:val="20"/>
        </w:rPr>
        <w:t>la gestión de los</w:t>
      </w:r>
      <w:r>
        <w:rPr>
          <w:spacing w:val="-2"/>
          <w:sz w:val="20"/>
        </w:rPr>
        <w:t xml:space="preserve"> </w:t>
      </w:r>
      <w:r>
        <w:rPr>
          <w:sz w:val="20"/>
        </w:rPr>
        <w:t>RCDs en la Comunidad de Madrid.</w:t>
      </w:r>
    </w:p>
    <w:p w14:paraId="6FF7A50F" w14:textId="77777777" w:rsidR="004205D6" w:rsidRDefault="00000000">
      <w:pPr>
        <w:pStyle w:val="Prrafodelista"/>
        <w:numPr>
          <w:ilvl w:val="0"/>
          <w:numId w:val="22"/>
        </w:numPr>
        <w:tabs>
          <w:tab w:val="left" w:pos="588"/>
        </w:tabs>
        <w:spacing w:before="108" w:line="338" w:lineRule="auto"/>
        <w:ind w:left="119" w:right="118" w:firstLine="0"/>
        <w:rPr>
          <w:sz w:val="20"/>
        </w:rPr>
      </w:pPr>
      <w:r>
        <w:rPr>
          <w:sz w:val="20"/>
        </w:rPr>
        <w:t xml:space="preserve">Con carácter </w:t>
      </w:r>
      <w:r>
        <w:rPr>
          <w:rFonts w:ascii="Arial" w:hAnsi="Arial"/>
          <w:b/>
          <w:sz w:val="20"/>
        </w:rPr>
        <w:t>previo a que por parte del Excmo. Ayuntamiento de Las Rozas de Madrid se proceda a conceder la Licencia de Primera Ocupación</w:t>
      </w:r>
      <w:r>
        <w:rPr>
          <w:sz w:val="20"/>
        </w:rPr>
        <w:t>, se deberán cumplir las medidas incluidas en el proyecto, pero además se deberán adoptar las siguientes medidas correctoras adicionales:</w:t>
      </w:r>
    </w:p>
    <w:p w14:paraId="0A841EF9" w14:textId="77777777" w:rsidR="004205D6" w:rsidRDefault="00000000">
      <w:pPr>
        <w:pStyle w:val="Prrafodelista"/>
        <w:numPr>
          <w:ilvl w:val="0"/>
          <w:numId w:val="22"/>
        </w:numPr>
        <w:tabs>
          <w:tab w:val="left" w:pos="680"/>
        </w:tabs>
        <w:spacing w:before="121" w:line="340" w:lineRule="auto"/>
        <w:ind w:left="119" w:right="126" w:firstLine="0"/>
        <w:rPr>
          <w:sz w:val="20"/>
        </w:rPr>
      </w:pPr>
      <w:r>
        <w:rPr>
          <w:sz w:val="20"/>
        </w:rPr>
        <w:t>No se permitirá el anclaje directo de máquinas o soportes de las mismas en las paredes medianeras, suelos, techos o forjados de separación de recintos, sino que se realizará interponiendo los adecuados dispositivos antivibratorios.</w:t>
      </w:r>
    </w:p>
    <w:p w14:paraId="09A4E6F0" w14:textId="77777777" w:rsidR="004205D6" w:rsidRDefault="00000000">
      <w:pPr>
        <w:pStyle w:val="Prrafodelista"/>
        <w:numPr>
          <w:ilvl w:val="0"/>
          <w:numId w:val="22"/>
        </w:numPr>
        <w:tabs>
          <w:tab w:val="left" w:pos="636"/>
        </w:tabs>
        <w:spacing w:before="122" w:line="340" w:lineRule="auto"/>
        <w:ind w:left="119" w:right="139" w:firstLine="0"/>
        <w:rPr>
          <w:sz w:val="20"/>
        </w:rPr>
      </w:pPr>
      <w:r>
        <w:rPr>
          <w:sz w:val="20"/>
        </w:rPr>
        <w:t>Los equipos de ventilación de los garajes deben estar aislados de la estructura de la edificación por medio de los adecuados dispositivos antivibratorios.</w:t>
      </w:r>
    </w:p>
    <w:p w14:paraId="163C4CAC" w14:textId="77777777" w:rsidR="004205D6" w:rsidRDefault="00000000">
      <w:pPr>
        <w:pStyle w:val="Prrafodelista"/>
        <w:numPr>
          <w:ilvl w:val="0"/>
          <w:numId w:val="22"/>
        </w:numPr>
        <w:tabs>
          <w:tab w:val="left" w:pos="618"/>
        </w:tabs>
        <w:spacing w:before="121" w:line="340" w:lineRule="auto"/>
        <w:ind w:left="119" w:right="122" w:firstLine="0"/>
        <w:rPr>
          <w:sz w:val="20"/>
        </w:rPr>
      </w:pPr>
      <w:r>
        <w:rPr>
          <w:sz w:val="20"/>
        </w:rPr>
        <w:t>Las puertas de acceso a garajes, las instalaciones de acondicionamiento de aire (unidades exteriores de las instalaciones de aerotermia), depuradora de la piscina, el grupo electrógeno, grupos de presión de agua e incendios, bombas de impulsión, extractores de garajes, puerta de accionamiento automático de garaje, depuradora de la piscina y demás servicios del edificio, serán instalados con las precauciones de ubicación y aislamiento, que garanticen un nivel de transmisión sonora no superior a los límites máximos autorizados en los artículos 23 y 24 de la Ordenanza Municipal de Contaminación Acústica, o vibratorios superiores a los establecidos en el artículo 25.</w:t>
      </w:r>
    </w:p>
    <w:p w14:paraId="225620E7" w14:textId="77777777" w:rsidR="004205D6" w:rsidRDefault="00000000">
      <w:pPr>
        <w:pStyle w:val="Prrafodelista"/>
        <w:numPr>
          <w:ilvl w:val="0"/>
          <w:numId w:val="22"/>
        </w:numPr>
        <w:tabs>
          <w:tab w:val="left" w:pos="600"/>
        </w:tabs>
        <w:spacing w:before="124" w:line="340" w:lineRule="auto"/>
        <w:ind w:left="119" w:right="123" w:firstLine="0"/>
        <w:rPr>
          <w:sz w:val="20"/>
        </w:rPr>
      </w:pPr>
      <w:r>
        <w:rPr>
          <w:sz w:val="20"/>
        </w:rPr>
        <w:t>Las puertas de acceso de vehículos de accionamiento automático tendrán los motores fijados con dispositivos antivibratorios. Además, las puertas peatonales que formen parte de la puerta de acceso de vehículos (si existieran), dispondrán de muelles de retención del cierre, así como burletes de goma que eviten el impacto rígido de puertas y marcos.</w:t>
      </w:r>
    </w:p>
    <w:p w14:paraId="5D38FD28" w14:textId="77777777" w:rsidR="004205D6" w:rsidRDefault="00000000">
      <w:pPr>
        <w:pStyle w:val="Prrafodelista"/>
        <w:numPr>
          <w:ilvl w:val="0"/>
          <w:numId w:val="22"/>
        </w:numPr>
        <w:tabs>
          <w:tab w:val="left" w:pos="652"/>
        </w:tabs>
        <w:spacing w:before="122" w:line="340" w:lineRule="auto"/>
        <w:ind w:left="119" w:right="126" w:firstLine="0"/>
        <w:rPr>
          <w:sz w:val="20"/>
        </w:rPr>
      </w:pPr>
      <w:r>
        <w:rPr>
          <w:sz w:val="20"/>
        </w:rPr>
        <w:t>A estos efectos se deberá acreditar a través de certificado de Organismos de Control Autorizados por la Comunidad de Madrid o Laboratorio acreditado por ENAC para la realización de estudios acústicos, que se garantiza el cumplimiento</w:t>
      </w:r>
      <w:r>
        <w:rPr>
          <w:spacing w:val="-1"/>
          <w:sz w:val="20"/>
        </w:rPr>
        <w:t xml:space="preserve"> </w:t>
      </w:r>
      <w:r>
        <w:rPr>
          <w:sz w:val="20"/>
        </w:rPr>
        <w:t>de</w:t>
      </w:r>
      <w:r>
        <w:rPr>
          <w:spacing w:val="-1"/>
          <w:sz w:val="20"/>
        </w:rPr>
        <w:t xml:space="preserve"> </w:t>
      </w:r>
      <w:r>
        <w:rPr>
          <w:sz w:val="20"/>
        </w:rPr>
        <w:t>los niveles de inmisión</w:t>
      </w:r>
      <w:r>
        <w:rPr>
          <w:spacing w:val="-1"/>
          <w:sz w:val="20"/>
        </w:rPr>
        <w:t xml:space="preserve"> </w:t>
      </w:r>
      <w:r>
        <w:rPr>
          <w:sz w:val="20"/>
        </w:rPr>
        <w:t>citados anteriormente. Dichas</w:t>
      </w:r>
      <w:r>
        <w:rPr>
          <w:spacing w:val="79"/>
          <w:sz w:val="20"/>
        </w:rPr>
        <w:t xml:space="preserve"> </w:t>
      </w:r>
      <w:r>
        <w:rPr>
          <w:sz w:val="20"/>
        </w:rPr>
        <w:t>comprobaciones</w:t>
      </w:r>
      <w:r>
        <w:rPr>
          <w:spacing w:val="79"/>
          <w:sz w:val="20"/>
        </w:rPr>
        <w:t xml:space="preserve"> </w:t>
      </w:r>
      <w:r>
        <w:rPr>
          <w:sz w:val="20"/>
        </w:rPr>
        <w:t>se</w:t>
      </w:r>
      <w:r>
        <w:rPr>
          <w:spacing w:val="80"/>
          <w:sz w:val="20"/>
        </w:rPr>
        <w:t xml:space="preserve"> </w:t>
      </w:r>
      <w:r>
        <w:rPr>
          <w:sz w:val="20"/>
        </w:rPr>
        <w:t>llevarán</w:t>
      </w:r>
      <w:r>
        <w:rPr>
          <w:spacing w:val="80"/>
          <w:sz w:val="20"/>
        </w:rPr>
        <w:t xml:space="preserve"> </w:t>
      </w:r>
      <w:r>
        <w:rPr>
          <w:sz w:val="20"/>
        </w:rPr>
        <w:t>a</w:t>
      </w:r>
      <w:r>
        <w:rPr>
          <w:spacing w:val="78"/>
          <w:sz w:val="20"/>
        </w:rPr>
        <w:t xml:space="preserve"> </w:t>
      </w:r>
      <w:r>
        <w:rPr>
          <w:sz w:val="20"/>
        </w:rPr>
        <w:t>cabo</w:t>
      </w:r>
      <w:r>
        <w:rPr>
          <w:spacing w:val="80"/>
          <w:sz w:val="20"/>
        </w:rPr>
        <w:t xml:space="preserve"> </w:t>
      </w:r>
      <w:r>
        <w:rPr>
          <w:sz w:val="20"/>
        </w:rPr>
        <w:t>en</w:t>
      </w:r>
      <w:r>
        <w:rPr>
          <w:spacing w:val="80"/>
          <w:sz w:val="20"/>
        </w:rPr>
        <w:t xml:space="preserve"> </w:t>
      </w:r>
      <w:r>
        <w:rPr>
          <w:sz w:val="20"/>
        </w:rPr>
        <w:t>las</w:t>
      </w:r>
      <w:r>
        <w:rPr>
          <w:spacing w:val="79"/>
          <w:sz w:val="20"/>
        </w:rPr>
        <w:t xml:space="preserve"> </w:t>
      </w:r>
      <w:r>
        <w:rPr>
          <w:sz w:val="20"/>
        </w:rPr>
        <w:t>unidades</w:t>
      </w:r>
      <w:r>
        <w:rPr>
          <w:spacing w:val="79"/>
          <w:sz w:val="20"/>
        </w:rPr>
        <w:t xml:space="preserve"> </w:t>
      </w:r>
      <w:r>
        <w:rPr>
          <w:sz w:val="20"/>
        </w:rPr>
        <w:t>de</w:t>
      </w:r>
      <w:r>
        <w:rPr>
          <w:spacing w:val="80"/>
          <w:sz w:val="20"/>
        </w:rPr>
        <w:t xml:space="preserve"> </w:t>
      </w:r>
      <w:r>
        <w:rPr>
          <w:sz w:val="20"/>
        </w:rPr>
        <w:t>uso</w:t>
      </w:r>
      <w:r>
        <w:rPr>
          <w:spacing w:val="78"/>
          <w:sz w:val="20"/>
        </w:rPr>
        <w:t xml:space="preserve"> </w:t>
      </w:r>
      <w:r>
        <w:rPr>
          <w:sz w:val="20"/>
        </w:rPr>
        <w:t>colindantes</w:t>
      </w:r>
      <w:r>
        <w:rPr>
          <w:spacing w:val="79"/>
          <w:sz w:val="20"/>
        </w:rPr>
        <w:t xml:space="preserve"> </w:t>
      </w:r>
      <w:r>
        <w:rPr>
          <w:sz w:val="20"/>
        </w:rPr>
        <w:t>con</w:t>
      </w:r>
      <w:r>
        <w:rPr>
          <w:spacing w:val="80"/>
          <w:sz w:val="20"/>
        </w:rPr>
        <w:t xml:space="preserve"> </w:t>
      </w:r>
      <w:r>
        <w:rPr>
          <w:sz w:val="20"/>
        </w:rPr>
        <w:t>dichas</w:t>
      </w:r>
    </w:p>
    <w:p w14:paraId="6E54CD0E" w14:textId="77777777" w:rsidR="004205D6" w:rsidRDefault="004205D6">
      <w:pPr>
        <w:spacing w:line="340" w:lineRule="auto"/>
        <w:jc w:val="both"/>
        <w:rPr>
          <w:sz w:val="20"/>
        </w:rPr>
        <w:sectPr w:rsidR="004205D6">
          <w:pgSz w:w="11910" w:h="16840"/>
          <w:pgMar w:top="1720" w:right="1300" w:bottom="1280" w:left="1300" w:header="567" w:footer="1000" w:gutter="0"/>
          <w:cols w:space="720"/>
        </w:sectPr>
      </w:pPr>
    </w:p>
    <w:p w14:paraId="464B9702" w14:textId="222E25B1" w:rsidR="004205D6" w:rsidRDefault="00000000">
      <w:pPr>
        <w:pStyle w:val="Textoindependiente"/>
        <w:spacing w:before="86" w:line="340" w:lineRule="auto"/>
        <w:ind w:right="125"/>
      </w:pPr>
      <w:r>
        <w:rPr>
          <w:noProof/>
        </w:rPr>
        <w:lastRenderedPageBreak/>
        <mc:AlternateContent>
          <mc:Choice Requires="wps">
            <w:drawing>
              <wp:anchor distT="0" distB="0" distL="0" distR="0" simplePos="0" relativeHeight="15881216" behindDoc="0" locked="0" layoutInCell="1" allowOverlap="1" wp14:anchorId="6C6CF8DF" wp14:editId="2B9475E1">
                <wp:simplePos x="0" y="0"/>
                <wp:positionH relativeFrom="page">
                  <wp:posOffset>6807087</wp:posOffset>
                </wp:positionH>
                <wp:positionV relativeFrom="page">
                  <wp:posOffset>2818882</wp:posOffset>
                </wp:positionV>
                <wp:extent cx="419734" cy="318706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3C73C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3326E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C6CF8DF" id="Textbox 309" o:spid="_x0000_s1171" type="#_x0000_t202" style="position:absolute;left:0;text-align:left;margin-left:536pt;margin-top:221.95pt;width:33.05pt;height:250.95pt;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CQ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43C73C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3326E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instalaciones. Se considerará que son colindantes, cuando no se interpone entre ellos ningún otro local y en ningún momento se produce la transmisión de ruido entre el emisor y el receptor a través</w:t>
      </w:r>
      <w:r>
        <w:rPr>
          <w:spacing w:val="40"/>
        </w:rPr>
        <w:t xml:space="preserve"> </w:t>
      </w:r>
      <w:r>
        <w:t>del medio ambiente exterior.</w:t>
      </w:r>
    </w:p>
    <w:p w14:paraId="5CED0A8E" w14:textId="77777777" w:rsidR="004205D6" w:rsidRDefault="00000000">
      <w:pPr>
        <w:pStyle w:val="Prrafodelista"/>
        <w:numPr>
          <w:ilvl w:val="0"/>
          <w:numId w:val="22"/>
        </w:numPr>
        <w:tabs>
          <w:tab w:val="left" w:pos="715"/>
        </w:tabs>
        <w:spacing w:before="122" w:line="340" w:lineRule="auto"/>
        <w:ind w:right="123" w:firstLine="0"/>
        <w:rPr>
          <w:sz w:val="20"/>
        </w:rPr>
      </w:pPr>
      <w:r>
        <w:rPr>
          <w:sz w:val="20"/>
        </w:rPr>
        <w:t>Los garajes deberán contar con arqueta separadora de grasas y llevarse a cabo las operaciones de mantenimiento y conservación que resulten necesarias para evitar el paso de contaminantes al sistema integral de saneamiento.</w:t>
      </w:r>
    </w:p>
    <w:p w14:paraId="0CBAD9D5" w14:textId="77777777" w:rsidR="004205D6" w:rsidRDefault="00000000">
      <w:pPr>
        <w:pStyle w:val="Prrafodelista"/>
        <w:numPr>
          <w:ilvl w:val="0"/>
          <w:numId w:val="22"/>
        </w:numPr>
        <w:tabs>
          <w:tab w:val="left" w:pos="699"/>
        </w:tabs>
        <w:spacing w:before="122" w:line="340" w:lineRule="auto"/>
        <w:ind w:right="126" w:firstLine="0"/>
        <w:rPr>
          <w:sz w:val="20"/>
        </w:rPr>
      </w:pPr>
      <w:r>
        <w:rPr>
          <w:sz w:val="20"/>
        </w:rPr>
        <w:t xml:space="preserve">En cuanto a la iluminación exterior, los proyectores que se instalen deberán cumplir lo establecido en la Ordenanza Municipal de Alumbrado Exterior para la Protección del Medio Ambiente </w:t>
      </w:r>
      <w:r>
        <w:rPr>
          <w:spacing w:val="-2"/>
          <w:sz w:val="20"/>
        </w:rPr>
        <w:t>Urbano.</w:t>
      </w:r>
    </w:p>
    <w:p w14:paraId="77437799" w14:textId="77777777" w:rsidR="004205D6" w:rsidRDefault="00000000">
      <w:pPr>
        <w:pStyle w:val="Prrafodelista"/>
        <w:numPr>
          <w:ilvl w:val="0"/>
          <w:numId w:val="22"/>
        </w:numPr>
        <w:tabs>
          <w:tab w:val="left" w:pos="659"/>
        </w:tabs>
        <w:spacing w:before="121" w:line="340" w:lineRule="auto"/>
        <w:ind w:right="126" w:firstLine="0"/>
        <w:rPr>
          <w:sz w:val="20"/>
        </w:rPr>
      </w:pPr>
      <w:r>
        <w:rPr>
          <w:sz w:val="20"/>
        </w:rPr>
        <w:t>Contenerización. Con fecha 10 de octubre de 2024 el técnico responsable de residuos emite informe de contenerización, considerando que no es necesaria la aportación de contenedores, ya que en la Calle Juníperos, 8 se encuentra ubicada un área de aportación con contenedores de todas las fracciones necesarias.</w:t>
      </w:r>
    </w:p>
    <w:p w14:paraId="725023C3" w14:textId="77777777" w:rsidR="004205D6" w:rsidRDefault="00000000">
      <w:pPr>
        <w:pStyle w:val="Prrafodelista"/>
        <w:numPr>
          <w:ilvl w:val="0"/>
          <w:numId w:val="22"/>
        </w:numPr>
        <w:tabs>
          <w:tab w:val="left" w:pos="645"/>
        </w:tabs>
        <w:spacing w:before="123" w:line="340" w:lineRule="auto"/>
        <w:ind w:right="125" w:firstLine="0"/>
        <w:rPr>
          <w:sz w:val="20"/>
        </w:rPr>
      </w:pPr>
      <w:r>
        <w:rPr>
          <w:sz w:val="20"/>
        </w:rPr>
        <w:t>Con el objeto de informar a la Policía Local, en el ejercicio de sus funciones de vigilancia de la legalidad,</w:t>
      </w:r>
      <w:r>
        <w:rPr>
          <w:spacing w:val="-2"/>
          <w:sz w:val="20"/>
        </w:rPr>
        <w:t xml:space="preserve"> </w:t>
      </w:r>
      <w:r>
        <w:rPr>
          <w:sz w:val="20"/>
        </w:rPr>
        <w:t>se</w:t>
      </w:r>
      <w:r>
        <w:rPr>
          <w:spacing w:val="-1"/>
          <w:sz w:val="20"/>
        </w:rPr>
        <w:t xml:space="preserve"> </w:t>
      </w:r>
      <w:r>
        <w:rPr>
          <w:sz w:val="20"/>
        </w:rPr>
        <w:t>pone</w:t>
      </w:r>
      <w:r>
        <w:rPr>
          <w:spacing w:val="-1"/>
          <w:sz w:val="20"/>
        </w:rPr>
        <w:t xml:space="preserve"> </w:t>
      </w:r>
      <w:r>
        <w:rPr>
          <w:sz w:val="20"/>
        </w:rPr>
        <w:t>en</w:t>
      </w:r>
      <w:r>
        <w:rPr>
          <w:spacing w:val="-1"/>
          <w:sz w:val="20"/>
        </w:rPr>
        <w:t xml:space="preserve"> </w:t>
      </w:r>
      <w:r>
        <w:rPr>
          <w:sz w:val="20"/>
        </w:rPr>
        <w:t>su conocimiento,</w:t>
      </w:r>
      <w:r>
        <w:rPr>
          <w:spacing w:val="-2"/>
          <w:sz w:val="20"/>
        </w:rPr>
        <w:t xml:space="preserve"> </w:t>
      </w:r>
      <w:r>
        <w:rPr>
          <w:sz w:val="20"/>
        </w:rPr>
        <w:t>que</w:t>
      </w:r>
      <w:r>
        <w:rPr>
          <w:spacing w:val="-1"/>
          <w:sz w:val="20"/>
        </w:rPr>
        <w:t xml:space="preserve"> </w:t>
      </w:r>
      <w:r>
        <w:rPr>
          <w:sz w:val="20"/>
        </w:rPr>
        <w:t>se ha</w:t>
      </w:r>
      <w:r>
        <w:rPr>
          <w:spacing w:val="-1"/>
          <w:sz w:val="20"/>
        </w:rPr>
        <w:t xml:space="preserve"> </w:t>
      </w:r>
      <w:r>
        <w:rPr>
          <w:sz w:val="20"/>
        </w:rPr>
        <w:t>informado</w:t>
      </w:r>
      <w:r>
        <w:rPr>
          <w:spacing w:val="-1"/>
          <w:sz w:val="20"/>
        </w:rPr>
        <w:t xml:space="preserve"> </w:t>
      </w:r>
      <w:r>
        <w:rPr>
          <w:sz w:val="20"/>
        </w:rPr>
        <w:t>favorablemente</w:t>
      </w:r>
      <w:r>
        <w:rPr>
          <w:spacing w:val="-1"/>
          <w:sz w:val="20"/>
        </w:rPr>
        <w:t xml:space="preserve"> </w:t>
      </w:r>
      <w:r>
        <w:rPr>
          <w:sz w:val="20"/>
        </w:rPr>
        <w:t>la</w:t>
      </w:r>
      <w:r>
        <w:rPr>
          <w:spacing w:val="-1"/>
          <w:sz w:val="20"/>
        </w:rPr>
        <w:t xml:space="preserve"> </w:t>
      </w:r>
      <w:r>
        <w:rPr>
          <w:sz w:val="20"/>
        </w:rPr>
        <w:t>Licencia</w:t>
      </w:r>
      <w:r>
        <w:rPr>
          <w:spacing w:val="-1"/>
          <w:sz w:val="20"/>
        </w:rPr>
        <w:t xml:space="preserve"> </w:t>
      </w:r>
      <w:r>
        <w:rPr>
          <w:sz w:val="20"/>
        </w:rPr>
        <w:t>de</w:t>
      </w:r>
      <w:r>
        <w:rPr>
          <w:spacing w:val="-1"/>
          <w:sz w:val="20"/>
        </w:rPr>
        <w:t xml:space="preserve"> </w:t>
      </w:r>
      <w:r>
        <w:rPr>
          <w:sz w:val="20"/>
        </w:rPr>
        <w:t>Tala de</w:t>
      </w:r>
      <w:r>
        <w:rPr>
          <w:spacing w:val="-1"/>
          <w:sz w:val="20"/>
        </w:rPr>
        <w:t xml:space="preserve"> </w:t>
      </w:r>
      <w:r>
        <w:rPr>
          <w:sz w:val="20"/>
        </w:rPr>
        <w:t>un ejemplar PROTEGIDO, perteneciente al arbolado viario de alineación, a saber: Un Platanus occidentalis (Plátano de sombra) de 26cm. De diámetro de tronco y 20 años de edad estimada</w:t>
      </w:r>
    </w:p>
    <w:p w14:paraId="0778E15C" w14:textId="77777777" w:rsidR="004205D6" w:rsidRDefault="00000000">
      <w:pPr>
        <w:pStyle w:val="Textoindependiente"/>
        <w:spacing w:before="119" w:line="338" w:lineRule="auto"/>
        <w:ind w:right="125"/>
      </w:pPr>
      <w:r>
        <w:rPr>
          <w:rFonts w:ascii="Arial" w:hAnsi="Arial"/>
          <w:b/>
        </w:rPr>
        <w:t>QUINTO</w:t>
      </w:r>
      <w:r>
        <w:t xml:space="preserve">.- Notificar el presente acuerdo al interesado con el régimen de recursos que sean </w:t>
      </w:r>
      <w:r>
        <w:rPr>
          <w:spacing w:val="-2"/>
        </w:rPr>
        <w:t>pertinentes.</w:t>
      </w:r>
    </w:p>
    <w:p w14:paraId="436A4117" w14:textId="77777777" w:rsidR="004205D6" w:rsidRDefault="004205D6">
      <w:pPr>
        <w:pStyle w:val="Textoindependiente"/>
        <w:spacing w:before="6" w:after="1"/>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3BFC85F7" w14:textId="77777777">
        <w:trPr>
          <w:trHeight w:val="1665"/>
        </w:trPr>
        <w:tc>
          <w:tcPr>
            <w:tcW w:w="9072" w:type="dxa"/>
            <w:gridSpan w:val="2"/>
          </w:tcPr>
          <w:p w14:paraId="5E4FF1CF" w14:textId="7556E8CE" w:rsidR="004205D6" w:rsidRDefault="00000000">
            <w:pPr>
              <w:pStyle w:val="TableParagraph"/>
              <w:spacing w:before="28" w:line="336" w:lineRule="auto"/>
              <w:ind w:left="58" w:right="53"/>
              <w:jc w:val="center"/>
              <w:rPr>
                <w:b/>
                <w:sz w:val="20"/>
              </w:rPr>
            </w:pPr>
            <w:r>
              <w:rPr>
                <w:b/>
                <w:sz w:val="20"/>
              </w:rPr>
              <w:t>Declaración</w:t>
            </w:r>
            <w:r>
              <w:rPr>
                <w:b/>
                <w:spacing w:val="-5"/>
                <w:sz w:val="20"/>
              </w:rPr>
              <w:t xml:space="preserve"> </w:t>
            </w:r>
            <w:r>
              <w:rPr>
                <w:b/>
                <w:sz w:val="20"/>
              </w:rPr>
              <w:t>de</w:t>
            </w:r>
            <w:r>
              <w:rPr>
                <w:b/>
                <w:spacing w:val="-5"/>
                <w:sz w:val="20"/>
              </w:rPr>
              <w:t xml:space="preserve"> </w:t>
            </w:r>
            <w:r>
              <w:rPr>
                <w:b/>
                <w:sz w:val="20"/>
              </w:rPr>
              <w:t>inadmisión</w:t>
            </w:r>
            <w:r>
              <w:rPr>
                <w:b/>
                <w:spacing w:val="-5"/>
                <w:sz w:val="20"/>
              </w:rPr>
              <w:t xml:space="preserve"> </w:t>
            </w:r>
            <w:r>
              <w:rPr>
                <w:b/>
                <w:sz w:val="20"/>
              </w:rPr>
              <w:t>de</w:t>
            </w:r>
            <w:r>
              <w:rPr>
                <w:b/>
                <w:spacing w:val="-5"/>
                <w:sz w:val="20"/>
              </w:rPr>
              <w:t xml:space="preserve"> </w:t>
            </w:r>
            <w:r>
              <w:rPr>
                <w:b/>
                <w:sz w:val="20"/>
              </w:rPr>
              <w:t>la</w:t>
            </w:r>
            <w:r>
              <w:rPr>
                <w:b/>
                <w:spacing w:val="-6"/>
                <w:sz w:val="20"/>
              </w:rPr>
              <w:t xml:space="preserve"> </w:t>
            </w:r>
            <w:r>
              <w:rPr>
                <w:b/>
                <w:sz w:val="20"/>
              </w:rPr>
              <w:t>declaración</w:t>
            </w:r>
            <w:r>
              <w:rPr>
                <w:b/>
                <w:spacing w:val="-7"/>
                <w:sz w:val="20"/>
              </w:rPr>
              <w:t xml:space="preserve"> </w:t>
            </w:r>
            <w:r>
              <w:rPr>
                <w:b/>
                <w:sz w:val="20"/>
              </w:rPr>
              <w:t>responsable</w:t>
            </w:r>
            <w:r>
              <w:rPr>
                <w:b/>
                <w:spacing w:val="-5"/>
                <w:sz w:val="20"/>
              </w:rPr>
              <w:t xml:space="preserve"> </w:t>
            </w:r>
            <w:r>
              <w:rPr>
                <w:b/>
                <w:sz w:val="20"/>
              </w:rPr>
              <w:t>presentada</w:t>
            </w:r>
            <w:r>
              <w:rPr>
                <w:b/>
                <w:spacing w:val="-6"/>
                <w:sz w:val="20"/>
              </w:rPr>
              <w:t xml:space="preserve"> </w:t>
            </w:r>
            <w:r>
              <w:rPr>
                <w:b/>
                <w:sz w:val="20"/>
              </w:rPr>
              <w:t>para</w:t>
            </w:r>
            <w:r>
              <w:rPr>
                <w:b/>
                <w:spacing w:val="-5"/>
                <w:sz w:val="20"/>
              </w:rPr>
              <w:t xml:space="preserve"> </w:t>
            </w:r>
            <w:r>
              <w:rPr>
                <w:b/>
                <w:sz w:val="20"/>
              </w:rPr>
              <w:t>actividad</w:t>
            </w:r>
            <w:r>
              <w:rPr>
                <w:b/>
                <w:spacing w:val="-5"/>
                <w:sz w:val="20"/>
              </w:rPr>
              <w:t xml:space="preserve"> </w:t>
            </w:r>
            <w:r>
              <w:rPr>
                <w:b/>
                <w:sz w:val="20"/>
              </w:rPr>
              <w:t>industrial de provisión de comidas preparadas para eventos y otros servicios de comidas</w:t>
            </w:r>
            <w:r w:rsidR="00106B88">
              <w:rPr>
                <w:b/>
                <w:sz w:val="20"/>
              </w:rPr>
              <w:t>,</w:t>
            </w:r>
            <w:r>
              <w:rPr>
                <w:b/>
                <w:sz w:val="20"/>
              </w:rPr>
              <w:t xml:space="preserve"> así como la preparación y venta de comida para llevar y la fabricación, distribución comercial, importación, exportación, comercio al por menor y mayor, incluyendo el comercio, sita en la calle Belgrado, núm. 26, de Las Rozas de Madrid. Expte. 19922/2024.</w:t>
            </w:r>
          </w:p>
        </w:tc>
      </w:tr>
      <w:tr w:rsidR="004205D6" w14:paraId="2FE58DF4" w14:textId="77777777">
        <w:trPr>
          <w:trHeight w:val="378"/>
        </w:trPr>
        <w:tc>
          <w:tcPr>
            <w:tcW w:w="1984" w:type="dxa"/>
          </w:tcPr>
          <w:p w14:paraId="61AC208E" w14:textId="77777777" w:rsidR="004205D6" w:rsidRDefault="00000000">
            <w:pPr>
              <w:pStyle w:val="TableParagraph"/>
              <w:spacing w:before="28"/>
              <w:rPr>
                <w:b/>
                <w:sz w:val="20"/>
              </w:rPr>
            </w:pPr>
            <w:r>
              <w:rPr>
                <w:b/>
                <w:spacing w:val="-2"/>
                <w:sz w:val="20"/>
              </w:rPr>
              <w:t>Favorable</w:t>
            </w:r>
          </w:p>
        </w:tc>
        <w:tc>
          <w:tcPr>
            <w:tcW w:w="7088" w:type="dxa"/>
          </w:tcPr>
          <w:p w14:paraId="2369E0E6"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14839E8A"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1865BFE5" w14:textId="77777777" w:rsidR="004205D6" w:rsidRDefault="00000000">
      <w:pPr>
        <w:pStyle w:val="Textoindependiente"/>
        <w:spacing w:before="215" w:line="340" w:lineRule="auto"/>
        <w:ind w:right="122"/>
        <w:rPr>
          <w:rFonts w:ascii="Arial" w:hAnsi="Arial"/>
          <w:b/>
        </w:rPr>
      </w:pPr>
      <w:r>
        <w:t>Vista la declaración responsable presentada para actividad industrial de provisión de comidas preparadas para eventos y otros servicios de comidas así como la preparación y venta de comida</w:t>
      </w:r>
      <w:r>
        <w:rPr>
          <w:spacing w:val="40"/>
        </w:rPr>
        <w:t xml:space="preserve"> </w:t>
      </w:r>
      <w:r>
        <w:t xml:space="preserve">para llevar y la fabricación, distribución comercial, importación, exportación, comercio al por menor y mayor, incluyendo el comercio en la calle Belgrado, nº. 26, de las Rozas de Madrid, tramitada en expediente nº. G-19922/2024, en la que constan emitidos los siguientes informes </w:t>
      </w:r>
      <w:r>
        <w:rPr>
          <w:rFonts w:ascii="Arial" w:hAnsi="Arial"/>
          <w:b/>
        </w:rPr>
        <w:t>desfavorables:</w:t>
      </w:r>
    </w:p>
    <w:p w14:paraId="127F6AAB" w14:textId="77777777" w:rsidR="004205D6" w:rsidRDefault="00000000">
      <w:pPr>
        <w:pStyle w:val="Prrafodelista"/>
        <w:numPr>
          <w:ilvl w:val="0"/>
          <w:numId w:val="22"/>
        </w:numPr>
        <w:tabs>
          <w:tab w:val="left" w:pos="679"/>
        </w:tabs>
        <w:spacing w:before="118" w:line="340" w:lineRule="auto"/>
        <w:ind w:right="124" w:firstLine="0"/>
        <w:rPr>
          <w:sz w:val="20"/>
        </w:rPr>
      </w:pPr>
      <w:r>
        <w:rPr>
          <w:sz w:val="20"/>
        </w:rPr>
        <w:t>Informe respecto de la improcedencia de tramitar el procedimiento como declaración responsable, del Ingeniero Técnico Industrial municipal el 26 de enero de 2.025.</w:t>
      </w:r>
    </w:p>
    <w:p w14:paraId="3D2BD79F" w14:textId="77777777" w:rsidR="004205D6" w:rsidRDefault="00000000">
      <w:pPr>
        <w:pStyle w:val="Prrafodelista"/>
        <w:numPr>
          <w:ilvl w:val="0"/>
          <w:numId w:val="22"/>
        </w:numPr>
        <w:tabs>
          <w:tab w:val="left" w:pos="577"/>
        </w:tabs>
        <w:spacing w:before="121"/>
        <w:ind w:left="577" w:hanging="457"/>
        <w:rPr>
          <w:sz w:val="20"/>
        </w:rPr>
      </w:pPr>
      <w:r>
        <w:rPr>
          <w:sz w:val="20"/>
        </w:rPr>
        <w:t>Informe</w:t>
      </w:r>
      <w:r>
        <w:rPr>
          <w:spacing w:val="-1"/>
          <w:sz w:val="20"/>
        </w:rPr>
        <w:t xml:space="preserve"> </w:t>
      </w:r>
      <w:r>
        <w:rPr>
          <w:sz w:val="20"/>
        </w:rPr>
        <w:t>jurídico</w:t>
      </w:r>
      <w:r>
        <w:rPr>
          <w:spacing w:val="-1"/>
          <w:sz w:val="20"/>
        </w:rPr>
        <w:t xml:space="preserve"> </w:t>
      </w:r>
      <w:r>
        <w:rPr>
          <w:sz w:val="20"/>
        </w:rPr>
        <w:t>de</w:t>
      </w:r>
      <w:r>
        <w:rPr>
          <w:spacing w:val="-1"/>
          <w:sz w:val="20"/>
        </w:rPr>
        <w:t xml:space="preserve"> </w:t>
      </w:r>
      <w:r>
        <w:rPr>
          <w:sz w:val="20"/>
        </w:rPr>
        <w:t>la</w:t>
      </w:r>
      <w:r>
        <w:rPr>
          <w:spacing w:val="-3"/>
          <w:sz w:val="20"/>
        </w:rPr>
        <w:t xml:space="preserve"> </w:t>
      </w:r>
      <w:r>
        <w:rPr>
          <w:sz w:val="20"/>
        </w:rPr>
        <w:t>Técnico</w:t>
      </w:r>
      <w:r>
        <w:rPr>
          <w:spacing w:val="-1"/>
          <w:sz w:val="20"/>
        </w:rPr>
        <w:t xml:space="preserve"> </w:t>
      </w:r>
      <w:r>
        <w:rPr>
          <w:sz w:val="20"/>
        </w:rPr>
        <w:t>de</w:t>
      </w:r>
      <w:r>
        <w:rPr>
          <w:spacing w:val="-2"/>
          <w:sz w:val="20"/>
        </w:rPr>
        <w:t xml:space="preserve"> </w:t>
      </w:r>
      <w:r>
        <w:rPr>
          <w:sz w:val="20"/>
        </w:rPr>
        <w:t>Administración</w:t>
      </w:r>
      <w:r>
        <w:rPr>
          <w:spacing w:val="-1"/>
          <w:sz w:val="20"/>
        </w:rPr>
        <w:t xml:space="preserve"> </w:t>
      </w:r>
      <w:r>
        <w:rPr>
          <w:sz w:val="20"/>
        </w:rPr>
        <w:t>Especial,</w:t>
      </w:r>
      <w:r>
        <w:rPr>
          <w:spacing w:val="-2"/>
          <w:sz w:val="20"/>
        </w:rPr>
        <w:t xml:space="preserve"> </w:t>
      </w:r>
      <w:r>
        <w:rPr>
          <w:sz w:val="20"/>
        </w:rPr>
        <w:t>de</w:t>
      </w:r>
      <w:r>
        <w:rPr>
          <w:spacing w:val="-1"/>
          <w:sz w:val="20"/>
        </w:rPr>
        <w:t xml:space="preserve"> </w:t>
      </w:r>
      <w:r>
        <w:rPr>
          <w:sz w:val="20"/>
        </w:rPr>
        <w:t>19</w:t>
      </w:r>
      <w:r>
        <w:rPr>
          <w:spacing w:val="-1"/>
          <w:sz w:val="20"/>
        </w:rPr>
        <w:t xml:space="preserve"> </w:t>
      </w:r>
      <w:r>
        <w:rPr>
          <w:sz w:val="20"/>
        </w:rPr>
        <w:t>de</w:t>
      </w:r>
      <w:r>
        <w:rPr>
          <w:spacing w:val="-1"/>
          <w:sz w:val="20"/>
        </w:rPr>
        <w:t xml:space="preserve"> </w:t>
      </w:r>
      <w:r>
        <w:rPr>
          <w:sz w:val="20"/>
        </w:rPr>
        <w:t>febrero</w:t>
      </w:r>
      <w:r>
        <w:rPr>
          <w:spacing w:val="-1"/>
          <w:sz w:val="20"/>
        </w:rPr>
        <w:t xml:space="preserve"> </w:t>
      </w:r>
      <w:r>
        <w:rPr>
          <w:sz w:val="20"/>
        </w:rPr>
        <w:t>de</w:t>
      </w:r>
      <w:r>
        <w:rPr>
          <w:spacing w:val="-2"/>
          <w:sz w:val="20"/>
        </w:rPr>
        <w:t xml:space="preserve"> 2.025.</w:t>
      </w:r>
    </w:p>
    <w:p w14:paraId="55FBBCC3" w14:textId="77777777" w:rsidR="004205D6" w:rsidRDefault="00000000">
      <w:pPr>
        <w:pStyle w:val="Textoindependiente"/>
        <w:spacing w:before="216" w:line="340" w:lineRule="auto"/>
        <w:ind w:right="125"/>
      </w:pPr>
      <w:r>
        <w:t>Siendo competente para resolver la Junta de Gobierno Local, en virtud de lo establecido en el artículo 127 de la Ley 7/1985, de 2 de abril, reguladora de las Bases del Régimen Local, al encontrarse incluido el Municipio de Las Rozas de Madrid, en el ámbito de aplicación del Régimen de Organización de Municipios de Gran Población.</w:t>
      </w:r>
    </w:p>
    <w:p w14:paraId="3585620D" w14:textId="77777777" w:rsidR="004205D6" w:rsidRDefault="004205D6">
      <w:pPr>
        <w:spacing w:line="340" w:lineRule="auto"/>
        <w:sectPr w:rsidR="004205D6">
          <w:pgSz w:w="11910" w:h="16840"/>
          <w:pgMar w:top="1720" w:right="1300" w:bottom="1280" w:left="1300" w:header="567" w:footer="1000" w:gutter="0"/>
          <w:cols w:space="720"/>
        </w:sectPr>
      </w:pPr>
    </w:p>
    <w:p w14:paraId="68FD9450" w14:textId="61FCE61E" w:rsidR="00106B88" w:rsidRDefault="00000000">
      <w:pPr>
        <w:pStyle w:val="Textoindependiente"/>
        <w:spacing w:before="86" w:line="468" w:lineRule="auto"/>
        <w:ind w:right="1834"/>
        <w:jc w:val="left"/>
      </w:pPr>
      <w:r>
        <w:rPr>
          <w:noProof/>
        </w:rPr>
        <w:lastRenderedPageBreak/>
        <mc:AlternateContent>
          <mc:Choice Requires="wps">
            <w:drawing>
              <wp:anchor distT="0" distB="0" distL="0" distR="0" simplePos="0" relativeHeight="15882240" behindDoc="0" locked="0" layoutInCell="1" allowOverlap="1" wp14:anchorId="1422697A" wp14:editId="07352033">
                <wp:simplePos x="0" y="0"/>
                <wp:positionH relativeFrom="page">
                  <wp:posOffset>6807087</wp:posOffset>
                </wp:positionH>
                <wp:positionV relativeFrom="page">
                  <wp:posOffset>2818882</wp:posOffset>
                </wp:positionV>
                <wp:extent cx="419734" cy="31870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7058D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0D6B8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422697A" id="Textbox 311" o:spid="_x0000_s1172" type="#_x0000_t202" style="position:absolute;left:0;text-align:left;margin-left:536pt;margin-top:221.95pt;width:33.05pt;height:250.95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bG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l6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oh1sa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C7058D9"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0D6B8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Se</w:t>
      </w:r>
      <w:r>
        <w:rPr>
          <w:spacing w:val="-2"/>
        </w:rPr>
        <w:t xml:space="preserve"> </w:t>
      </w:r>
      <w:r>
        <w:t>propone</w:t>
      </w:r>
      <w:r>
        <w:rPr>
          <w:spacing w:val="-3"/>
        </w:rPr>
        <w:t xml:space="preserve"> </w:t>
      </w:r>
      <w:r>
        <w:t>para</w:t>
      </w:r>
      <w:r>
        <w:rPr>
          <w:spacing w:val="-2"/>
        </w:rPr>
        <w:t xml:space="preserve"> </w:t>
      </w:r>
      <w:r>
        <w:t>su</w:t>
      </w:r>
      <w:r>
        <w:rPr>
          <w:spacing w:val="-2"/>
        </w:rPr>
        <w:t xml:space="preserve"> </w:t>
      </w:r>
      <w:r>
        <w:t>elevación</w:t>
      </w:r>
      <w:r>
        <w:rPr>
          <w:spacing w:val="-2"/>
        </w:rPr>
        <w:t xml:space="preserve"> </w:t>
      </w:r>
      <w:r>
        <w:t>a</w:t>
      </w:r>
      <w:r>
        <w:rPr>
          <w:spacing w:val="-3"/>
        </w:rPr>
        <w:t xml:space="preserve"> </w:t>
      </w:r>
      <w:r>
        <w:t>la</w:t>
      </w:r>
      <w:r>
        <w:rPr>
          <w:spacing w:val="-2"/>
        </w:rPr>
        <w:t xml:space="preserve"> </w:t>
      </w:r>
      <w:r>
        <w:t>citada</w:t>
      </w:r>
      <w:r>
        <w:rPr>
          <w:spacing w:val="-2"/>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la</w:t>
      </w:r>
      <w:r>
        <w:rPr>
          <w:spacing w:val="-2"/>
        </w:rPr>
        <w:t xml:space="preserve"> </w:t>
      </w:r>
      <w:r>
        <w:t>siguiente</w:t>
      </w:r>
      <w:r w:rsidR="00106B88">
        <w:t>,</w:t>
      </w:r>
    </w:p>
    <w:p w14:paraId="590F6510" w14:textId="38C2EEA3" w:rsidR="004205D6" w:rsidRDefault="00000000">
      <w:pPr>
        <w:pStyle w:val="Textoindependiente"/>
        <w:spacing w:before="86" w:line="468" w:lineRule="auto"/>
        <w:ind w:right="1834"/>
        <w:jc w:val="left"/>
      </w:pPr>
      <w:r>
        <w:t>Vista la propuesta de resolución PR/2025/1089 de 19 de febrero de 2025</w:t>
      </w:r>
      <w:r w:rsidR="00106B88">
        <w:t>,</w:t>
      </w:r>
    </w:p>
    <w:p w14:paraId="3EA4F692" w14:textId="77777777" w:rsidR="004205D6" w:rsidRDefault="00000000">
      <w:pPr>
        <w:pStyle w:val="Ttulo2"/>
        <w:spacing w:before="0" w:line="228" w:lineRule="exact"/>
      </w:pPr>
      <w:r>
        <w:rPr>
          <w:spacing w:val="-2"/>
        </w:rPr>
        <w:t>Resolución:</w:t>
      </w:r>
    </w:p>
    <w:p w14:paraId="59941E1F" w14:textId="314D919E" w:rsidR="004205D6" w:rsidRDefault="00000000">
      <w:pPr>
        <w:pStyle w:val="Textoindependiente"/>
        <w:spacing w:before="212" w:line="340" w:lineRule="auto"/>
        <w:ind w:right="121"/>
      </w:pPr>
      <w:r>
        <w:rPr>
          <w:rFonts w:ascii="Arial" w:hAnsi="Arial"/>
          <w:b/>
        </w:rPr>
        <w:t xml:space="preserve">Primero. – Declarar la inadmisión </w:t>
      </w:r>
      <w:r>
        <w:t>de la declaración responsable presentada para actividad</w:t>
      </w:r>
      <w:r>
        <w:rPr>
          <w:spacing w:val="40"/>
        </w:rPr>
        <w:t xml:space="preserve"> </w:t>
      </w:r>
      <w:r>
        <w:t xml:space="preserve">industrial de provisión de comidas preparadas para eventos y otros servicios de comidas así como la preparación y venta de comida para llevar y la fabricación, distribución comercial, importación, exportación, comercio al por menor y mayor, incluyendo el comercio, en la calle Belgrado, nº. 26, de Las Rozas de Madrid, tramitada en expediente nº </w:t>
      </w:r>
      <w:r>
        <w:rPr>
          <w:rFonts w:ascii="Arial" w:hAnsi="Arial"/>
          <w:b/>
        </w:rPr>
        <w:t xml:space="preserve">G-19922/2024, </w:t>
      </w:r>
      <w:r>
        <w:t>conforme a lo establecido en el artículo 36.3 de la Ordenanza de tramitación de licencias y declaraciones responsables de actuaciones urbanísticas, en relación con el Anexo I de la misma, en su ap</w:t>
      </w:r>
      <w:r w:rsidR="00253565">
        <w:t>t</w:t>
      </w:r>
      <w:r>
        <w:t>do. 13.</w:t>
      </w:r>
    </w:p>
    <w:p w14:paraId="2254785C" w14:textId="77777777" w:rsidR="004205D6" w:rsidRDefault="00000000">
      <w:pPr>
        <w:spacing w:before="114" w:line="338" w:lineRule="auto"/>
        <w:ind w:left="120" w:right="120"/>
        <w:jc w:val="both"/>
        <w:rPr>
          <w:sz w:val="20"/>
        </w:rPr>
      </w:pPr>
      <w:r>
        <w:rPr>
          <w:rFonts w:ascii="Arial" w:hAnsi="Arial"/>
          <w:b/>
          <w:sz w:val="20"/>
        </w:rPr>
        <w:t>Segundo.-</w:t>
      </w:r>
      <w:r>
        <w:rPr>
          <w:rFonts w:ascii="Arial" w:hAnsi="Arial"/>
          <w:b/>
          <w:spacing w:val="40"/>
          <w:sz w:val="20"/>
        </w:rPr>
        <w:t xml:space="preserve"> </w:t>
      </w:r>
      <w:r>
        <w:rPr>
          <w:rFonts w:ascii="Arial" w:hAnsi="Arial"/>
          <w:b/>
          <w:sz w:val="20"/>
        </w:rPr>
        <w:t xml:space="preserve">Decretar el cese de la actividad </w:t>
      </w:r>
      <w:r>
        <w:rPr>
          <w:sz w:val="20"/>
        </w:rPr>
        <w:t>pretendida para el caso de que la misma se venga desarrollando en la actualidad sin otro título habilitante que lo autorice.</w:t>
      </w:r>
    </w:p>
    <w:p w14:paraId="1D9A26E2" w14:textId="77777777" w:rsidR="004205D6" w:rsidRDefault="00000000">
      <w:pPr>
        <w:spacing w:before="121" w:line="338" w:lineRule="auto"/>
        <w:ind w:left="120" w:right="114"/>
        <w:jc w:val="both"/>
        <w:rPr>
          <w:sz w:val="20"/>
        </w:rPr>
      </w:pPr>
      <w:r>
        <w:rPr>
          <w:rFonts w:ascii="Arial" w:hAnsi="Arial"/>
          <w:b/>
          <w:sz w:val="20"/>
        </w:rPr>
        <w:t xml:space="preserve">Tercero.- Dar traslado de la presente resolución a la Policía Local </w:t>
      </w:r>
      <w:r>
        <w:rPr>
          <w:sz w:val="20"/>
        </w:rPr>
        <w:t>para que, una vez notificada a la</w:t>
      </w:r>
      <w:r>
        <w:rPr>
          <w:spacing w:val="-1"/>
          <w:sz w:val="20"/>
        </w:rPr>
        <w:t xml:space="preserve"> </w:t>
      </w:r>
      <w:r>
        <w:rPr>
          <w:sz w:val="20"/>
        </w:rPr>
        <w:t>interesada, informe</w:t>
      </w:r>
      <w:r>
        <w:rPr>
          <w:spacing w:val="-1"/>
          <w:sz w:val="20"/>
        </w:rPr>
        <w:t xml:space="preserve"> </w:t>
      </w:r>
      <w:r>
        <w:rPr>
          <w:sz w:val="20"/>
        </w:rPr>
        <w:t xml:space="preserve">al </w:t>
      </w:r>
      <w:r>
        <w:rPr>
          <w:rFonts w:ascii="Arial" w:hAnsi="Arial"/>
          <w:b/>
          <w:sz w:val="20"/>
        </w:rPr>
        <w:t>Servicio</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z w:val="20"/>
        </w:rPr>
        <w:t>Disciplina</w:t>
      </w:r>
      <w:r>
        <w:rPr>
          <w:rFonts w:ascii="Arial" w:hAnsi="Arial"/>
          <w:b/>
          <w:spacing w:val="-4"/>
          <w:sz w:val="20"/>
        </w:rPr>
        <w:t xml:space="preserve"> </w:t>
      </w:r>
      <w:r>
        <w:rPr>
          <w:rFonts w:ascii="Arial" w:hAnsi="Arial"/>
          <w:b/>
          <w:sz w:val="20"/>
        </w:rPr>
        <w:t xml:space="preserve">Urbanística </w:t>
      </w:r>
      <w:r>
        <w:rPr>
          <w:sz w:val="20"/>
        </w:rPr>
        <w:t>sobre</w:t>
      </w:r>
      <w:r>
        <w:rPr>
          <w:spacing w:val="-1"/>
          <w:sz w:val="20"/>
        </w:rPr>
        <w:t xml:space="preserve"> </w:t>
      </w:r>
      <w:r>
        <w:rPr>
          <w:sz w:val="20"/>
        </w:rPr>
        <w:t>su</w:t>
      </w:r>
      <w:r>
        <w:rPr>
          <w:spacing w:val="-1"/>
          <w:sz w:val="20"/>
        </w:rPr>
        <w:t xml:space="preserve"> </w:t>
      </w:r>
      <w:r>
        <w:rPr>
          <w:sz w:val="20"/>
        </w:rPr>
        <w:t>cumplimiento efectivo</w:t>
      </w:r>
      <w:r>
        <w:rPr>
          <w:spacing w:val="-1"/>
          <w:sz w:val="20"/>
        </w:rPr>
        <w:t xml:space="preserve"> </w:t>
      </w:r>
      <w:r>
        <w:rPr>
          <w:sz w:val="20"/>
        </w:rPr>
        <w:t>por</w:t>
      </w:r>
      <w:r>
        <w:rPr>
          <w:spacing w:val="-2"/>
          <w:sz w:val="20"/>
        </w:rPr>
        <w:t xml:space="preserve"> </w:t>
      </w:r>
      <w:r>
        <w:rPr>
          <w:sz w:val="20"/>
        </w:rPr>
        <w:t>parte de esta última, a los efectos oportunos.</w:t>
      </w:r>
    </w:p>
    <w:p w14:paraId="3DD26E30" w14:textId="77777777" w:rsidR="004205D6" w:rsidRDefault="00000000">
      <w:pPr>
        <w:pStyle w:val="Textoindependiente"/>
        <w:spacing w:before="118" w:line="340" w:lineRule="auto"/>
        <w:ind w:left="119" w:right="121"/>
      </w:pPr>
      <w:r>
        <w:rPr>
          <w:rFonts w:ascii="Arial" w:hAnsi="Arial"/>
          <w:b/>
        </w:rPr>
        <w:t>Cuarto.- Decretar el archivo del expediente</w:t>
      </w:r>
      <w:r>
        <w:t>, previa notificación de la presente resolución a la interesada, haciéndole saber que la misma pone fin a la vía administrativa,</w:t>
      </w:r>
      <w:r>
        <w:rPr>
          <w:spacing w:val="-1"/>
        </w:rPr>
        <w:t xml:space="preserve"> </w:t>
      </w:r>
      <w:r>
        <w:t>con indicación del</w:t>
      </w:r>
      <w:r>
        <w:rPr>
          <w:spacing w:val="-1"/>
        </w:rPr>
        <w:t xml:space="preserve"> </w:t>
      </w:r>
      <w:r>
        <w:t>régimen de recursos que legalmente corresponda.</w:t>
      </w:r>
    </w:p>
    <w:p w14:paraId="4CDA0938" w14:textId="4E266929" w:rsidR="004205D6" w:rsidRDefault="00000000">
      <w:pPr>
        <w:pStyle w:val="Textoindependiente"/>
        <w:spacing w:before="120" w:line="340" w:lineRule="auto"/>
        <w:ind w:left="119" w:right="128"/>
      </w:pPr>
      <w:r>
        <w:t xml:space="preserve">En cumplimiento de lo establecido en el artículo 123 de la ley 39/2015, de 1 de octubre del Procedimiento Administrativo Común de las Administraciones Públicas, advertir al interesado de que, contra la presente resolución, que pone fin a la vía administrativa, podrá interponer </w:t>
      </w:r>
      <w:r w:rsidR="00253565">
        <w:t>r</w:t>
      </w:r>
      <w:r>
        <w:t xml:space="preserve">ecurso de </w:t>
      </w:r>
      <w:r w:rsidR="00253565">
        <w:t>r</w:t>
      </w:r>
      <w:r>
        <w:t xml:space="preserve">eposición ante el órgano que la dicta, en el plazo de un mes a partir de la recepción de la presente </w:t>
      </w:r>
      <w:r w:rsidR="00253565">
        <w:rPr>
          <w:spacing w:val="-2"/>
        </w:rPr>
        <w:t>r</w:t>
      </w:r>
      <w:r>
        <w:rPr>
          <w:spacing w:val="-2"/>
        </w:rPr>
        <w:t>esolución.</w:t>
      </w:r>
    </w:p>
    <w:p w14:paraId="63A084C1" w14:textId="77777777" w:rsidR="004205D6" w:rsidRDefault="00000000">
      <w:pPr>
        <w:pStyle w:val="Textoindependiente"/>
        <w:spacing w:before="122" w:line="340" w:lineRule="auto"/>
        <w:ind w:left="119" w:right="123"/>
      </w:pPr>
      <w:r>
        <w:t>En caso de que el interesado rechace interponer el recurso de reposición indicado, podrá acudir directamente a la Jurisdicción Contencioso - Administrativa en el plazo de dos meses.</w:t>
      </w:r>
    </w:p>
    <w:p w14:paraId="2011D108" w14:textId="77777777" w:rsidR="004205D6" w:rsidRDefault="00000000">
      <w:pPr>
        <w:pStyle w:val="Textoindependiente"/>
        <w:spacing w:before="122" w:line="340" w:lineRule="auto"/>
        <w:ind w:left="119" w:right="130"/>
      </w:pPr>
      <w:r>
        <w:t>No se podrá interponer recurso contencioso-administrativo hasta tanto sea resuelto expresamente o se haya producido la desestimación presunta del recurso de reposición interpuesto.</w:t>
      </w:r>
    </w:p>
    <w:p w14:paraId="668CEF7A" w14:textId="36687FD5" w:rsidR="004205D6" w:rsidRDefault="00000000">
      <w:pPr>
        <w:pStyle w:val="Textoindependiente"/>
        <w:spacing w:line="340" w:lineRule="auto"/>
        <w:ind w:left="119" w:right="130"/>
      </w:pPr>
      <w:r>
        <w:t xml:space="preserve">Igualmente, contra el Acuerdo se podrá interponer el </w:t>
      </w:r>
      <w:r w:rsidR="00253565">
        <w:t>r</w:t>
      </w:r>
      <w:r>
        <w:t xml:space="preserve">ecurso </w:t>
      </w:r>
      <w:r w:rsidR="00253565">
        <w:t>e</w:t>
      </w:r>
      <w:r>
        <w:t xml:space="preserve">xtraordinario de </w:t>
      </w:r>
      <w:r w:rsidR="00253565">
        <w:t>r</w:t>
      </w:r>
      <w:r>
        <w:t>evisión, si se dan</w:t>
      </w:r>
      <w:r>
        <w:rPr>
          <w:spacing w:val="40"/>
        </w:rPr>
        <w:t xml:space="preserve"> </w:t>
      </w:r>
      <w:r>
        <w:t xml:space="preserve">los supuestos establecidos en el artículo 125 de la ley 39/2015, de 1 de octubre del Procedimiento Administrativo Común de las Administraciones Públicas, y dentro del plazo establecido en dicho </w:t>
      </w:r>
      <w:r>
        <w:rPr>
          <w:spacing w:val="-2"/>
        </w:rPr>
        <w:t>artículo.</w:t>
      </w:r>
    </w:p>
    <w:p w14:paraId="47CC17C7" w14:textId="77777777" w:rsidR="004205D6" w:rsidRDefault="00000000">
      <w:pPr>
        <w:pStyle w:val="Textoindependiente"/>
        <w:spacing w:before="122"/>
        <w:ind w:left="119"/>
      </w:pPr>
      <w:r>
        <w:t>Todo</w:t>
      </w:r>
      <w:r>
        <w:rPr>
          <w:spacing w:val="-3"/>
        </w:rPr>
        <w:t xml:space="preserve"> </w:t>
      </w:r>
      <w:r>
        <w:t>ello</w:t>
      </w:r>
      <w:r>
        <w:rPr>
          <w:spacing w:val="-1"/>
        </w:rPr>
        <w:t xml:space="preserve"> </w:t>
      </w:r>
      <w:r>
        <w:t>sin</w:t>
      </w:r>
      <w:r>
        <w:rPr>
          <w:spacing w:val="-2"/>
        </w:rPr>
        <w:t xml:space="preserve"> </w:t>
      </w:r>
      <w:r>
        <w:t>perjuicio</w:t>
      </w:r>
      <w:r>
        <w:rPr>
          <w:spacing w:val="-1"/>
        </w:rPr>
        <w:t xml:space="preserve"> </w:t>
      </w:r>
      <w:r>
        <w:t>de</w:t>
      </w:r>
      <w:r>
        <w:rPr>
          <w:spacing w:val="-3"/>
        </w:rPr>
        <w:t xml:space="preserve"> </w:t>
      </w:r>
      <w:r>
        <w:t>que pueda</w:t>
      </w:r>
      <w:r>
        <w:rPr>
          <w:spacing w:val="-1"/>
        </w:rPr>
        <w:t xml:space="preserve"> </w:t>
      </w:r>
      <w:r>
        <w:t>ejercitarse</w:t>
      </w:r>
      <w:r>
        <w:rPr>
          <w:spacing w:val="-1"/>
        </w:rPr>
        <w:t xml:space="preserve"> </w:t>
      </w:r>
      <w:r>
        <w:t>cualquier</w:t>
      </w:r>
      <w:r>
        <w:rPr>
          <w:spacing w:val="-1"/>
        </w:rPr>
        <w:t xml:space="preserve"> </w:t>
      </w:r>
      <w:r>
        <w:t>otro</w:t>
      </w:r>
      <w:r>
        <w:rPr>
          <w:spacing w:val="-1"/>
        </w:rPr>
        <w:t xml:space="preserve"> </w:t>
      </w:r>
      <w:r>
        <w:t>recurso</w:t>
      </w:r>
      <w:r>
        <w:rPr>
          <w:spacing w:val="-2"/>
        </w:rPr>
        <w:t xml:space="preserve"> </w:t>
      </w:r>
      <w:r>
        <w:t>o</w:t>
      </w:r>
      <w:r>
        <w:rPr>
          <w:spacing w:val="-1"/>
        </w:rPr>
        <w:t xml:space="preserve"> </w:t>
      </w:r>
      <w:r>
        <w:t>vía</w:t>
      </w:r>
      <w:r>
        <w:rPr>
          <w:spacing w:val="-1"/>
        </w:rPr>
        <w:t xml:space="preserve"> </w:t>
      </w:r>
      <w:r>
        <w:rPr>
          <w:spacing w:val="-2"/>
        </w:rPr>
        <w:t>impugnatoria.</w:t>
      </w:r>
    </w:p>
    <w:p w14:paraId="7BB8FBD1" w14:textId="77777777" w:rsidR="004205D6" w:rsidRDefault="004205D6">
      <w:pPr>
        <w:pStyle w:val="Textoindependiente"/>
        <w:spacing w:before="8"/>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0534CB28" w14:textId="77777777">
        <w:trPr>
          <w:trHeight w:val="1021"/>
        </w:trPr>
        <w:tc>
          <w:tcPr>
            <w:tcW w:w="9072" w:type="dxa"/>
            <w:gridSpan w:val="2"/>
          </w:tcPr>
          <w:p w14:paraId="02A1688E" w14:textId="10C11973" w:rsidR="004205D6" w:rsidRDefault="00000000">
            <w:pPr>
              <w:pStyle w:val="TableParagraph"/>
              <w:spacing w:before="28" w:line="336" w:lineRule="auto"/>
              <w:ind w:left="31" w:right="25"/>
              <w:jc w:val="center"/>
              <w:rPr>
                <w:b/>
                <w:sz w:val="20"/>
              </w:rPr>
            </w:pPr>
            <w:r>
              <w:rPr>
                <w:b/>
                <w:sz w:val="20"/>
              </w:rPr>
              <w:t>Concesión</w:t>
            </w:r>
            <w:r>
              <w:rPr>
                <w:b/>
                <w:spacing w:val="-4"/>
                <w:sz w:val="20"/>
              </w:rPr>
              <w:t xml:space="preserve"> </w:t>
            </w:r>
            <w:r>
              <w:rPr>
                <w:b/>
                <w:sz w:val="20"/>
              </w:rPr>
              <w:t>de</w:t>
            </w:r>
            <w:r>
              <w:rPr>
                <w:b/>
                <w:spacing w:val="-4"/>
                <w:sz w:val="20"/>
              </w:rPr>
              <w:t xml:space="preserve"> </w:t>
            </w:r>
            <w:r>
              <w:rPr>
                <w:b/>
                <w:sz w:val="20"/>
              </w:rPr>
              <w:t>prórroga</w:t>
            </w:r>
            <w:r>
              <w:rPr>
                <w:b/>
                <w:spacing w:val="-4"/>
                <w:sz w:val="20"/>
              </w:rPr>
              <w:t xml:space="preserve"> </w:t>
            </w:r>
            <w:r>
              <w:rPr>
                <w:b/>
                <w:sz w:val="20"/>
              </w:rPr>
              <w:t>de</w:t>
            </w:r>
            <w:r>
              <w:rPr>
                <w:b/>
                <w:spacing w:val="-5"/>
                <w:sz w:val="20"/>
              </w:rPr>
              <w:t xml:space="preserve"> </w:t>
            </w:r>
            <w:r>
              <w:rPr>
                <w:b/>
                <w:sz w:val="20"/>
              </w:rPr>
              <w:t>seis</w:t>
            </w:r>
            <w:r>
              <w:rPr>
                <w:b/>
                <w:spacing w:val="-4"/>
                <w:sz w:val="20"/>
              </w:rPr>
              <w:t xml:space="preserve"> </w:t>
            </w:r>
            <w:r>
              <w:rPr>
                <w:b/>
                <w:sz w:val="20"/>
              </w:rPr>
              <w:t>meses,</w:t>
            </w:r>
            <w:r>
              <w:rPr>
                <w:b/>
                <w:spacing w:val="-6"/>
                <w:sz w:val="20"/>
              </w:rPr>
              <w:t xml:space="preserve"> </w:t>
            </w:r>
            <w:r>
              <w:rPr>
                <w:b/>
                <w:sz w:val="20"/>
              </w:rPr>
              <w:t>respecto</w:t>
            </w:r>
            <w:r>
              <w:rPr>
                <w:b/>
                <w:spacing w:val="-4"/>
                <w:sz w:val="20"/>
              </w:rPr>
              <w:t xml:space="preserve"> </w:t>
            </w:r>
            <w:r>
              <w:rPr>
                <w:b/>
                <w:sz w:val="20"/>
              </w:rPr>
              <w:t>al</w:t>
            </w:r>
            <w:r>
              <w:rPr>
                <w:b/>
                <w:spacing w:val="-4"/>
                <w:sz w:val="20"/>
              </w:rPr>
              <w:t xml:space="preserve"> </w:t>
            </w:r>
            <w:r>
              <w:rPr>
                <w:b/>
                <w:sz w:val="20"/>
              </w:rPr>
              <w:t>plazo</w:t>
            </w:r>
            <w:r>
              <w:rPr>
                <w:b/>
                <w:spacing w:val="-4"/>
                <w:sz w:val="20"/>
              </w:rPr>
              <w:t xml:space="preserve"> </w:t>
            </w:r>
            <w:r>
              <w:rPr>
                <w:b/>
                <w:sz w:val="20"/>
              </w:rPr>
              <w:t>inicialmente</w:t>
            </w:r>
            <w:r>
              <w:rPr>
                <w:b/>
                <w:spacing w:val="-4"/>
                <w:sz w:val="20"/>
              </w:rPr>
              <w:t xml:space="preserve"> </w:t>
            </w:r>
            <w:r>
              <w:rPr>
                <w:b/>
                <w:sz w:val="20"/>
              </w:rPr>
              <w:t>concedido,</w:t>
            </w:r>
            <w:r>
              <w:rPr>
                <w:b/>
                <w:spacing w:val="-4"/>
                <w:sz w:val="20"/>
              </w:rPr>
              <w:t xml:space="preserve"> </w:t>
            </w:r>
            <w:r>
              <w:rPr>
                <w:b/>
                <w:sz w:val="20"/>
              </w:rPr>
              <w:t>para</w:t>
            </w:r>
            <w:r>
              <w:rPr>
                <w:b/>
                <w:spacing w:val="-4"/>
                <w:sz w:val="20"/>
              </w:rPr>
              <w:t xml:space="preserve"> </w:t>
            </w:r>
            <w:r>
              <w:rPr>
                <w:b/>
                <w:sz w:val="20"/>
              </w:rPr>
              <w:t>iniciar</w:t>
            </w:r>
            <w:r>
              <w:rPr>
                <w:b/>
                <w:spacing w:val="-4"/>
                <w:sz w:val="20"/>
              </w:rPr>
              <w:t xml:space="preserve"> </w:t>
            </w:r>
            <w:r>
              <w:rPr>
                <w:b/>
                <w:sz w:val="20"/>
              </w:rPr>
              <w:t xml:space="preserve">la ejecución de la ampliación de vivienda unifamiliar aislada con piscina, sita en calle </w:t>
            </w:r>
            <w:r w:rsidR="00253565">
              <w:rPr>
                <w:b/>
                <w:sz w:val="20"/>
              </w:rPr>
              <w:t>*********************</w:t>
            </w:r>
            <w:r>
              <w:rPr>
                <w:b/>
                <w:sz w:val="20"/>
              </w:rPr>
              <w:t>. Expte. 8288/2024.</w:t>
            </w:r>
          </w:p>
        </w:tc>
      </w:tr>
      <w:tr w:rsidR="004205D6" w14:paraId="166D7D19" w14:textId="77777777">
        <w:trPr>
          <w:trHeight w:val="378"/>
        </w:trPr>
        <w:tc>
          <w:tcPr>
            <w:tcW w:w="1984" w:type="dxa"/>
          </w:tcPr>
          <w:p w14:paraId="55628085" w14:textId="77777777" w:rsidR="004205D6" w:rsidRDefault="00000000">
            <w:pPr>
              <w:pStyle w:val="TableParagraph"/>
              <w:spacing w:before="28"/>
              <w:ind w:left="29"/>
              <w:rPr>
                <w:b/>
                <w:sz w:val="20"/>
              </w:rPr>
            </w:pPr>
            <w:r>
              <w:rPr>
                <w:b/>
                <w:spacing w:val="-2"/>
                <w:sz w:val="20"/>
              </w:rPr>
              <w:t>Favorable</w:t>
            </w:r>
          </w:p>
        </w:tc>
        <w:tc>
          <w:tcPr>
            <w:tcW w:w="7088" w:type="dxa"/>
          </w:tcPr>
          <w:p w14:paraId="3EE9479F"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0164F5DD"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1938C13B" w14:textId="77777777" w:rsidR="004205D6" w:rsidRDefault="004205D6">
      <w:pPr>
        <w:sectPr w:rsidR="004205D6">
          <w:pgSz w:w="11910" w:h="16840"/>
          <w:pgMar w:top="1720" w:right="1300" w:bottom="1280" w:left="1300" w:header="567" w:footer="1000" w:gutter="0"/>
          <w:cols w:space="720"/>
        </w:sectPr>
      </w:pPr>
    </w:p>
    <w:p w14:paraId="3159B2C7" w14:textId="4B9B92A2" w:rsidR="004205D6" w:rsidRDefault="00000000">
      <w:pPr>
        <w:pStyle w:val="Textoindependiente"/>
        <w:spacing w:before="86" w:line="340" w:lineRule="auto"/>
        <w:ind w:right="124"/>
      </w:pPr>
      <w:r>
        <w:rPr>
          <w:noProof/>
        </w:rPr>
        <w:lastRenderedPageBreak/>
        <mc:AlternateContent>
          <mc:Choice Requires="wps">
            <w:drawing>
              <wp:anchor distT="0" distB="0" distL="0" distR="0" simplePos="0" relativeHeight="15883264" behindDoc="0" locked="0" layoutInCell="1" allowOverlap="1" wp14:anchorId="7997BDF6" wp14:editId="4D5F6E4B">
                <wp:simplePos x="0" y="0"/>
                <wp:positionH relativeFrom="page">
                  <wp:posOffset>6807087</wp:posOffset>
                </wp:positionH>
                <wp:positionV relativeFrom="page">
                  <wp:posOffset>2818882</wp:posOffset>
                </wp:positionV>
                <wp:extent cx="419734" cy="318706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70E9F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CD262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997BDF6" id="Textbox 313" o:spid="_x0000_s1173" type="#_x0000_t202" style="position:absolute;left:0;text-align:left;margin-left:536pt;margin-top:221.95pt;width:33.05pt;height:250.95pt;z-index:158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dUw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870E9F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CD262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 xml:space="preserve">Visto que con fecha 23 de diciembre de 2024 D. </w:t>
      </w:r>
      <w:r w:rsidR="00253565">
        <w:t>A.M.R.S.</w:t>
      </w:r>
      <w:r>
        <w:t xml:space="preserve">, con DNI </w:t>
      </w:r>
      <w:r w:rsidR="00253565">
        <w:t>***</w:t>
      </w:r>
      <w:r>
        <w:t>0350</w:t>
      </w:r>
      <w:r w:rsidR="00253565">
        <w:t>**</w:t>
      </w:r>
      <w:r>
        <w:t xml:space="preserve">, en representación de D. </w:t>
      </w:r>
      <w:r w:rsidR="00253565">
        <w:t xml:space="preserve">A.L.H.G., </w:t>
      </w:r>
      <w:r>
        <w:t xml:space="preserve">con DNI </w:t>
      </w:r>
      <w:r w:rsidR="00253565">
        <w:t>***</w:t>
      </w:r>
      <w:r>
        <w:t>3803</w:t>
      </w:r>
      <w:r w:rsidR="00253565">
        <w:t>**</w:t>
      </w:r>
      <w:r>
        <w:t xml:space="preserve">, presenta solicitud de prórroga para el inicio de la ejecución de la ampliación de vivienda unifamiliar aislada con piscina, ubicada en calle </w:t>
      </w:r>
      <w:r w:rsidR="00253565">
        <w:t>***************</w:t>
      </w:r>
      <w:r>
        <w:t>, habilitada urbanísticamente conforme al Acuerdo de la Junta de Gobierno Local, de fecha 12 de julio de 2024.</w:t>
      </w:r>
    </w:p>
    <w:p w14:paraId="592C4010" w14:textId="77777777" w:rsidR="004205D6" w:rsidRDefault="00000000">
      <w:pPr>
        <w:pStyle w:val="Textoindependiente"/>
        <w:spacing w:before="123" w:line="338" w:lineRule="auto"/>
        <w:ind w:right="114"/>
      </w:pPr>
      <w:r>
        <w:t>Instruido el expediente se emiten los</w:t>
      </w:r>
      <w:r>
        <w:rPr>
          <w:spacing w:val="-1"/>
        </w:rPr>
        <w:t xml:space="preserve"> </w:t>
      </w:r>
      <w:r>
        <w:t>siguientes informes</w:t>
      </w:r>
      <w:r>
        <w:rPr>
          <w:spacing w:val="-1"/>
        </w:rPr>
        <w:t xml:space="preserve"> </w:t>
      </w:r>
      <w:r>
        <w:t>técnicos</w:t>
      </w:r>
      <w:r>
        <w:rPr>
          <w:spacing w:val="-1"/>
        </w:rPr>
        <w:t xml:space="preserve"> </w:t>
      </w:r>
      <w:r>
        <w:t>y</w:t>
      </w:r>
      <w:r>
        <w:rPr>
          <w:spacing w:val="-1"/>
        </w:rPr>
        <w:t xml:space="preserve"> </w:t>
      </w:r>
      <w:r>
        <w:t>jurídicos</w:t>
      </w:r>
      <w:r>
        <w:rPr>
          <w:spacing w:val="-1"/>
        </w:rPr>
        <w:t xml:space="preserve"> </w:t>
      </w:r>
      <w:r>
        <w:t>en</w:t>
      </w:r>
      <w:r>
        <w:rPr>
          <w:spacing w:val="-2"/>
        </w:rPr>
        <w:t xml:space="preserve"> </w:t>
      </w:r>
      <w:r>
        <w:t>sentido favorable a</w:t>
      </w:r>
      <w:r>
        <w:rPr>
          <w:spacing w:val="-2"/>
        </w:rPr>
        <w:t xml:space="preserve"> </w:t>
      </w:r>
      <w:r>
        <w:t xml:space="preserve">su concesión: el </w:t>
      </w:r>
      <w:r>
        <w:rPr>
          <w:rFonts w:ascii="Arial" w:hAnsi="Arial"/>
          <w:b/>
        </w:rPr>
        <w:t xml:space="preserve">informe técnico favorable </w:t>
      </w:r>
      <w:r>
        <w:t xml:space="preserve">de fecha 28 de enero de 2025, del Arquitecto Municipal, sobre la conformidad con prórroga solicitada; y el </w:t>
      </w:r>
      <w:r>
        <w:rPr>
          <w:rFonts w:ascii="Arial" w:hAnsi="Arial"/>
          <w:b/>
        </w:rPr>
        <w:t xml:space="preserve">informe jurídico favorable </w:t>
      </w:r>
      <w:r>
        <w:t>y Propuesta de Acuerdo, de fecha 6 de febrero de 2025, del Técnico de Administración General Urbanístico, de conformidad con lo previsto en la Ley 9/2001 del Suelo de la Comunidad de Madrid y resto de normativa urbanística aplicable.</w:t>
      </w:r>
    </w:p>
    <w:p w14:paraId="11A29E1D" w14:textId="77777777" w:rsidR="004205D6" w:rsidRDefault="00000000">
      <w:pPr>
        <w:pStyle w:val="Textoindependiente"/>
        <w:spacing w:before="127" w:line="340" w:lineRule="auto"/>
        <w:ind w:right="128"/>
      </w:pPr>
      <w:r>
        <w:t>De acuerdo con el artículo 158.3 de la Ley 9/2001, de 17 de julio, del Suelo de la Comunidad de Madrid; el artículo 6.2 de la Ordenanza de Tramitación de Licencias y Declaraciones Responsables</w:t>
      </w:r>
      <w:r>
        <w:rPr>
          <w:spacing w:val="80"/>
        </w:rPr>
        <w:t xml:space="preserve"> </w:t>
      </w:r>
      <w:r>
        <w:t>en Las Rozas de Madrid; y el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por la Concejal de Urbanismo,</w:t>
      </w:r>
    </w:p>
    <w:p w14:paraId="269876BC" w14:textId="4AA05389" w:rsidR="004205D6" w:rsidRDefault="00000000">
      <w:pPr>
        <w:pStyle w:val="Textoindependiente"/>
        <w:spacing w:before="123"/>
      </w:pPr>
      <w:r>
        <w:t>Vista</w:t>
      </w:r>
      <w:r>
        <w:rPr>
          <w:spacing w:val="-1"/>
        </w:rPr>
        <w:t xml:space="preserve"> </w:t>
      </w:r>
      <w:r>
        <w:t>la</w:t>
      </w:r>
      <w:r>
        <w:rPr>
          <w:spacing w:val="-3"/>
        </w:rPr>
        <w:t xml:space="preserve"> </w:t>
      </w:r>
      <w:r>
        <w:t>propuesta de</w:t>
      </w:r>
      <w:r>
        <w:rPr>
          <w:spacing w:val="-1"/>
        </w:rPr>
        <w:t xml:space="preserve"> </w:t>
      </w:r>
      <w:r>
        <w:t>resolución</w:t>
      </w:r>
      <w:r>
        <w:rPr>
          <w:spacing w:val="-1"/>
        </w:rPr>
        <w:t xml:space="preserve"> </w:t>
      </w:r>
      <w:r>
        <w:t>PR/2025/808</w:t>
      </w:r>
      <w:r>
        <w:rPr>
          <w:spacing w:val="-2"/>
        </w:rPr>
        <w:t xml:space="preserve"> </w:t>
      </w:r>
      <w:r>
        <w:t>de</w:t>
      </w:r>
      <w:r>
        <w:rPr>
          <w:spacing w:val="-3"/>
        </w:rPr>
        <w:t xml:space="preserve"> </w:t>
      </w:r>
      <w:r>
        <w:t>7 de</w:t>
      </w:r>
      <w:r>
        <w:rPr>
          <w:spacing w:val="-1"/>
        </w:rPr>
        <w:t xml:space="preserve"> </w:t>
      </w:r>
      <w:r>
        <w:t>febrero</w:t>
      </w:r>
      <w:r>
        <w:rPr>
          <w:spacing w:val="-1"/>
        </w:rPr>
        <w:t xml:space="preserve"> </w:t>
      </w:r>
      <w:r>
        <w:t>de</w:t>
      </w:r>
      <w:r>
        <w:rPr>
          <w:spacing w:val="-2"/>
        </w:rPr>
        <w:t xml:space="preserve"> 2025</w:t>
      </w:r>
      <w:r w:rsidR="00253565">
        <w:rPr>
          <w:spacing w:val="-2"/>
        </w:rPr>
        <w:t>,</w:t>
      </w:r>
    </w:p>
    <w:p w14:paraId="420FC69D" w14:textId="77777777" w:rsidR="004205D6" w:rsidRDefault="00000000">
      <w:pPr>
        <w:pStyle w:val="Ttulo2"/>
        <w:spacing w:before="213"/>
      </w:pPr>
      <w:r>
        <w:rPr>
          <w:spacing w:val="-2"/>
        </w:rPr>
        <w:t>Resolución:</w:t>
      </w:r>
    </w:p>
    <w:p w14:paraId="72435757" w14:textId="2165708D" w:rsidR="004205D6" w:rsidRDefault="00000000">
      <w:pPr>
        <w:spacing w:before="212" w:line="340" w:lineRule="auto"/>
        <w:ind w:left="119" w:right="112"/>
        <w:jc w:val="both"/>
        <w:rPr>
          <w:sz w:val="20"/>
        </w:rPr>
      </w:pPr>
      <w:r>
        <w:rPr>
          <w:rFonts w:ascii="Arial" w:hAnsi="Arial"/>
          <w:b/>
          <w:sz w:val="20"/>
        </w:rPr>
        <w:t>PRIMERO</w:t>
      </w:r>
      <w:r>
        <w:rPr>
          <w:sz w:val="20"/>
        </w:rPr>
        <w:t xml:space="preserve">. </w:t>
      </w:r>
      <w:r>
        <w:rPr>
          <w:rFonts w:ascii="Arial" w:hAnsi="Arial"/>
          <w:b/>
          <w:sz w:val="20"/>
        </w:rPr>
        <w:t>Conceder una prórroga de seis meses, respecto al plazo inicialmente concedido, para iniciar la ejecución de la ampliación de vivienda unifamiliar aislada con piscina</w:t>
      </w:r>
      <w:r>
        <w:rPr>
          <w:sz w:val="20"/>
        </w:rPr>
        <w:t xml:space="preserve">, presentada por D. </w:t>
      </w:r>
      <w:r w:rsidR="00253565">
        <w:rPr>
          <w:sz w:val="20"/>
        </w:rPr>
        <w:t>A.M.R.S.</w:t>
      </w:r>
      <w:r>
        <w:rPr>
          <w:sz w:val="20"/>
        </w:rPr>
        <w:t xml:space="preserve">, con DNI </w:t>
      </w:r>
      <w:r w:rsidR="00253565">
        <w:rPr>
          <w:sz w:val="20"/>
        </w:rPr>
        <w:t>***</w:t>
      </w:r>
      <w:r>
        <w:rPr>
          <w:sz w:val="20"/>
        </w:rPr>
        <w:t>0350</w:t>
      </w:r>
      <w:r w:rsidR="00253565">
        <w:rPr>
          <w:sz w:val="20"/>
        </w:rPr>
        <w:t>**</w:t>
      </w:r>
      <w:r>
        <w:rPr>
          <w:sz w:val="20"/>
        </w:rPr>
        <w:t xml:space="preserve">, en representación de D. </w:t>
      </w:r>
      <w:r w:rsidR="00253565">
        <w:rPr>
          <w:sz w:val="20"/>
        </w:rPr>
        <w:t xml:space="preserve">A.L.H.G., </w:t>
      </w:r>
      <w:r>
        <w:rPr>
          <w:sz w:val="20"/>
        </w:rPr>
        <w:t xml:space="preserve">con DNI </w:t>
      </w:r>
      <w:r w:rsidR="00253565">
        <w:rPr>
          <w:sz w:val="20"/>
        </w:rPr>
        <w:t>***</w:t>
      </w:r>
      <w:r>
        <w:rPr>
          <w:sz w:val="20"/>
        </w:rPr>
        <w:t>3803</w:t>
      </w:r>
      <w:r w:rsidR="00253565">
        <w:rPr>
          <w:sz w:val="20"/>
        </w:rPr>
        <w:t>**</w:t>
      </w:r>
      <w:r>
        <w:rPr>
          <w:sz w:val="20"/>
        </w:rPr>
        <w:t xml:space="preserve">, en calle </w:t>
      </w:r>
      <w:r w:rsidR="00253565">
        <w:rPr>
          <w:sz w:val="20"/>
        </w:rPr>
        <w:t>*************************,</w:t>
      </w:r>
      <w:r>
        <w:rPr>
          <w:sz w:val="20"/>
        </w:rPr>
        <w:t xml:space="preserve"> conforme a la licencia urbanística, con el resto de sus condiciones generales y especiales, acordada por la Junta de Gobierno Local, de fecha 12 de julio de 2024.</w:t>
      </w:r>
    </w:p>
    <w:p w14:paraId="1C7A8A6F" w14:textId="77777777" w:rsidR="004205D6" w:rsidRDefault="00000000">
      <w:pPr>
        <w:pStyle w:val="Textoindependiente"/>
        <w:spacing w:before="113" w:line="338" w:lineRule="auto"/>
        <w:ind w:left="119" w:right="126"/>
      </w:pPr>
      <w:r>
        <w:rPr>
          <w:rFonts w:ascii="Arial" w:hAnsi="Arial"/>
          <w:b/>
        </w:rPr>
        <w:t>SEGUNDO</w:t>
      </w:r>
      <w:r>
        <w:t>.</w:t>
      </w:r>
      <w:r>
        <w:rPr>
          <w:spacing w:val="-3"/>
        </w:rPr>
        <w:t xml:space="preserve"> </w:t>
      </w:r>
      <w:r>
        <w:t>Advertir</w:t>
      </w:r>
      <w:r>
        <w:rPr>
          <w:spacing w:val="-3"/>
        </w:rPr>
        <w:t xml:space="preserve"> </w:t>
      </w:r>
      <w:r>
        <w:t>al</w:t>
      </w:r>
      <w:r>
        <w:rPr>
          <w:spacing w:val="-3"/>
        </w:rPr>
        <w:t xml:space="preserve"> </w:t>
      </w:r>
      <w:r>
        <w:t>interesado</w:t>
      </w:r>
      <w:r>
        <w:rPr>
          <w:spacing w:val="-2"/>
        </w:rPr>
        <w:t xml:space="preserve"> </w:t>
      </w:r>
      <w:r>
        <w:t>que</w:t>
      </w:r>
      <w:r>
        <w:rPr>
          <w:spacing w:val="-2"/>
        </w:rPr>
        <w:t xml:space="preserve"> </w:t>
      </w:r>
      <w:r>
        <w:t>no</w:t>
      </w:r>
      <w:r>
        <w:rPr>
          <w:spacing w:val="-2"/>
        </w:rPr>
        <w:t xml:space="preserve"> </w:t>
      </w:r>
      <w:r>
        <w:t>se</w:t>
      </w:r>
      <w:r>
        <w:rPr>
          <w:spacing w:val="-2"/>
        </w:rPr>
        <w:t xml:space="preserve"> </w:t>
      </w:r>
      <w:r>
        <w:t>podrán</w:t>
      </w:r>
      <w:r>
        <w:rPr>
          <w:spacing w:val="-2"/>
        </w:rPr>
        <w:t xml:space="preserve"> </w:t>
      </w:r>
      <w:r>
        <w:t>conceder</w:t>
      </w:r>
      <w:r>
        <w:rPr>
          <w:spacing w:val="-3"/>
        </w:rPr>
        <w:t xml:space="preserve"> </w:t>
      </w:r>
      <w:r>
        <w:t>nuevas</w:t>
      </w:r>
      <w:r>
        <w:rPr>
          <w:spacing w:val="-3"/>
        </w:rPr>
        <w:t xml:space="preserve"> </w:t>
      </w:r>
      <w:r>
        <w:t>prórrogas</w:t>
      </w:r>
      <w:r>
        <w:rPr>
          <w:spacing w:val="-3"/>
        </w:rPr>
        <w:t xml:space="preserve"> </w:t>
      </w:r>
      <w:r>
        <w:t>para</w:t>
      </w:r>
      <w:r>
        <w:rPr>
          <w:spacing w:val="-2"/>
        </w:rPr>
        <w:t xml:space="preserve"> </w:t>
      </w:r>
      <w:r>
        <w:t>la</w:t>
      </w:r>
      <w:r>
        <w:rPr>
          <w:spacing w:val="-2"/>
        </w:rPr>
        <w:t xml:space="preserve"> </w:t>
      </w:r>
      <w:r>
        <w:t>realización</w:t>
      </w:r>
      <w:r>
        <w:rPr>
          <w:spacing w:val="-2"/>
        </w:rPr>
        <w:t xml:space="preserve"> </w:t>
      </w:r>
      <w:r>
        <w:t>de esta actuación.</w:t>
      </w:r>
    </w:p>
    <w:p w14:paraId="241D9879" w14:textId="77777777" w:rsidR="004205D6" w:rsidRDefault="00000000">
      <w:pPr>
        <w:pStyle w:val="Textoindependiente"/>
        <w:spacing w:before="120" w:line="338" w:lineRule="auto"/>
        <w:ind w:left="119" w:right="140"/>
      </w:pPr>
      <w:r>
        <w:rPr>
          <w:rFonts w:ascii="Arial" w:hAnsi="Arial"/>
          <w:b/>
        </w:rPr>
        <w:t>TERCERO</w:t>
      </w:r>
      <w:r>
        <w:t>. Comunicar al interesado que en el caso de no iniciar las obras en el transcurso de este nuevo plazo se iniciará el correspondiente expediente de caducidad.</w:t>
      </w:r>
    </w:p>
    <w:p w14:paraId="1E6F0CC3" w14:textId="77777777" w:rsidR="004205D6" w:rsidRDefault="00000000">
      <w:pPr>
        <w:pStyle w:val="Textoindependiente"/>
        <w:spacing w:line="338" w:lineRule="auto"/>
        <w:ind w:left="119" w:right="125"/>
      </w:pPr>
      <w:r>
        <w:rPr>
          <w:rFonts w:ascii="Arial" w:hAnsi="Arial"/>
          <w:b/>
        </w:rPr>
        <w:t>CUARTO</w:t>
      </w:r>
      <w:r>
        <w:t xml:space="preserve">.- Notificar el presente acuerdo al interesado con el régimen de recursos que sean </w:t>
      </w:r>
      <w:r>
        <w:rPr>
          <w:spacing w:val="-2"/>
        </w:rPr>
        <w:t>pertinentes.</w:t>
      </w:r>
    </w:p>
    <w:p w14:paraId="25494E29" w14:textId="77777777" w:rsidR="004205D6" w:rsidRDefault="004205D6">
      <w:pPr>
        <w:pStyle w:val="Textoindependiente"/>
        <w:spacing w:before="7"/>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59A564F1" w14:textId="77777777">
        <w:trPr>
          <w:trHeight w:val="1343"/>
        </w:trPr>
        <w:tc>
          <w:tcPr>
            <w:tcW w:w="9072" w:type="dxa"/>
            <w:gridSpan w:val="2"/>
          </w:tcPr>
          <w:p w14:paraId="08485304" w14:textId="2F649AA6" w:rsidR="004205D6" w:rsidRDefault="00000000">
            <w:pPr>
              <w:pStyle w:val="TableParagraph"/>
              <w:spacing w:before="28" w:line="336" w:lineRule="auto"/>
              <w:ind w:left="51" w:right="44"/>
              <w:jc w:val="center"/>
              <w:rPr>
                <w:b/>
                <w:sz w:val="20"/>
              </w:rPr>
            </w:pPr>
            <w:r>
              <w:rPr>
                <w:b/>
                <w:sz w:val="20"/>
              </w:rPr>
              <w:t>Concesión de licencia urbanística de reforma y acondicionamiento de un local para cambiar de uso y transformarlo en dos viviendas y un local</w:t>
            </w:r>
            <w:r w:rsidR="00253565">
              <w:rPr>
                <w:b/>
                <w:sz w:val="20"/>
              </w:rPr>
              <w:t>,</w:t>
            </w:r>
            <w:r>
              <w:rPr>
                <w:b/>
                <w:sz w:val="20"/>
              </w:rPr>
              <w:t xml:space="preserve"> sin uso específico, en Avenida </w:t>
            </w:r>
            <w:r w:rsidR="00253565">
              <w:rPr>
                <w:b/>
                <w:sz w:val="20"/>
              </w:rPr>
              <w:t>***********************************</w:t>
            </w:r>
            <w:r>
              <w:rPr>
                <w:b/>
                <w:sz w:val="20"/>
              </w:rPr>
              <w:t>;</w:t>
            </w:r>
            <w:r>
              <w:rPr>
                <w:b/>
                <w:spacing w:val="-4"/>
                <w:sz w:val="20"/>
              </w:rPr>
              <w:t xml:space="preserve"> </w:t>
            </w:r>
            <w:r>
              <w:rPr>
                <w:b/>
                <w:sz w:val="20"/>
              </w:rPr>
              <w:t>y</w:t>
            </w:r>
            <w:r>
              <w:rPr>
                <w:b/>
                <w:spacing w:val="-4"/>
                <w:sz w:val="20"/>
              </w:rPr>
              <w:t xml:space="preserve"> </w:t>
            </w:r>
            <w:r>
              <w:rPr>
                <w:b/>
                <w:sz w:val="20"/>
              </w:rPr>
              <w:t>de</w:t>
            </w:r>
            <w:r>
              <w:rPr>
                <w:b/>
                <w:spacing w:val="-3"/>
                <w:sz w:val="20"/>
              </w:rPr>
              <w:t xml:space="preserve"> </w:t>
            </w:r>
            <w:r>
              <w:rPr>
                <w:b/>
                <w:sz w:val="20"/>
              </w:rPr>
              <w:t>acuerdo</w:t>
            </w:r>
            <w:r>
              <w:rPr>
                <w:b/>
                <w:spacing w:val="-3"/>
                <w:sz w:val="20"/>
              </w:rPr>
              <w:t xml:space="preserve"> </w:t>
            </w:r>
            <w:r>
              <w:rPr>
                <w:b/>
                <w:sz w:val="20"/>
              </w:rPr>
              <w:t>con</w:t>
            </w:r>
            <w:r>
              <w:rPr>
                <w:b/>
                <w:spacing w:val="-3"/>
                <w:sz w:val="20"/>
              </w:rPr>
              <w:t xml:space="preserve"> </w:t>
            </w:r>
            <w:r>
              <w:rPr>
                <w:b/>
                <w:sz w:val="20"/>
              </w:rPr>
              <w:t>el</w:t>
            </w:r>
            <w:r>
              <w:rPr>
                <w:b/>
                <w:spacing w:val="-5"/>
                <w:sz w:val="20"/>
              </w:rPr>
              <w:t xml:space="preserve"> </w:t>
            </w:r>
            <w:r>
              <w:rPr>
                <w:b/>
                <w:sz w:val="20"/>
              </w:rPr>
              <w:t>Proyecto de Ejecución redactado por el técnico colegiado núm. 8.874 del COAM. Expte. 8989/2024.</w:t>
            </w:r>
          </w:p>
        </w:tc>
      </w:tr>
      <w:tr w:rsidR="004205D6" w14:paraId="7A85C6B1" w14:textId="77777777">
        <w:trPr>
          <w:trHeight w:val="378"/>
        </w:trPr>
        <w:tc>
          <w:tcPr>
            <w:tcW w:w="1984" w:type="dxa"/>
          </w:tcPr>
          <w:p w14:paraId="391E5D00" w14:textId="77777777" w:rsidR="004205D6" w:rsidRDefault="00000000">
            <w:pPr>
              <w:pStyle w:val="TableParagraph"/>
              <w:spacing w:before="28"/>
              <w:rPr>
                <w:b/>
                <w:sz w:val="20"/>
              </w:rPr>
            </w:pPr>
            <w:r>
              <w:rPr>
                <w:b/>
                <w:spacing w:val="-2"/>
                <w:sz w:val="20"/>
              </w:rPr>
              <w:t>Favorable</w:t>
            </w:r>
          </w:p>
        </w:tc>
        <w:tc>
          <w:tcPr>
            <w:tcW w:w="7088" w:type="dxa"/>
          </w:tcPr>
          <w:p w14:paraId="5CE28E9B"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79247433"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068ACB22" w14:textId="53EA6075" w:rsidR="004205D6" w:rsidRDefault="00000000">
      <w:pPr>
        <w:pStyle w:val="Textoindependiente"/>
        <w:spacing w:before="215"/>
      </w:pPr>
      <w:r>
        <w:t>Visto</w:t>
      </w:r>
      <w:r>
        <w:rPr>
          <w:spacing w:val="3"/>
        </w:rPr>
        <w:t xml:space="preserve"> </w:t>
      </w:r>
      <w:r>
        <w:t>que</w:t>
      </w:r>
      <w:r>
        <w:rPr>
          <w:spacing w:val="4"/>
        </w:rPr>
        <w:t xml:space="preserve"> </w:t>
      </w:r>
      <w:r>
        <w:t>con</w:t>
      </w:r>
      <w:r>
        <w:rPr>
          <w:spacing w:val="5"/>
        </w:rPr>
        <w:t xml:space="preserve"> </w:t>
      </w:r>
      <w:r>
        <w:t>fecha</w:t>
      </w:r>
      <w:r>
        <w:rPr>
          <w:spacing w:val="4"/>
        </w:rPr>
        <w:t xml:space="preserve"> </w:t>
      </w:r>
      <w:r>
        <w:t>4</w:t>
      </w:r>
      <w:r>
        <w:rPr>
          <w:spacing w:val="3"/>
        </w:rPr>
        <w:t xml:space="preserve"> </w:t>
      </w:r>
      <w:r>
        <w:t>de</w:t>
      </w:r>
      <w:r>
        <w:rPr>
          <w:spacing w:val="4"/>
        </w:rPr>
        <w:t xml:space="preserve"> </w:t>
      </w:r>
      <w:r>
        <w:t>diciembre</w:t>
      </w:r>
      <w:r>
        <w:rPr>
          <w:spacing w:val="3"/>
        </w:rPr>
        <w:t xml:space="preserve"> </w:t>
      </w:r>
      <w:r>
        <w:t>de</w:t>
      </w:r>
      <w:r>
        <w:rPr>
          <w:spacing w:val="4"/>
        </w:rPr>
        <w:t xml:space="preserve"> </w:t>
      </w:r>
      <w:r>
        <w:t>2023,</w:t>
      </w:r>
      <w:r>
        <w:rPr>
          <w:spacing w:val="3"/>
        </w:rPr>
        <w:t xml:space="preserve"> </w:t>
      </w:r>
      <w:r>
        <w:t>presenta</w:t>
      </w:r>
      <w:r>
        <w:rPr>
          <w:spacing w:val="3"/>
        </w:rPr>
        <w:t xml:space="preserve"> </w:t>
      </w:r>
      <w:r>
        <w:t>D.</w:t>
      </w:r>
      <w:r>
        <w:rPr>
          <w:spacing w:val="5"/>
        </w:rPr>
        <w:t xml:space="preserve"> </w:t>
      </w:r>
      <w:r w:rsidR="00253565">
        <w:rPr>
          <w:spacing w:val="5"/>
        </w:rPr>
        <w:t xml:space="preserve">F.R.P., </w:t>
      </w:r>
      <w:r>
        <w:t>con</w:t>
      </w:r>
      <w:r>
        <w:rPr>
          <w:spacing w:val="4"/>
        </w:rPr>
        <w:t xml:space="preserve"> </w:t>
      </w:r>
      <w:r>
        <w:t>DNI</w:t>
      </w:r>
      <w:r>
        <w:rPr>
          <w:spacing w:val="4"/>
        </w:rPr>
        <w:t xml:space="preserve"> </w:t>
      </w:r>
      <w:r w:rsidR="00253565">
        <w:t>***</w:t>
      </w:r>
      <w:r>
        <w:t>8128</w:t>
      </w:r>
      <w:r w:rsidR="00253565">
        <w:t>**</w:t>
      </w:r>
      <w:r>
        <w:rPr>
          <w:spacing w:val="-5"/>
        </w:rPr>
        <w:t>,</w:t>
      </w:r>
    </w:p>
    <w:p w14:paraId="159F7B8B" w14:textId="77777777" w:rsidR="004205D6" w:rsidRDefault="004205D6">
      <w:pPr>
        <w:sectPr w:rsidR="004205D6">
          <w:pgSz w:w="11910" w:h="16840"/>
          <w:pgMar w:top="1720" w:right="1300" w:bottom="1280" w:left="1300" w:header="567" w:footer="1000" w:gutter="0"/>
          <w:cols w:space="720"/>
        </w:sectPr>
      </w:pPr>
    </w:p>
    <w:p w14:paraId="22535312" w14:textId="4B9A49CE" w:rsidR="004205D6" w:rsidRDefault="00000000">
      <w:pPr>
        <w:pStyle w:val="Textoindependiente"/>
        <w:spacing w:before="86" w:line="340" w:lineRule="auto"/>
        <w:ind w:right="129"/>
      </w:pPr>
      <w:r>
        <w:rPr>
          <w:noProof/>
        </w:rPr>
        <w:lastRenderedPageBreak/>
        <mc:AlternateContent>
          <mc:Choice Requires="wps">
            <w:drawing>
              <wp:anchor distT="0" distB="0" distL="0" distR="0" simplePos="0" relativeHeight="15884288" behindDoc="0" locked="0" layoutInCell="1" allowOverlap="1" wp14:anchorId="7E33D4A4" wp14:editId="2571A68B">
                <wp:simplePos x="0" y="0"/>
                <wp:positionH relativeFrom="page">
                  <wp:posOffset>6807087</wp:posOffset>
                </wp:positionH>
                <wp:positionV relativeFrom="page">
                  <wp:posOffset>2818882</wp:posOffset>
                </wp:positionV>
                <wp:extent cx="419734" cy="318706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5135F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8FF3F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E33D4A4" id="Textbox 315" o:spid="_x0000_s1174" type="#_x0000_t202" style="position:absolute;left:0;text-align:left;margin-left:536pt;margin-top:221.95pt;width:33.05pt;height:250.95pt;z-index:158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5h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l+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VsDm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65135F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8FF3F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en representación de Neumaticos Velsam</w:t>
      </w:r>
      <w:r w:rsidR="00253565">
        <w:t>,</w:t>
      </w:r>
      <w:r>
        <w:t xml:space="preserve"> S.L.</w:t>
      </w:r>
      <w:r w:rsidR="00253565">
        <w:t>,</w:t>
      </w:r>
      <w:r>
        <w:t xml:space="preserve"> con CIF B 40156051, solicitud de licencia urbanística de obra, tramitada con número de expediente G-8989/2024 F-134/2023-01, relativa a una reforma y acondicionamiento de un local para cambiar de uso y transformarlo en dos viviendas y un local sin</w:t>
      </w:r>
      <w:r>
        <w:rPr>
          <w:spacing w:val="40"/>
        </w:rPr>
        <w:t xml:space="preserve"> </w:t>
      </w:r>
      <w:r>
        <w:t xml:space="preserve">uso específico, en Avenida </w:t>
      </w:r>
      <w:r w:rsidR="00253565">
        <w:t>**************************************.</w:t>
      </w:r>
    </w:p>
    <w:p w14:paraId="71A6AFA1" w14:textId="77777777" w:rsidR="004205D6" w:rsidRDefault="00000000">
      <w:pPr>
        <w:pStyle w:val="Textoindependiente"/>
        <w:spacing w:before="123" w:line="338" w:lineRule="auto"/>
        <w:ind w:right="113"/>
      </w:pPr>
      <w:r>
        <w:t xml:space="preserve">Instruido el expediente y tras un proceso se subsanación de deficiencias en la solicitud, se emiten los siguientes informes técnicos y jurídicos en sentido favorable a su concesión: el </w:t>
      </w:r>
      <w:r>
        <w:rPr>
          <w:rFonts w:ascii="Arial" w:hAnsi="Arial"/>
          <w:b/>
        </w:rPr>
        <w:t xml:space="preserve">informe técnico favorable </w:t>
      </w:r>
      <w:r>
        <w:t xml:space="preserve">de fecha 27 de diciembre de 2024, del Arquitecto Técnico Municipal, sobre la conformidad con la normativa urbanística aplicable, la integridad formal de la documentación técnica, la suficiencia del proyecto técnico y la habilitación de los proyectistas; el </w:t>
      </w:r>
      <w:r>
        <w:rPr>
          <w:rFonts w:ascii="Arial" w:hAnsi="Arial"/>
          <w:b/>
        </w:rPr>
        <w:t xml:space="preserve">informe favorable </w:t>
      </w:r>
      <w:r>
        <w:t xml:space="preserve">de fecha 10 de febrero de 2025 del Ingeniero de Caminos Municipal, en materia de acceso de vehículos, acometidas generales y afecciones a la vía pública; el </w:t>
      </w:r>
      <w:r>
        <w:rPr>
          <w:rFonts w:ascii="Arial" w:hAnsi="Arial"/>
          <w:b/>
        </w:rPr>
        <w:t>informe favorable del técnico de medio ambiente</w:t>
      </w:r>
      <w:r>
        <w:t xml:space="preserve">, de fecha 10 de febrero de 2025 respecto a la normativa aplicable medioambiental; y finalmente, el </w:t>
      </w:r>
      <w:r>
        <w:rPr>
          <w:rFonts w:ascii="Arial" w:hAnsi="Arial"/>
          <w:b/>
        </w:rPr>
        <w:t xml:space="preserve">informe jurídico favorable </w:t>
      </w:r>
      <w:r>
        <w:t>y Propuesta de Acuerdo de 13 de febrero de 2025</w:t>
      </w:r>
      <w:r>
        <w:rPr>
          <w:spacing w:val="40"/>
        </w:rPr>
        <w:t xml:space="preserve"> </w:t>
      </w:r>
      <w:r>
        <w:t>del Técnico de Administración General Urbanístico, de conformidad con la tramitación prevista en la Ley 9/2001 del Suelo de la Comunidad de Madrid.</w:t>
      </w:r>
    </w:p>
    <w:p w14:paraId="22ACA861" w14:textId="77777777" w:rsidR="004205D6" w:rsidRDefault="00000000">
      <w:pPr>
        <w:pStyle w:val="Textoindependiente"/>
        <w:spacing w:before="126" w:line="340" w:lineRule="auto"/>
        <w:ind w:right="124"/>
      </w:pPr>
      <w:r>
        <w:t xml:space="preserve">De acuerdo con los artículos 152 y 154 de la Ley 9/2001, de17 de julio, del Suelo de la Comunidad de Madrid; los artículos 20, 21, 47 y Anexo I.29 de la Ordenanza de Tramitación de Licencias y Declaraciones Responsables de Las Rozas de Madrid; los artículos 3.4.12 y 3.5.8 de las Normas Urbanísticas del Plan General de Las Rozas de Madrid; y, por su ubicación, a las determinaciones urbanísticas de la Ordenanza Zonal 1, de Edificación en Manzana Cerrada; no estando incluida en el ámbito de suspensión de la realización de actuaciones urbanísticas que ordena el acuerdo de Pleno de fecha 21 de noviembre de 2024, de aprobación inicial del Plan General de Las Rozas de Madrid </w:t>
      </w:r>
      <w:r>
        <w:rPr>
          <w:spacing w:val="-2"/>
        </w:rPr>
        <w:t>(Madrid).</w:t>
      </w:r>
    </w:p>
    <w:p w14:paraId="54C45280" w14:textId="77777777" w:rsidR="004205D6" w:rsidRDefault="00000000">
      <w:pPr>
        <w:pStyle w:val="Textoindependiente"/>
        <w:spacing w:before="124" w:line="340" w:lineRule="auto"/>
        <w:ind w:right="125"/>
      </w:pP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Concejal de Urbanismo</w:t>
      </w:r>
    </w:p>
    <w:p w14:paraId="0A9DDA5C" w14:textId="17FC8931" w:rsidR="004205D6" w:rsidRDefault="00000000">
      <w:pPr>
        <w:pStyle w:val="Textoindependiente"/>
        <w:spacing w:before="123"/>
      </w:pP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PR/2025/973</w:t>
      </w:r>
      <w:r>
        <w:rPr>
          <w:spacing w:val="-2"/>
        </w:rPr>
        <w:t xml:space="preserve"> </w:t>
      </w:r>
      <w:r>
        <w:t>de</w:t>
      </w:r>
      <w:r>
        <w:rPr>
          <w:spacing w:val="-2"/>
        </w:rPr>
        <w:t xml:space="preserve"> </w:t>
      </w:r>
      <w:r>
        <w:t>14</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253565">
        <w:rPr>
          <w:spacing w:val="-2"/>
        </w:rPr>
        <w:t>,</w:t>
      </w:r>
    </w:p>
    <w:p w14:paraId="64CEB770" w14:textId="77777777" w:rsidR="004205D6" w:rsidRDefault="00000000">
      <w:pPr>
        <w:pStyle w:val="Ttulo2"/>
        <w:spacing w:before="212"/>
      </w:pPr>
      <w:r>
        <w:rPr>
          <w:spacing w:val="-2"/>
        </w:rPr>
        <w:t>Resolución:</w:t>
      </w:r>
    </w:p>
    <w:p w14:paraId="6960307B" w14:textId="77777777" w:rsidR="004205D6" w:rsidRDefault="00000000">
      <w:pPr>
        <w:spacing w:before="212" w:line="336" w:lineRule="auto"/>
        <w:ind w:left="119"/>
        <w:rPr>
          <w:sz w:val="20"/>
        </w:rPr>
      </w:pPr>
      <w:r>
        <w:rPr>
          <w:rFonts w:ascii="Arial" w:hAnsi="Arial"/>
          <w:b/>
          <w:sz w:val="20"/>
        </w:rPr>
        <w:t>PRIMERO</w:t>
      </w:r>
      <w:r>
        <w:rPr>
          <w:sz w:val="20"/>
        </w:rPr>
        <w:t>.</w:t>
      </w:r>
      <w:r>
        <w:rPr>
          <w:spacing w:val="40"/>
          <w:sz w:val="20"/>
        </w:rPr>
        <w:t xml:space="preserve"> </w:t>
      </w:r>
      <w:r>
        <w:rPr>
          <w:rFonts w:ascii="Arial" w:hAnsi="Arial"/>
          <w:b/>
          <w:sz w:val="20"/>
        </w:rPr>
        <w:t>Conceder</w:t>
      </w:r>
      <w:r>
        <w:rPr>
          <w:rFonts w:ascii="Arial" w:hAnsi="Arial"/>
          <w:b/>
          <w:spacing w:val="39"/>
          <w:sz w:val="20"/>
        </w:rPr>
        <w:t xml:space="preserve"> </w:t>
      </w:r>
      <w:r>
        <w:rPr>
          <w:rFonts w:ascii="Arial" w:hAnsi="Arial"/>
          <w:b/>
          <w:sz w:val="20"/>
        </w:rPr>
        <w:t>licencia</w:t>
      </w:r>
      <w:r>
        <w:rPr>
          <w:rFonts w:ascii="Arial" w:hAnsi="Arial"/>
          <w:b/>
          <w:spacing w:val="40"/>
          <w:sz w:val="20"/>
        </w:rPr>
        <w:t xml:space="preserve"> </w:t>
      </w:r>
      <w:r>
        <w:rPr>
          <w:rFonts w:ascii="Arial" w:hAnsi="Arial"/>
          <w:b/>
          <w:sz w:val="20"/>
        </w:rPr>
        <w:t>urbanística</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reforma</w:t>
      </w:r>
      <w:r>
        <w:rPr>
          <w:rFonts w:ascii="Arial" w:hAnsi="Arial"/>
          <w:b/>
          <w:spacing w:val="40"/>
          <w:sz w:val="20"/>
        </w:rPr>
        <w:t xml:space="preserve"> </w:t>
      </w:r>
      <w:r>
        <w:rPr>
          <w:rFonts w:ascii="Arial" w:hAnsi="Arial"/>
          <w:b/>
          <w:sz w:val="20"/>
        </w:rPr>
        <w:t>y</w:t>
      </w:r>
      <w:r>
        <w:rPr>
          <w:rFonts w:ascii="Arial" w:hAnsi="Arial"/>
          <w:b/>
          <w:spacing w:val="38"/>
          <w:sz w:val="20"/>
        </w:rPr>
        <w:t xml:space="preserve"> </w:t>
      </w:r>
      <w:r>
        <w:rPr>
          <w:rFonts w:ascii="Arial" w:hAnsi="Arial"/>
          <w:b/>
          <w:sz w:val="20"/>
        </w:rPr>
        <w:t>acondicionamiento</w:t>
      </w:r>
      <w:r>
        <w:rPr>
          <w:rFonts w:ascii="Arial" w:hAnsi="Arial"/>
          <w:b/>
          <w:spacing w:val="39"/>
          <w:sz w:val="20"/>
        </w:rPr>
        <w:t xml:space="preserve"> </w:t>
      </w:r>
      <w:r>
        <w:rPr>
          <w:rFonts w:ascii="Arial" w:hAnsi="Arial"/>
          <w:b/>
          <w:sz w:val="20"/>
        </w:rPr>
        <w:t>de</w:t>
      </w:r>
      <w:r>
        <w:rPr>
          <w:rFonts w:ascii="Arial" w:hAnsi="Arial"/>
          <w:b/>
          <w:spacing w:val="38"/>
          <w:sz w:val="20"/>
        </w:rPr>
        <w:t xml:space="preserve"> </w:t>
      </w:r>
      <w:r>
        <w:rPr>
          <w:rFonts w:ascii="Arial" w:hAnsi="Arial"/>
          <w:b/>
          <w:sz w:val="20"/>
        </w:rPr>
        <w:t>un</w:t>
      </w:r>
      <w:r>
        <w:rPr>
          <w:rFonts w:ascii="Arial" w:hAnsi="Arial"/>
          <w:b/>
          <w:spacing w:val="39"/>
          <w:sz w:val="20"/>
        </w:rPr>
        <w:t xml:space="preserve"> </w:t>
      </w:r>
      <w:r>
        <w:rPr>
          <w:rFonts w:ascii="Arial" w:hAnsi="Arial"/>
          <w:b/>
          <w:sz w:val="20"/>
        </w:rPr>
        <w:t>local</w:t>
      </w:r>
      <w:r>
        <w:rPr>
          <w:rFonts w:ascii="Arial" w:hAnsi="Arial"/>
          <w:b/>
          <w:spacing w:val="39"/>
          <w:sz w:val="20"/>
        </w:rPr>
        <w:t xml:space="preserve"> </w:t>
      </w:r>
      <w:r>
        <w:rPr>
          <w:rFonts w:ascii="Arial" w:hAnsi="Arial"/>
          <w:b/>
          <w:sz w:val="20"/>
        </w:rPr>
        <w:t>para cambiar</w:t>
      </w:r>
      <w:r>
        <w:rPr>
          <w:rFonts w:ascii="Arial" w:hAnsi="Arial"/>
          <w:b/>
          <w:spacing w:val="10"/>
          <w:sz w:val="20"/>
        </w:rPr>
        <w:t xml:space="preserve"> </w:t>
      </w:r>
      <w:r>
        <w:rPr>
          <w:rFonts w:ascii="Arial" w:hAnsi="Arial"/>
          <w:b/>
          <w:sz w:val="20"/>
        </w:rPr>
        <w:t>de</w:t>
      </w:r>
      <w:r>
        <w:rPr>
          <w:rFonts w:ascii="Arial" w:hAnsi="Arial"/>
          <w:b/>
          <w:spacing w:val="11"/>
          <w:sz w:val="20"/>
        </w:rPr>
        <w:t xml:space="preserve"> </w:t>
      </w:r>
      <w:r>
        <w:rPr>
          <w:rFonts w:ascii="Arial" w:hAnsi="Arial"/>
          <w:b/>
          <w:sz w:val="20"/>
        </w:rPr>
        <w:t>uso</w:t>
      </w:r>
      <w:r>
        <w:rPr>
          <w:rFonts w:ascii="Arial" w:hAnsi="Arial"/>
          <w:b/>
          <w:spacing w:val="12"/>
          <w:sz w:val="20"/>
        </w:rPr>
        <w:t xml:space="preserve"> </w:t>
      </w:r>
      <w:r>
        <w:rPr>
          <w:rFonts w:ascii="Arial" w:hAnsi="Arial"/>
          <w:b/>
          <w:sz w:val="20"/>
        </w:rPr>
        <w:t>y</w:t>
      </w:r>
      <w:r>
        <w:rPr>
          <w:rFonts w:ascii="Arial" w:hAnsi="Arial"/>
          <w:b/>
          <w:spacing w:val="11"/>
          <w:sz w:val="20"/>
        </w:rPr>
        <w:t xml:space="preserve"> </w:t>
      </w:r>
      <w:r>
        <w:rPr>
          <w:rFonts w:ascii="Arial" w:hAnsi="Arial"/>
          <w:b/>
          <w:sz w:val="20"/>
        </w:rPr>
        <w:t>transformarlo</w:t>
      </w:r>
      <w:r>
        <w:rPr>
          <w:rFonts w:ascii="Arial" w:hAnsi="Arial"/>
          <w:b/>
          <w:spacing w:val="12"/>
          <w:sz w:val="20"/>
        </w:rPr>
        <w:t xml:space="preserve"> </w:t>
      </w:r>
      <w:r>
        <w:rPr>
          <w:rFonts w:ascii="Arial" w:hAnsi="Arial"/>
          <w:b/>
          <w:sz w:val="20"/>
        </w:rPr>
        <w:t>en</w:t>
      </w:r>
      <w:r>
        <w:rPr>
          <w:rFonts w:ascii="Arial" w:hAnsi="Arial"/>
          <w:b/>
          <w:spacing w:val="10"/>
          <w:sz w:val="20"/>
        </w:rPr>
        <w:t xml:space="preserve"> </w:t>
      </w:r>
      <w:r>
        <w:rPr>
          <w:rFonts w:ascii="Arial" w:hAnsi="Arial"/>
          <w:b/>
          <w:sz w:val="20"/>
        </w:rPr>
        <w:t>dos</w:t>
      </w:r>
      <w:r>
        <w:rPr>
          <w:rFonts w:ascii="Arial" w:hAnsi="Arial"/>
          <w:b/>
          <w:spacing w:val="13"/>
          <w:sz w:val="20"/>
        </w:rPr>
        <w:t xml:space="preserve"> </w:t>
      </w:r>
      <w:r>
        <w:rPr>
          <w:rFonts w:ascii="Arial" w:hAnsi="Arial"/>
          <w:b/>
          <w:sz w:val="20"/>
        </w:rPr>
        <w:t>viviendas</w:t>
      </w:r>
      <w:r>
        <w:rPr>
          <w:rFonts w:ascii="Arial" w:hAnsi="Arial"/>
          <w:b/>
          <w:spacing w:val="10"/>
          <w:sz w:val="20"/>
        </w:rPr>
        <w:t xml:space="preserve"> </w:t>
      </w:r>
      <w:r>
        <w:rPr>
          <w:rFonts w:ascii="Arial" w:hAnsi="Arial"/>
          <w:b/>
          <w:sz w:val="20"/>
        </w:rPr>
        <w:t>y</w:t>
      </w:r>
      <w:r>
        <w:rPr>
          <w:rFonts w:ascii="Arial" w:hAnsi="Arial"/>
          <w:b/>
          <w:spacing w:val="13"/>
          <w:sz w:val="20"/>
        </w:rPr>
        <w:t xml:space="preserve"> </w:t>
      </w:r>
      <w:r>
        <w:rPr>
          <w:rFonts w:ascii="Arial" w:hAnsi="Arial"/>
          <w:b/>
          <w:sz w:val="20"/>
        </w:rPr>
        <w:t>un</w:t>
      </w:r>
      <w:r>
        <w:rPr>
          <w:rFonts w:ascii="Arial" w:hAnsi="Arial"/>
          <w:b/>
          <w:spacing w:val="12"/>
          <w:sz w:val="20"/>
        </w:rPr>
        <w:t xml:space="preserve"> </w:t>
      </w:r>
      <w:r>
        <w:rPr>
          <w:rFonts w:ascii="Arial" w:hAnsi="Arial"/>
          <w:b/>
          <w:sz w:val="20"/>
        </w:rPr>
        <w:t>local</w:t>
      </w:r>
      <w:r>
        <w:rPr>
          <w:rFonts w:ascii="Arial" w:hAnsi="Arial"/>
          <w:b/>
          <w:spacing w:val="13"/>
          <w:sz w:val="20"/>
        </w:rPr>
        <w:t xml:space="preserve"> </w:t>
      </w:r>
      <w:r>
        <w:rPr>
          <w:rFonts w:ascii="Arial" w:hAnsi="Arial"/>
          <w:b/>
          <w:sz w:val="20"/>
        </w:rPr>
        <w:t>sin</w:t>
      </w:r>
      <w:r>
        <w:rPr>
          <w:rFonts w:ascii="Arial" w:hAnsi="Arial"/>
          <w:b/>
          <w:spacing w:val="12"/>
          <w:sz w:val="20"/>
        </w:rPr>
        <w:t xml:space="preserve"> </w:t>
      </w:r>
      <w:r>
        <w:rPr>
          <w:rFonts w:ascii="Arial" w:hAnsi="Arial"/>
          <w:b/>
          <w:sz w:val="20"/>
        </w:rPr>
        <w:t>uso</w:t>
      </w:r>
      <w:r>
        <w:rPr>
          <w:rFonts w:ascii="Arial" w:hAnsi="Arial"/>
          <w:b/>
          <w:spacing w:val="12"/>
          <w:sz w:val="20"/>
        </w:rPr>
        <w:t xml:space="preserve"> </w:t>
      </w:r>
      <w:r>
        <w:rPr>
          <w:rFonts w:ascii="Arial" w:hAnsi="Arial"/>
          <w:b/>
          <w:sz w:val="20"/>
        </w:rPr>
        <w:t>específico</w:t>
      </w:r>
      <w:r>
        <w:rPr>
          <w:rFonts w:ascii="Arial" w:hAnsi="Arial"/>
          <w:b/>
          <w:spacing w:val="28"/>
          <w:sz w:val="20"/>
        </w:rPr>
        <w:t xml:space="preserve"> </w:t>
      </w:r>
      <w:r>
        <w:rPr>
          <w:sz w:val="20"/>
        </w:rPr>
        <w:t>presentada</w:t>
      </w:r>
      <w:r>
        <w:rPr>
          <w:spacing w:val="16"/>
          <w:sz w:val="20"/>
        </w:rPr>
        <w:t xml:space="preserve"> </w:t>
      </w:r>
      <w:r>
        <w:rPr>
          <w:spacing w:val="-5"/>
          <w:sz w:val="20"/>
        </w:rPr>
        <w:t>por</w:t>
      </w:r>
    </w:p>
    <w:p w14:paraId="2A30D4FF" w14:textId="44CB7026" w:rsidR="004205D6" w:rsidRDefault="00000000">
      <w:pPr>
        <w:pStyle w:val="Textoindependiente"/>
        <w:spacing w:before="4" w:line="338" w:lineRule="auto"/>
        <w:ind w:left="119" w:right="125"/>
      </w:pPr>
      <w:r>
        <w:t>D.</w:t>
      </w:r>
      <w:r>
        <w:rPr>
          <w:spacing w:val="-1"/>
        </w:rPr>
        <w:t xml:space="preserve"> </w:t>
      </w:r>
      <w:r w:rsidR="00253565">
        <w:rPr>
          <w:spacing w:val="-1"/>
        </w:rPr>
        <w:t xml:space="preserve">F.R.P., </w:t>
      </w:r>
      <w:r>
        <w:t>con</w:t>
      </w:r>
      <w:r>
        <w:rPr>
          <w:spacing w:val="-1"/>
        </w:rPr>
        <w:t xml:space="preserve"> </w:t>
      </w:r>
      <w:r>
        <w:t>DNI</w:t>
      </w:r>
      <w:r>
        <w:rPr>
          <w:spacing w:val="-1"/>
        </w:rPr>
        <w:t xml:space="preserve"> </w:t>
      </w:r>
      <w:r w:rsidR="00253565">
        <w:t>***</w:t>
      </w:r>
      <w:r>
        <w:t>8128</w:t>
      </w:r>
      <w:r w:rsidR="00253565">
        <w:t>**</w:t>
      </w:r>
      <w:r>
        <w:t>,</w:t>
      </w:r>
      <w:r>
        <w:rPr>
          <w:spacing w:val="-1"/>
        </w:rPr>
        <w:t xml:space="preserve"> </w:t>
      </w:r>
      <w:r>
        <w:t>en</w:t>
      </w:r>
      <w:r>
        <w:rPr>
          <w:spacing w:val="-2"/>
        </w:rPr>
        <w:t xml:space="preserve"> </w:t>
      </w:r>
      <w:r>
        <w:t>representación</w:t>
      </w:r>
      <w:r>
        <w:rPr>
          <w:spacing w:val="-1"/>
        </w:rPr>
        <w:t xml:space="preserve"> </w:t>
      </w:r>
      <w:r>
        <w:t>de</w:t>
      </w:r>
      <w:r>
        <w:rPr>
          <w:spacing w:val="-2"/>
        </w:rPr>
        <w:t xml:space="preserve"> </w:t>
      </w:r>
      <w:r>
        <w:t>Neumaticos</w:t>
      </w:r>
      <w:r>
        <w:rPr>
          <w:spacing w:val="-1"/>
        </w:rPr>
        <w:t xml:space="preserve"> </w:t>
      </w:r>
      <w:r>
        <w:t>Velsam</w:t>
      </w:r>
      <w:r w:rsidR="00253565">
        <w:t>,</w:t>
      </w:r>
      <w:r>
        <w:rPr>
          <w:spacing w:val="-1"/>
        </w:rPr>
        <w:t xml:space="preserve"> </w:t>
      </w:r>
      <w:r>
        <w:t>S.L.</w:t>
      </w:r>
      <w:r w:rsidR="00253565">
        <w:t>,</w:t>
      </w:r>
      <w:r>
        <w:rPr>
          <w:spacing w:val="-1"/>
        </w:rPr>
        <w:t xml:space="preserve"> </w:t>
      </w:r>
      <w:r>
        <w:t>con</w:t>
      </w:r>
      <w:r>
        <w:rPr>
          <w:spacing w:val="-1"/>
        </w:rPr>
        <w:t xml:space="preserve"> </w:t>
      </w:r>
      <w:r>
        <w:t xml:space="preserve">CIF B 40156051 , </w:t>
      </w:r>
      <w:r>
        <w:rPr>
          <w:rFonts w:ascii="Arial" w:hAnsi="Arial"/>
          <w:b/>
        </w:rPr>
        <w:t xml:space="preserve">en Avenida </w:t>
      </w:r>
      <w:r w:rsidR="00253565">
        <w:rPr>
          <w:rFonts w:ascii="Arial" w:hAnsi="Arial"/>
          <w:b/>
        </w:rPr>
        <w:t>********************************,</w:t>
      </w:r>
      <w:r>
        <w:rPr>
          <w:rFonts w:ascii="Arial" w:hAnsi="Arial"/>
          <w:b/>
        </w:rPr>
        <w:t xml:space="preserve"> </w:t>
      </w:r>
      <w:r>
        <w:t xml:space="preserve">con Referencia Catastral </w:t>
      </w:r>
      <w:r w:rsidR="00253565">
        <w:t>**************************</w:t>
      </w:r>
      <w:r>
        <w:t>, bajo un presupuesto de ejecución material de 65.484,98 € a efectos tributarios, sin considerar Control de Calidad, Gestión de Residuos</w:t>
      </w:r>
      <w:r>
        <w:rPr>
          <w:spacing w:val="40"/>
        </w:rPr>
        <w:t xml:space="preserve"> </w:t>
      </w:r>
      <w:r>
        <w:t>y Seguridad y Salud; y de acuerdo con el Proyecto de Ejecución redactado por el técnico colegiado núm. 8.874 del COAM y resto de documentación técnica que consta en el expediente núm. G- 8989/2024 F-2023/01LU/134, quedando incorporados como parte inseparable de esta licencia.</w:t>
      </w:r>
    </w:p>
    <w:p w14:paraId="2E680D36" w14:textId="77777777" w:rsidR="004205D6" w:rsidRDefault="004205D6">
      <w:pPr>
        <w:spacing w:line="338" w:lineRule="auto"/>
        <w:sectPr w:rsidR="004205D6">
          <w:pgSz w:w="11910" w:h="16840"/>
          <w:pgMar w:top="1720" w:right="1300" w:bottom="1280" w:left="1300" w:header="567" w:footer="1000" w:gutter="0"/>
          <w:cols w:space="720"/>
        </w:sectPr>
      </w:pPr>
    </w:p>
    <w:p w14:paraId="68CF8A89" w14:textId="1782C81C" w:rsidR="004205D6" w:rsidRDefault="00000000">
      <w:pPr>
        <w:pStyle w:val="Textoindependiente"/>
        <w:spacing w:before="86" w:line="340" w:lineRule="auto"/>
        <w:ind w:right="128"/>
      </w:pPr>
      <w:r>
        <w:rPr>
          <w:noProof/>
        </w:rPr>
        <w:lastRenderedPageBreak/>
        <mc:AlternateContent>
          <mc:Choice Requires="wps">
            <w:drawing>
              <wp:anchor distT="0" distB="0" distL="0" distR="0" simplePos="0" relativeHeight="15885312" behindDoc="0" locked="0" layoutInCell="1" allowOverlap="1" wp14:anchorId="538B2A73" wp14:editId="1CE86CAC">
                <wp:simplePos x="0" y="0"/>
                <wp:positionH relativeFrom="page">
                  <wp:posOffset>6807087</wp:posOffset>
                </wp:positionH>
                <wp:positionV relativeFrom="page">
                  <wp:posOffset>2818882</wp:posOffset>
                </wp:positionV>
                <wp:extent cx="419734" cy="318706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778C9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5A642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38B2A73" id="Textbox 317" o:spid="_x0000_s1175" type="#_x0000_t202" style="position:absolute;left:0;text-align:left;margin-left:536pt;margin-top:221.95pt;width:33.05pt;height:250.95pt;z-index:158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SR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ZOJS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F778C9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5A6422"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La actuación consiste en obras de reforma y rehabilitación de carácter permanente, consistentes en una adecuación de un local para transformar el uso a dos viviendas en planta baja y un local independiente en la planta sótano. El local resultante de la planta sótano se independizará del resto</w:t>
      </w:r>
      <w:r>
        <w:rPr>
          <w:spacing w:val="40"/>
        </w:rPr>
        <w:t xml:space="preserve"> </w:t>
      </w:r>
      <w:r>
        <w:t>de la planta baja destinada a las dos viviendas, y se creará un paso que lo conectará con las zonas comunes de su nivel en planta sótano.</w:t>
      </w:r>
    </w:p>
    <w:p w14:paraId="7D029344" w14:textId="77777777" w:rsidR="004205D6" w:rsidRDefault="00000000">
      <w:pPr>
        <w:pStyle w:val="Textoindependiente"/>
        <w:spacing w:before="123"/>
      </w:pPr>
      <w:r>
        <w:t>El</w:t>
      </w:r>
      <w:r>
        <w:rPr>
          <w:spacing w:val="-4"/>
        </w:rPr>
        <w:t xml:space="preserve"> </w:t>
      </w:r>
      <w:r>
        <w:t>programa de</w:t>
      </w:r>
      <w:r>
        <w:rPr>
          <w:spacing w:val="-3"/>
        </w:rPr>
        <w:t xml:space="preserve"> </w:t>
      </w:r>
      <w:r>
        <w:t>las</w:t>
      </w:r>
      <w:r>
        <w:rPr>
          <w:spacing w:val="-1"/>
        </w:rPr>
        <w:t xml:space="preserve"> </w:t>
      </w:r>
      <w:r>
        <w:t>viviendas</w:t>
      </w:r>
      <w:r>
        <w:rPr>
          <w:spacing w:val="-2"/>
        </w:rPr>
        <w:t xml:space="preserve"> </w:t>
      </w:r>
      <w:r>
        <w:t>y</w:t>
      </w:r>
      <w:r>
        <w:rPr>
          <w:spacing w:val="-2"/>
        </w:rPr>
        <w:t xml:space="preserve"> </w:t>
      </w:r>
      <w:r>
        <w:t>local</w:t>
      </w:r>
      <w:r>
        <w:rPr>
          <w:spacing w:val="-1"/>
        </w:rPr>
        <w:t xml:space="preserve"> </w:t>
      </w:r>
      <w:r>
        <w:t>resultante</w:t>
      </w:r>
      <w:r>
        <w:rPr>
          <w:spacing w:val="-1"/>
        </w:rPr>
        <w:t xml:space="preserve"> </w:t>
      </w:r>
      <w:r>
        <w:t>es</w:t>
      </w:r>
      <w:r>
        <w:rPr>
          <w:spacing w:val="-3"/>
        </w:rPr>
        <w:t xml:space="preserve"> </w:t>
      </w:r>
      <w:r>
        <w:t>el</w:t>
      </w:r>
      <w:r>
        <w:rPr>
          <w:spacing w:val="-2"/>
        </w:rPr>
        <w:t xml:space="preserve"> siguiente:</w:t>
      </w:r>
    </w:p>
    <w:p w14:paraId="66D88E50" w14:textId="790E422B" w:rsidR="004205D6" w:rsidRDefault="00000000">
      <w:pPr>
        <w:pStyle w:val="Prrafodelista"/>
        <w:numPr>
          <w:ilvl w:val="0"/>
          <w:numId w:val="21"/>
        </w:numPr>
        <w:tabs>
          <w:tab w:val="left" w:pos="577"/>
        </w:tabs>
        <w:spacing w:line="340" w:lineRule="auto"/>
        <w:ind w:right="127" w:firstLine="0"/>
        <w:rPr>
          <w:sz w:val="20"/>
        </w:rPr>
      </w:pPr>
      <w:r>
        <w:rPr>
          <w:sz w:val="20"/>
        </w:rPr>
        <w:t>Vivienda</w:t>
      </w:r>
      <w:r>
        <w:rPr>
          <w:spacing w:val="-1"/>
          <w:sz w:val="20"/>
        </w:rPr>
        <w:t xml:space="preserve"> </w:t>
      </w:r>
      <w:r>
        <w:rPr>
          <w:sz w:val="20"/>
        </w:rPr>
        <w:t>1:</w:t>
      </w:r>
      <w:r>
        <w:rPr>
          <w:spacing w:val="-1"/>
          <w:sz w:val="20"/>
        </w:rPr>
        <w:t xml:space="preserve"> </w:t>
      </w:r>
      <w:r>
        <w:rPr>
          <w:sz w:val="20"/>
        </w:rPr>
        <w:t>El acceso se produce a</w:t>
      </w:r>
      <w:r>
        <w:rPr>
          <w:spacing w:val="-1"/>
          <w:sz w:val="20"/>
        </w:rPr>
        <w:t xml:space="preserve"> </w:t>
      </w:r>
      <w:r>
        <w:rPr>
          <w:sz w:val="20"/>
        </w:rPr>
        <w:t>un</w:t>
      </w:r>
      <w:r>
        <w:rPr>
          <w:spacing w:val="-1"/>
          <w:sz w:val="20"/>
        </w:rPr>
        <w:t xml:space="preserve"> </w:t>
      </w:r>
      <w:r>
        <w:rPr>
          <w:sz w:val="20"/>
        </w:rPr>
        <w:t>vestíbulo, desde el</w:t>
      </w:r>
      <w:r>
        <w:rPr>
          <w:spacing w:val="-2"/>
          <w:sz w:val="20"/>
        </w:rPr>
        <w:t xml:space="preserve"> </w:t>
      </w:r>
      <w:r>
        <w:rPr>
          <w:sz w:val="20"/>
        </w:rPr>
        <w:t>que se pasa a</w:t>
      </w:r>
      <w:r>
        <w:rPr>
          <w:spacing w:val="-1"/>
          <w:sz w:val="20"/>
        </w:rPr>
        <w:t xml:space="preserve"> </w:t>
      </w:r>
      <w:r>
        <w:rPr>
          <w:sz w:val="20"/>
        </w:rPr>
        <w:t>un</w:t>
      </w:r>
      <w:r>
        <w:rPr>
          <w:spacing w:val="-1"/>
          <w:sz w:val="20"/>
        </w:rPr>
        <w:t xml:space="preserve"> </w:t>
      </w:r>
      <w:r>
        <w:rPr>
          <w:sz w:val="20"/>
        </w:rPr>
        <w:t>espacio</w:t>
      </w:r>
      <w:r>
        <w:rPr>
          <w:spacing w:val="-1"/>
          <w:sz w:val="20"/>
        </w:rPr>
        <w:t xml:space="preserve"> </w:t>
      </w:r>
      <w:r>
        <w:rPr>
          <w:sz w:val="20"/>
        </w:rPr>
        <w:t>único donde se desarrolla la cocina y barra y el salón-comedor. Dispone de un dormitorio y un baño, a los que se accede a través de un distribuidor que cuenta con un armario. La superficie construida será de 82,88 m² con una superficie útil de 72,29 m²</w:t>
      </w:r>
      <w:r w:rsidR="00253565">
        <w:rPr>
          <w:sz w:val="20"/>
        </w:rPr>
        <w:t>.</w:t>
      </w:r>
    </w:p>
    <w:p w14:paraId="1CD88196" w14:textId="77777777" w:rsidR="004205D6" w:rsidRDefault="00000000">
      <w:pPr>
        <w:pStyle w:val="Prrafodelista"/>
        <w:numPr>
          <w:ilvl w:val="0"/>
          <w:numId w:val="21"/>
        </w:numPr>
        <w:tabs>
          <w:tab w:val="left" w:pos="577"/>
        </w:tabs>
        <w:spacing w:before="122" w:line="340" w:lineRule="auto"/>
        <w:ind w:right="130" w:firstLine="0"/>
        <w:rPr>
          <w:sz w:val="20"/>
        </w:rPr>
      </w:pPr>
      <w:r>
        <w:rPr>
          <w:sz w:val="20"/>
        </w:rPr>
        <w:t>Vivienda</w:t>
      </w:r>
      <w:r>
        <w:rPr>
          <w:spacing w:val="-1"/>
          <w:sz w:val="20"/>
        </w:rPr>
        <w:t xml:space="preserve"> </w:t>
      </w:r>
      <w:r>
        <w:rPr>
          <w:sz w:val="20"/>
        </w:rPr>
        <w:t>2:</w:t>
      </w:r>
      <w:r>
        <w:rPr>
          <w:spacing w:val="-1"/>
          <w:sz w:val="20"/>
        </w:rPr>
        <w:t xml:space="preserve"> </w:t>
      </w:r>
      <w:r>
        <w:rPr>
          <w:sz w:val="20"/>
        </w:rPr>
        <w:t>El acceso se produce a</w:t>
      </w:r>
      <w:r>
        <w:rPr>
          <w:spacing w:val="-1"/>
          <w:sz w:val="20"/>
        </w:rPr>
        <w:t xml:space="preserve"> </w:t>
      </w:r>
      <w:r>
        <w:rPr>
          <w:sz w:val="20"/>
        </w:rPr>
        <w:t>un</w:t>
      </w:r>
      <w:r>
        <w:rPr>
          <w:spacing w:val="-1"/>
          <w:sz w:val="20"/>
        </w:rPr>
        <w:t xml:space="preserve"> </w:t>
      </w:r>
      <w:r>
        <w:rPr>
          <w:sz w:val="20"/>
        </w:rPr>
        <w:t>vestíbulo, desde el</w:t>
      </w:r>
      <w:r>
        <w:rPr>
          <w:spacing w:val="-2"/>
          <w:sz w:val="20"/>
        </w:rPr>
        <w:t xml:space="preserve"> </w:t>
      </w:r>
      <w:r>
        <w:rPr>
          <w:sz w:val="20"/>
        </w:rPr>
        <w:t>que se pasa a</w:t>
      </w:r>
      <w:r>
        <w:rPr>
          <w:spacing w:val="-1"/>
          <w:sz w:val="20"/>
        </w:rPr>
        <w:t xml:space="preserve"> </w:t>
      </w:r>
      <w:r>
        <w:rPr>
          <w:sz w:val="20"/>
        </w:rPr>
        <w:t>un</w:t>
      </w:r>
      <w:r>
        <w:rPr>
          <w:spacing w:val="-1"/>
          <w:sz w:val="20"/>
        </w:rPr>
        <w:t xml:space="preserve"> </w:t>
      </w:r>
      <w:r>
        <w:rPr>
          <w:sz w:val="20"/>
        </w:rPr>
        <w:t>espacio</w:t>
      </w:r>
      <w:r>
        <w:rPr>
          <w:spacing w:val="-1"/>
          <w:sz w:val="20"/>
        </w:rPr>
        <w:t xml:space="preserve"> </w:t>
      </w:r>
      <w:r>
        <w:rPr>
          <w:sz w:val="20"/>
        </w:rPr>
        <w:t>único donde se desarrolla la cocina con zona de barra (comedor) y el salón. Dispone de un dormitorio y un baño,</w:t>
      </w:r>
      <w:r>
        <w:rPr>
          <w:spacing w:val="-1"/>
          <w:sz w:val="20"/>
        </w:rPr>
        <w:t xml:space="preserve"> </w:t>
      </w:r>
      <w:r>
        <w:rPr>
          <w:sz w:val="20"/>
        </w:rPr>
        <w:t>a los que se accede a través de un distribuidor. La superficie construida será de 55,12 m² y una superficie útil de 49,50 m².</w:t>
      </w:r>
    </w:p>
    <w:p w14:paraId="38F007E6" w14:textId="330D5FC3" w:rsidR="004205D6" w:rsidRDefault="00000000">
      <w:pPr>
        <w:pStyle w:val="Prrafodelista"/>
        <w:numPr>
          <w:ilvl w:val="0"/>
          <w:numId w:val="21"/>
        </w:numPr>
        <w:tabs>
          <w:tab w:val="left" w:pos="619"/>
        </w:tabs>
        <w:spacing w:before="122" w:line="340" w:lineRule="auto"/>
        <w:ind w:right="128" w:firstLine="0"/>
        <w:rPr>
          <w:sz w:val="20"/>
        </w:rPr>
      </w:pPr>
      <w:r>
        <w:rPr>
          <w:sz w:val="20"/>
        </w:rPr>
        <w:t>Local: Se trata de un espacio diáfano sin previsión de uso en planta sótano. Se elimina la escalera de conexión con la planta de acceso, y se abre un hueco para el nuevo acceso a través de los elementos comunes del edificio. No se realiza ninguna intervención en el local, no actuando en acabados ni instalaciones. La superficie construida será de 131,60 m² con una superficie útil de 116,16 m²</w:t>
      </w:r>
      <w:r w:rsidR="00253565">
        <w:rPr>
          <w:sz w:val="20"/>
        </w:rPr>
        <w:t>.</w:t>
      </w:r>
    </w:p>
    <w:p w14:paraId="6B6BC311" w14:textId="77777777" w:rsidR="004205D6" w:rsidRDefault="00000000">
      <w:pPr>
        <w:pStyle w:val="Textoindependiente"/>
        <w:spacing w:before="123" w:line="340" w:lineRule="auto"/>
        <w:ind w:right="134"/>
      </w:pPr>
      <w:r>
        <w:t>Se asignan a las dos viviendas y local resultante las siguientes plazas de aparcamiento, siendo inseparables de los inmuebles al constituir dotación obligatoria:</w:t>
      </w:r>
    </w:p>
    <w:p w14:paraId="20274C14" w14:textId="77777777" w:rsidR="004205D6" w:rsidRDefault="004205D6">
      <w:pPr>
        <w:pStyle w:val="Textoindependiente"/>
        <w:spacing w:before="4"/>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2"/>
        <w:gridCol w:w="2004"/>
        <w:gridCol w:w="1358"/>
        <w:gridCol w:w="3448"/>
      </w:tblGrid>
      <w:tr w:rsidR="004205D6" w14:paraId="4780E9E7" w14:textId="77777777">
        <w:trPr>
          <w:trHeight w:val="377"/>
        </w:trPr>
        <w:tc>
          <w:tcPr>
            <w:tcW w:w="2262" w:type="dxa"/>
          </w:tcPr>
          <w:p w14:paraId="1E9E5A22" w14:textId="77777777" w:rsidR="004205D6" w:rsidRDefault="00000000">
            <w:pPr>
              <w:pStyle w:val="TableParagraph"/>
              <w:spacing w:before="28"/>
              <w:ind w:left="371"/>
              <w:rPr>
                <w:b/>
                <w:sz w:val="20"/>
              </w:rPr>
            </w:pPr>
            <w:r>
              <w:rPr>
                <w:b/>
                <w:sz w:val="20"/>
              </w:rPr>
              <w:t>Área</w:t>
            </w:r>
            <w:r>
              <w:rPr>
                <w:b/>
                <w:spacing w:val="-4"/>
                <w:sz w:val="20"/>
              </w:rPr>
              <w:t xml:space="preserve"> </w:t>
            </w:r>
            <w:r>
              <w:rPr>
                <w:b/>
                <w:spacing w:val="-2"/>
                <w:sz w:val="20"/>
              </w:rPr>
              <w:t>Resultante</w:t>
            </w:r>
          </w:p>
        </w:tc>
        <w:tc>
          <w:tcPr>
            <w:tcW w:w="2004" w:type="dxa"/>
          </w:tcPr>
          <w:p w14:paraId="3BF48D0A" w14:textId="77777777" w:rsidR="004205D6" w:rsidRDefault="00000000">
            <w:pPr>
              <w:pStyle w:val="TableParagraph"/>
              <w:spacing w:before="28"/>
              <w:ind w:left="353"/>
              <w:rPr>
                <w:b/>
                <w:sz w:val="20"/>
              </w:rPr>
            </w:pPr>
            <w:r>
              <w:rPr>
                <w:b/>
                <w:sz w:val="20"/>
              </w:rPr>
              <w:t>Plaza</w:t>
            </w:r>
            <w:r>
              <w:rPr>
                <w:b/>
                <w:spacing w:val="-4"/>
                <w:sz w:val="20"/>
              </w:rPr>
              <w:t xml:space="preserve"> </w:t>
            </w:r>
            <w:r>
              <w:rPr>
                <w:b/>
                <w:spacing w:val="-2"/>
                <w:sz w:val="20"/>
              </w:rPr>
              <w:t>número</w:t>
            </w:r>
          </w:p>
        </w:tc>
        <w:tc>
          <w:tcPr>
            <w:tcW w:w="1358" w:type="dxa"/>
          </w:tcPr>
          <w:p w14:paraId="2FD38570" w14:textId="77777777" w:rsidR="004205D6" w:rsidRDefault="00000000">
            <w:pPr>
              <w:pStyle w:val="TableParagraph"/>
              <w:spacing w:before="28"/>
              <w:ind w:left="380"/>
              <w:rPr>
                <w:b/>
                <w:sz w:val="20"/>
              </w:rPr>
            </w:pPr>
            <w:r>
              <w:rPr>
                <w:b/>
                <w:spacing w:val="-2"/>
                <w:sz w:val="20"/>
              </w:rPr>
              <w:t>Planta</w:t>
            </w:r>
          </w:p>
        </w:tc>
        <w:tc>
          <w:tcPr>
            <w:tcW w:w="3448" w:type="dxa"/>
          </w:tcPr>
          <w:p w14:paraId="60B2D421" w14:textId="77777777" w:rsidR="004205D6" w:rsidRDefault="00000000">
            <w:pPr>
              <w:pStyle w:val="TableParagraph"/>
              <w:spacing w:before="28"/>
              <w:ind w:left="757"/>
              <w:rPr>
                <w:b/>
                <w:sz w:val="20"/>
              </w:rPr>
            </w:pPr>
            <w:r>
              <w:rPr>
                <w:b/>
                <w:sz w:val="20"/>
              </w:rPr>
              <w:t>Referencia</w:t>
            </w:r>
            <w:r>
              <w:rPr>
                <w:b/>
                <w:spacing w:val="-7"/>
                <w:sz w:val="20"/>
              </w:rPr>
              <w:t xml:space="preserve"> </w:t>
            </w:r>
            <w:r>
              <w:rPr>
                <w:b/>
                <w:spacing w:val="-2"/>
                <w:sz w:val="20"/>
              </w:rPr>
              <w:t>Catastral</w:t>
            </w:r>
          </w:p>
        </w:tc>
      </w:tr>
      <w:tr w:rsidR="004205D6" w14:paraId="2956FFB7" w14:textId="77777777">
        <w:trPr>
          <w:trHeight w:val="378"/>
        </w:trPr>
        <w:tc>
          <w:tcPr>
            <w:tcW w:w="2262" w:type="dxa"/>
          </w:tcPr>
          <w:p w14:paraId="379A1CAF" w14:textId="77777777" w:rsidR="004205D6" w:rsidRDefault="00000000">
            <w:pPr>
              <w:pStyle w:val="TableParagraph"/>
              <w:ind w:left="29"/>
              <w:rPr>
                <w:rFonts w:ascii="Microsoft Sans Serif"/>
                <w:sz w:val="20"/>
              </w:rPr>
            </w:pPr>
            <w:r>
              <w:rPr>
                <w:rFonts w:ascii="Microsoft Sans Serif"/>
                <w:sz w:val="20"/>
              </w:rPr>
              <w:t>Vivienda</w:t>
            </w:r>
            <w:r>
              <w:rPr>
                <w:rFonts w:ascii="Microsoft Sans Serif"/>
                <w:spacing w:val="-7"/>
                <w:sz w:val="20"/>
              </w:rPr>
              <w:t xml:space="preserve"> </w:t>
            </w:r>
            <w:r>
              <w:rPr>
                <w:rFonts w:ascii="Microsoft Sans Serif"/>
                <w:spacing w:val="-10"/>
                <w:sz w:val="20"/>
              </w:rPr>
              <w:t>1</w:t>
            </w:r>
          </w:p>
        </w:tc>
        <w:tc>
          <w:tcPr>
            <w:tcW w:w="2004" w:type="dxa"/>
          </w:tcPr>
          <w:p w14:paraId="2E4B3047" w14:textId="77777777" w:rsidR="004205D6" w:rsidRDefault="00000000">
            <w:pPr>
              <w:pStyle w:val="TableParagraph"/>
              <w:ind w:left="29"/>
              <w:rPr>
                <w:rFonts w:ascii="Microsoft Sans Serif"/>
                <w:sz w:val="20"/>
              </w:rPr>
            </w:pPr>
            <w:r>
              <w:rPr>
                <w:rFonts w:ascii="Microsoft Sans Serif"/>
                <w:spacing w:val="-5"/>
                <w:sz w:val="20"/>
              </w:rPr>
              <w:t>92</w:t>
            </w:r>
          </w:p>
        </w:tc>
        <w:tc>
          <w:tcPr>
            <w:tcW w:w="1358" w:type="dxa"/>
          </w:tcPr>
          <w:p w14:paraId="1587F14E" w14:textId="77777777" w:rsidR="004205D6" w:rsidRDefault="00000000">
            <w:pPr>
              <w:pStyle w:val="TableParagraph"/>
              <w:rPr>
                <w:rFonts w:ascii="Microsoft Sans Serif" w:hAnsi="Microsoft Sans Serif"/>
                <w:sz w:val="20"/>
              </w:rPr>
            </w:pPr>
            <w:r>
              <w:rPr>
                <w:rFonts w:ascii="Microsoft Sans Serif" w:hAnsi="Microsoft Sans Serif"/>
                <w:sz w:val="20"/>
              </w:rPr>
              <w:t>Sótano</w:t>
            </w:r>
            <w:r>
              <w:rPr>
                <w:rFonts w:ascii="Microsoft Sans Serif" w:hAnsi="Microsoft Sans Serif"/>
                <w:spacing w:val="-2"/>
                <w:sz w:val="20"/>
              </w:rPr>
              <w:t xml:space="preserve"> </w:t>
            </w:r>
            <w:r>
              <w:rPr>
                <w:rFonts w:ascii="Microsoft Sans Serif" w:hAnsi="Microsoft Sans Serif"/>
                <w:sz w:val="20"/>
              </w:rPr>
              <w:t>-</w:t>
            </w:r>
            <w:r>
              <w:rPr>
                <w:rFonts w:ascii="Microsoft Sans Serif" w:hAnsi="Microsoft Sans Serif"/>
                <w:spacing w:val="-10"/>
                <w:sz w:val="20"/>
              </w:rPr>
              <w:t>2</w:t>
            </w:r>
          </w:p>
        </w:tc>
        <w:tc>
          <w:tcPr>
            <w:tcW w:w="3448" w:type="dxa"/>
          </w:tcPr>
          <w:p w14:paraId="1B410B30" w14:textId="2A44BEB6" w:rsidR="004205D6" w:rsidRDefault="00253565">
            <w:pPr>
              <w:pStyle w:val="TableParagraph"/>
              <w:rPr>
                <w:rFonts w:ascii="Microsoft Sans Serif"/>
                <w:sz w:val="20"/>
              </w:rPr>
            </w:pPr>
            <w:r>
              <w:rPr>
                <w:rFonts w:ascii="Microsoft Sans Serif"/>
                <w:spacing w:val="-2"/>
                <w:sz w:val="20"/>
              </w:rPr>
              <w:t>***********************</w:t>
            </w:r>
          </w:p>
        </w:tc>
      </w:tr>
      <w:tr w:rsidR="004205D6" w14:paraId="316BC2EE" w14:textId="77777777">
        <w:trPr>
          <w:trHeight w:val="377"/>
        </w:trPr>
        <w:tc>
          <w:tcPr>
            <w:tcW w:w="2262" w:type="dxa"/>
          </w:tcPr>
          <w:p w14:paraId="099CC9B4" w14:textId="77777777" w:rsidR="004205D6" w:rsidRDefault="00000000">
            <w:pPr>
              <w:pStyle w:val="TableParagraph"/>
              <w:rPr>
                <w:rFonts w:ascii="Microsoft Sans Serif"/>
                <w:sz w:val="20"/>
              </w:rPr>
            </w:pPr>
            <w:r>
              <w:rPr>
                <w:rFonts w:ascii="Microsoft Sans Serif"/>
                <w:sz w:val="20"/>
              </w:rPr>
              <w:t>Vivienda</w:t>
            </w:r>
            <w:r>
              <w:rPr>
                <w:rFonts w:ascii="Microsoft Sans Serif"/>
                <w:spacing w:val="-7"/>
                <w:sz w:val="20"/>
              </w:rPr>
              <w:t xml:space="preserve"> </w:t>
            </w:r>
            <w:r>
              <w:rPr>
                <w:rFonts w:ascii="Microsoft Sans Serif"/>
                <w:spacing w:val="-10"/>
                <w:sz w:val="20"/>
              </w:rPr>
              <w:t>2</w:t>
            </w:r>
          </w:p>
        </w:tc>
        <w:tc>
          <w:tcPr>
            <w:tcW w:w="2004" w:type="dxa"/>
          </w:tcPr>
          <w:p w14:paraId="5EF2B709" w14:textId="77777777" w:rsidR="004205D6" w:rsidRDefault="00000000">
            <w:pPr>
              <w:pStyle w:val="TableParagraph"/>
              <w:rPr>
                <w:rFonts w:ascii="Microsoft Sans Serif"/>
                <w:sz w:val="20"/>
              </w:rPr>
            </w:pPr>
            <w:r>
              <w:rPr>
                <w:rFonts w:ascii="Microsoft Sans Serif"/>
                <w:spacing w:val="-5"/>
                <w:sz w:val="20"/>
              </w:rPr>
              <w:t>91</w:t>
            </w:r>
          </w:p>
        </w:tc>
        <w:tc>
          <w:tcPr>
            <w:tcW w:w="1358" w:type="dxa"/>
          </w:tcPr>
          <w:p w14:paraId="2064BA66" w14:textId="77777777" w:rsidR="004205D6" w:rsidRDefault="00000000">
            <w:pPr>
              <w:pStyle w:val="TableParagraph"/>
              <w:rPr>
                <w:rFonts w:ascii="Microsoft Sans Serif" w:hAnsi="Microsoft Sans Serif"/>
                <w:sz w:val="20"/>
              </w:rPr>
            </w:pPr>
            <w:r>
              <w:rPr>
                <w:rFonts w:ascii="Microsoft Sans Serif" w:hAnsi="Microsoft Sans Serif"/>
                <w:sz w:val="20"/>
              </w:rPr>
              <w:t>Sótano</w:t>
            </w:r>
            <w:r>
              <w:rPr>
                <w:rFonts w:ascii="Microsoft Sans Serif" w:hAnsi="Microsoft Sans Serif"/>
                <w:spacing w:val="-2"/>
                <w:sz w:val="20"/>
              </w:rPr>
              <w:t xml:space="preserve"> </w:t>
            </w:r>
            <w:r>
              <w:rPr>
                <w:rFonts w:ascii="Microsoft Sans Serif" w:hAnsi="Microsoft Sans Serif"/>
                <w:sz w:val="20"/>
              </w:rPr>
              <w:t>-</w:t>
            </w:r>
            <w:r>
              <w:rPr>
                <w:rFonts w:ascii="Microsoft Sans Serif" w:hAnsi="Microsoft Sans Serif"/>
                <w:spacing w:val="-10"/>
                <w:sz w:val="20"/>
              </w:rPr>
              <w:t>2</w:t>
            </w:r>
          </w:p>
        </w:tc>
        <w:tc>
          <w:tcPr>
            <w:tcW w:w="3448" w:type="dxa"/>
          </w:tcPr>
          <w:p w14:paraId="534FA4A2" w14:textId="2DDD638E" w:rsidR="004205D6" w:rsidRDefault="00253565">
            <w:pPr>
              <w:pStyle w:val="TableParagraph"/>
              <w:rPr>
                <w:rFonts w:ascii="Microsoft Sans Serif"/>
                <w:sz w:val="20"/>
              </w:rPr>
            </w:pPr>
            <w:r>
              <w:rPr>
                <w:rFonts w:ascii="Microsoft Sans Serif"/>
                <w:spacing w:val="-2"/>
                <w:sz w:val="20"/>
              </w:rPr>
              <w:t>***********************</w:t>
            </w:r>
          </w:p>
        </w:tc>
      </w:tr>
      <w:tr w:rsidR="004205D6" w14:paraId="33F7E118" w14:textId="77777777">
        <w:trPr>
          <w:trHeight w:val="377"/>
        </w:trPr>
        <w:tc>
          <w:tcPr>
            <w:tcW w:w="2262" w:type="dxa"/>
          </w:tcPr>
          <w:p w14:paraId="0E21E367" w14:textId="77777777" w:rsidR="004205D6" w:rsidRDefault="00000000">
            <w:pPr>
              <w:pStyle w:val="TableParagraph"/>
              <w:rPr>
                <w:rFonts w:ascii="Microsoft Sans Serif"/>
                <w:sz w:val="20"/>
              </w:rPr>
            </w:pPr>
            <w:r>
              <w:rPr>
                <w:rFonts w:ascii="Microsoft Sans Serif"/>
                <w:spacing w:val="-2"/>
                <w:sz w:val="20"/>
              </w:rPr>
              <w:t>Local</w:t>
            </w:r>
          </w:p>
        </w:tc>
        <w:tc>
          <w:tcPr>
            <w:tcW w:w="2004" w:type="dxa"/>
          </w:tcPr>
          <w:p w14:paraId="451DB013" w14:textId="77777777" w:rsidR="004205D6" w:rsidRDefault="00000000">
            <w:pPr>
              <w:pStyle w:val="TableParagraph"/>
              <w:rPr>
                <w:rFonts w:ascii="Microsoft Sans Serif"/>
                <w:sz w:val="20"/>
              </w:rPr>
            </w:pPr>
            <w:r>
              <w:rPr>
                <w:rFonts w:ascii="Microsoft Sans Serif"/>
                <w:spacing w:val="-5"/>
                <w:sz w:val="20"/>
              </w:rPr>
              <w:t>84</w:t>
            </w:r>
          </w:p>
        </w:tc>
        <w:tc>
          <w:tcPr>
            <w:tcW w:w="1358" w:type="dxa"/>
          </w:tcPr>
          <w:p w14:paraId="1EF89196" w14:textId="77777777" w:rsidR="004205D6" w:rsidRDefault="00000000">
            <w:pPr>
              <w:pStyle w:val="TableParagraph"/>
              <w:rPr>
                <w:rFonts w:ascii="Microsoft Sans Serif" w:hAnsi="Microsoft Sans Serif"/>
                <w:sz w:val="20"/>
              </w:rPr>
            </w:pPr>
            <w:r>
              <w:rPr>
                <w:rFonts w:ascii="Microsoft Sans Serif" w:hAnsi="Microsoft Sans Serif"/>
                <w:sz w:val="20"/>
              </w:rPr>
              <w:t>Sótano</w:t>
            </w:r>
            <w:r>
              <w:rPr>
                <w:rFonts w:ascii="Microsoft Sans Serif" w:hAnsi="Microsoft Sans Serif"/>
                <w:spacing w:val="-2"/>
                <w:sz w:val="20"/>
              </w:rPr>
              <w:t xml:space="preserve"> </w:t>
            </w:r>
            <w:r>
              <w:rPr>
                <w:rFonts w:ascii="Microsoft Sans Serif" w:hAnsi="Microsoft Sans Serif"/>
                <w:sz w:val="20"/>
              </w:rPr>
              <w:t>-</w:t>
            </w:r>
            <w:r>
              <w:rPr>
                <w:rFonts w:ascii="Microsoft Sans Serif" w:hAnsi="Microsoft Sans Serif"/>
                <w:spacing w:val="-10"/>
                <w:sz w:val="20"/>
              </w:rPr>
              <w:t>2</w:t>
            </w:r>
          </w:p>
        </w:tc>
        <w:tc>
          <w:tcPr>
            <w:tcW w:w="3448" w:type="dxa"/>
          </w:tcPr>
          <w:p w14:paraId="40F5E250" w14:textId="7E902A9B" w:rsidR="004205D6" w:rsidRDefault="00253565">
            <w:pPr>
              <w:pStyle w:val="TableParagraph"/>
              <w:rPr>
                <w:rFonts w:ascii="Microsoft Sans Serif"/>
                <w:sz w:val="20"/>
              </w:rPr>
            </w:pPr>
            <w:r>
              <w:rPr>
                <w:rFonts w:ascii="Microsoft Sans Serif"/>
                <w:spacing w:val="-2"/>
                <w:sz w:val="20"/>
              </w:rPr>
              <w:t>***********************</w:t>
            </w:r>
          </w:p>
        </w:tc>
      </w:tr>
    </w:tbl>
    <w:p w14:paraId="47831AE1" w14:textId="77777777" w:rsidR="004205D6" w:rsidRDefault="00000000">
      <w:pPr>
        <w:spacing w:before="3" w:line="336" w:lineRule="auto"/>
        <w:ind w:left="120" w:right="121"/>
        <w:jc w:val="both"/>
        <w:rPr>
          <w:sz w:val="20"/>
        </w:rPr>
      </w:pPr>
      <w:r>
        <w:rPr>
          <w:rFonts w:ascii="Arial" w:hAnsi="Arial"/>
          <w:b/>
          <w:sz w:val="20"/>
        </w:rPr>
        <w:t>SEGUNDO</w:t>
      </w:r>
      <w:r>
        <w:rPr>
          <w:sz w:val="20"/>
        </w:rPr>
        <w:t xml:space="preserve">.- La efectividad de la licencia </w:t>
      </w:r>
      <w:r>
        <w:rPr>
          <w:rFonts w:ascii="Arial" w:hAnsi="Arial"/>
          <w:b/>
          <w:sz w:val="20"/>
        </w:rPr>
        <w:t xml:space="preserve">se supedita al cumplimiento de las siguientes condiciones generales </w:t>
      </w:r>
      <w:r>
        <w:rPr>
          <w:sz w:val="20"/>
        </w:rPr>
        <w:t xml:space="preserve">establecidas en el </w:t>
      </w:r>
      <w:hyperlink r:id="rId35" w:anchor="page%3D47">
        <w:r>
          <w:rPr>
            <w:sz w:val="20"/>
            <w:u w:val="single"/>
          </w:rPr>
          <w:t>Anexo XI de la Ordenanza de Tramitación de Licencias y</w:t>
        </w:r>
      </w:hyperlink>
      <w:r>
        <w:rPr>
          <w:sz w:val="20"/>
        </w:rPr>
        <w:t xml:space="preserve"> </w:t>
      </w:r>
      <w:hyperlink r:id="rId36" w:anchor="page%3D47">
        <w:r>
          <w:rPr>
            <w:sz w:val="20"/>
            <w:u w:val="single"/>
          </w:rPr>
          <w:t>Declaraciones Responsables Urbanísticas</w:t>
        </w:r>
      </w:hyperlink>
      <w:r>
        <w:rPr>
          <w:sz w:val="20"/>
        </w:rPr>
        <w:t xml:space="preserve">, </w:t>
      </w:r>
      <w:r>
        <w:rPr>
          <w:rFonts w:ascii="Arial" w:hAnsi="Arial"/>
          <w:b/>
          <w:sz w:val="20"/>
        </w:rPr>
        <w:t>así como las establecidas en los informes técnicos</w:t>
      </w:r>
      <w:r>
        <w:rPr>
          <w:rFonts w:ascii="Arial" w:hAnsi="Arial"/>
          <w:b/>
          <w:spacing w:val="40"/>
          <w:sz w:val="20"/>
        </w:rPr>
        <w:t xml:space="preserve"> </w:t>
      </w:r>
      <w:r>
        <w:rPr>
          <w:sz w:val="20"/>
        </w:rPr>
        <w:t>que constan en el presente expediente:</w:t>
      </w:r>
    </w:p>
    <w:p w14:paraId="0BAAF652" w14:textId="77777777" w:rsidR="004205D6" w:rsidRDefault="00000000">
      <w:pPr>
        <w:pStyle w:val="Ttulo2"/>
        <w:spacing w:before="125"/>
        <w:jc w:val="both"/>
      </w:pPr>
      <w:r>
        <w:t>Condiciones</w:t>
      </w:r>
      <w:r>
        <w:rPr>
          <w:spacing w:val="-6"/>
        </w:rPr>
        <w:t xml:space="preserve"> </w:t>
      </w:r>
      <w:r>
        <w:t>del</w:t>
      </w:r>
      <w:r>
        <w:rPr>
          <w:spacing w:val="-3"/>
        </w:rPr>
        <w:t xml:space="preserve"> </w:t>
      </w:r>
      <w:r>
        <w:t>Servicio</w:t>
      </w:r>
      <w:r>
        <w:rPr>
          <w:spacing w:val="-4"/>
        </w:rPr>
        <w:t xml:space="preserve"> </w:t>
      </w:r>
      <w:r>
        <w:t>de</w:t>
      </w:r>
      <w:r>
        <w:rPr>
          <w:spacing w:val="-3"/>
        </w:rPr>
        <w:t xml:space="preserve"> </w:t>
      </w:r>
      <w:r>
        <w:t>licencias</w:t>
      </w:r>
      <w:r>
        <w:rPr>
          <w:spacing w:val="-3"/>
        </w:rPr>
        <w:t xml:space="preserve"> </w:t>
      </w:r>
      <w:r>
        <w:t>y</w:t>
      </w:r>
      <w:r>
        <w:rPr>
          <w:spacing w:val="-4"/>
        </w:rPr>
        <w:t xml:space="preserve"> </w:t>
      </w:r>
      <w:r>
        <w:t>de</w:t>
      </w:r>
      <w:r>
        <w:rPr>
          <w:spacing w:val="-3"/>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38B84D54" w14:textId="52C2D56E" w:rsidR="004205D6" w:rsidRDefault="00000000">
      <w:pPr>
        <w:pStyle w:val="Prrafodelista"/>
        <w:numPr>
          <w:ilvl w:val="0"/>
          <w:numId w:val="21"/>
        </w:numPr>
        <w:tabs>
          <w:tab w:val="left" w:pos="594"/>
        </w:tabs>
        <w:spacing w:before="212" w:line="338" w:lineRule="auto"/>
        <w:ind w:left="119" w:right="115" w:firstLine="0"/>
        <w:rPr>
          <w:sz w:val="20"/>
        </w:rPr>
      </w:pPr>
      <w:r>
        <w:rPr>
          <w:sz w:val="20"/>
        </w:rPr>
        <w:t xml:space="preserve">Las obras </w:t>
      </w:r>
      <w:r>
        <w:rPr>
          <w:rFonts w:ascii="Arial" w:hAnsi="Arial"/>
          <w:b/>
          <w:sz w:val="20"/>
        </w:rPr>
        <w:t>deberán iniciarse en el plazo de seis meses</w:t>
      </w:r>
      <w:r>
        <w:rPr>
          <w:sz w:val="20"/>
        </w:rPr>
        <w:t>. Para el inicio de la ejecución de las obras el interesado deberá presentar previamente comunicación que determine la fecha de inicio de</w:t>
      </w:r>
      <w:r>
        <w:rPr>
          <w:spacing w:val="80"/>
          <w:sz w:val="20"/>
        </w:rPr>
        <w:t xml:space="preserve"> </w:t>
      </w:r>
      <w:r>
        <w:rPr>
          <w:sz w:val="20"/>
        </w:rPr>
        <w:t xml:space="preserve">la actuación y que incluya una declaración responsable en la que se manifieste que el proyecto de ejecución desarrolla al básico y no introduce modificaciones sustanciales que supongan la realización de un proyecto diferente al inicialmente autorizado, junto con el resto de </w:t>
      </w:r>
      <w:r w:rsidR="00253565" w:rsidRPr="00253565">
        <w:rPr>
          <w:rFonts w:ascii="Arial" w:hAnsi="Arial"/>
          <w:b/>
          <w:i/>
          <w:iCs/>
          <w:sz w:val="20"/>
        </w:rPr>
        <w:t>“</w:t>
      </w:r>
      <w:r w:rsidRPr="00253565">
        <w:rPr>
          <w:rFonts w:ascii="Arial" w:hAnsi="Arial"/>
          <w:b/>
          <w:i/>
          <w:iCs/>
          <w:sz w:val="20"/>
        </w:rPr>
        <w:t>documentación para el inicio de obras</w:t>
      </w:r>
      <w:r w:rsidR="00253565" w:rsidRPr="00253565">
        <w:rPr>
          <w:rFonts w:ascii="Arial" w:hAnsi="Arial"/>
          <w:b/>
          <w:i/>
          <w:iCs/>
          <w:sz w:val="20"/>
        </w:rPr>
        <w:t>”</w:t>
      </w:r>
      <w:r w:rsidRPr="00253565">
        <w:rPr>
          <w:rFonts w:ascii="Arial" w:hAnsi="Arial"/>
          <w:b/>
          <w:i/>
          <w:iCs/>
          <w:sz w:val="20"/>
        </w:rPr>
        <w:t xml:space="preserve"> </w:t>
      </w:r>
      <w:r>
        <w:rPr>
          <w:sz w:val="20"/>
        </w:rPr>
        <w:t xml:space="preserve">que recoge en el </w:t>
      </w:r>
      <w:hyperlink r:id="rId37" w:anchor="page%3D37">
        <w:r>
          <w:rPr>
            <w:sz w:val="20"/>
            <w:u w:val="single"/>
          </w:rPr>
          <w:t>Anexo IV de la Ordenanza de Tramitación de Licencias y</w:t>
        </w:r>
      </w:hyperlink>
      <w:r>
        <w:rPr>
          <w:sz w:val="20"/>
        </w:rPr>
        <w:t xml:space="preserve"> </w:t>
      </w:r>
      <w:hyperlink r:id="rId38" w:anchor="page%3D37">
        <w:r>
          <w:rPr>
            <w:sz w:val="20"/>
            <w:u w:val="single"/>
          </w:rPr>
          <w:t>Declaraciones Responsables Urbanísticas</w:t>
        </w:r>
      </w:hyperlink>
      <w:r>
        <w:rPr>
          <w:sz w:val="20"/>
        </w:rPr>
        <w:t>, en el que se incluya la acreditación del pago del Impuesto de Construcciones, Instalaciones y Obras (ICIO) y el depósito de las siguientes garantías:</w:t>
      </w:r>
    </w:p>
    <w:p w14:paraId="117B696F" w14:textId="77777777" w:rsidR="004205D6" w:rsidRDefault="004205D6">
      <w:pPr>
        <w:spacing w:line="338" w:lineRule="auto"/>
        <w:jc w:val="both"/>
        <w:rPr>
          <w:sz w:val="20"/>
        </w:rPr>
        <w:sectPr w:rsidR="004205D6">
          <w:pgSz w:w="11910" w:h="16840"/>
          <w:pgMar w:top="1720" w:right="1300" w:bottom="1280" w:left="1300" w:header="567" w:footer="1000" w:gutter="0"/>
          <w:cols w:space="720"/>
        </w:sectPr>
      </w:pPr>
    </w:p>
    <w:p w14:paraId="4688799A" w14:textId="12D8D23A" w:rsidR="004205D6" w:rsidRDefault="00000000">
      <w:pPr>
        <w:pStyle w:val="Textoindependiente"/>
        <w:spacing w:before="83"/>
        <w:rPr>
          <w:rFonts w:ascii="Arial" w:hAnsi="Arial"/>
          <w:b/>
        </w:rPr>
      </w:pPr>
      <w:r>
        <w:rPr>
          <w:noProof/>
        </w:rPr>
        <w:lastRenderedPageBreak/>
        <mc:AlternateContent>
          <mc:Choice Requires="wps">
            <w:drawing>
              <wp:anchor distT="0" distB="0" distL="0" distR="0" simplePos="0" relativeHeight="15886336" behindDoc="0" locked="0" layoutInCell="1" allowOverlap="1" wp14:anchorId="29286AAA" wp14:editId="0E90CF62">
                <wp:simplePos x="0" y="0"/>
                <wp:positionH relativeFrom="page">
                  <wp:posOffset>6807087</wp:posOffset>
                </wp:positionH>
                <wp:positionV relativeFrom="page">
                  <wp:posOffset>2818882</wp:posOffset>
                </wp:positionV>
                <wp:extent cx="419734" cy="31870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C0CD9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9B65B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9286AAA" id="Textbox 319" o:spid="_x0000_s1176" type="#_x0000_t202" style="position:absolute;left:0;text-align:left;margin-left:536pt;margin-top:221.95pt;width:33.05pt;height:250.95pt;z-index:158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hX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fcxnG2gPpIYGktByXCyJ2UD9bTj+3smoOeu/&#10;ejIwD8Mpiadkc0pi6j9BGZms0cOHXQJjC6PLNxMj6kzRNE1Rbv3f+1J1m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GpYh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6C0CD94"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9B65B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w:t>
      </w:r>
      <w:r>
        <w:rPr>
          <w:spacing w:val="68"/>
        </w:rPr>
        <w:t xml:space="preserve">    </w:t>
      </w:r>
      <w:r>
        <w:t>Garantía</w:t>
      </w:r>
      <w:r>
        <w:rPr>
          <w:spacing w:val="3"/>
        </w:rPr>
        <w:t xml:space="preserve"> </w:t>
      </w:r>
      <w:r>
        <w:t>para</w:t>
      </w:r>
      <w:r>
        <w:rPr>
          <w:spacing w:val="1"/>
        </w:rPr>
        <w:t xml:space="preserve"> </w:t>
      </w:r>
      <w:r>
        <w:t>la</w:t>
      </w:r>
      <w:r>
        <w:rPr>
          <w:spacing w:val="1"/>
        </w:rPr>
        <w:t xml:space="preserve"> </w:t>
      </w:r>
      <w:r>
        <w:t>correcta</w:t>
      </w:r>
      <w:r>
        <w:rPr>
          <w:spacing w:val="1"/>
        </w:rPr>
        <w:t xml:space="preserve"> </w:t>
      </w:r>
      <w:r>
        <w:t>gestión</w:t>
      </w:r>
      <w:r>
        <w:rPr>
          <w:spacing w:val="1"/>
        </w:rPr>
        <w:t xml:space="preserve"> </w:t>
      </w:r>
      <w:r>
        <w:t>de residuos de</w:t>
      </w:r>
      <w:r>
        <w:rPr>
          <w:spacing w:val="1"/>
        </w:rPr>
        <w:t xml:space="preserve"> </w:t>
      </w:r>
      <w:r>
        <w:t>construcción</w:t>
      </w:r>
      <w:r>
        <w:rPr>
          <w:spacing w:val="1"/>
        </w:rPr>
        <w:t xml:space="preserve"> </w:t>
      </w:r>
      <w:r>
        <w:t>y</w:t>
      </w:r>
      <w:r>
        <w:rPr>
          <w:spacing w:val="-2"/>
        </w:rPr>
        <w:t xml:space="preserve"> </w:t>
      </w:r>
      <w:r>
        <w:t>demolición:</w:t>
      </w:r>
      <w:r>
        <w:rPr>
          <w:spacing w:val="10"/>
        </w:rPr>
        <w:t xml:space="preserve"> </w:t>
      </w:r>
      <w:r>
        <w:rPr>
          <w:rFonts w:ascii="Arial" w:hAnsi="Arial"/>
          <w:b/>
        </w:rPr>
        <w:t>330</w:t>
      </w:r>
      <w:r>
        <w:rPr>
          <w:rFonts w:ascii="Arial" w:hAnsi="Arial"/>
          <w:b/>
          <w:spacing w:val="-3"/>
        </w:rPr>
        <w:t xml:space="preserve"> </w:t>
      </w:r>
      <w:r>
        <w:rPr>
          <w:rFonts w:ascii="Arial" w:hAnsi="Arial"/>
          <w:b/>
          <w:spacing w:val="-5"/>
        </w:rPr>
        <w:t>€.</w:t>
      </w:r>
    </w:p>
    <w:p w14:paraId="7CADDE36" w14:textId="77777777" w:rsidR="004205D6" w:rsidRDefault="00000000">
      <w:pPr>
        <w:pStyle w:val="Prrafodelista"/>
        <w:numPr>
          <w:ilvl w:val="0"/>
          <w:numId w:val="21"/>
        </w:numPr>
        <w:tabs>
          <w:tab w:val="left" w:pos="614"/>
        </w:tabs>
        <w:spacing w:before="212" w:line="340" w:lineRule="auto"/>
        <w:ind w:left="119" w:right="115" w:firstLine="0"/>
        <w:rPr>
          <w:sz w:val="20"/>
        </w:rPr>
      </w:pPr>
      <w:r>
        <w:rPr>
          <w:sz w:val="20"/>
        </w:rPr>
        <w:t xml:space="preserve">Las obras </w:t>
      </w:r>
      <w:r>
        <w:rPr>
          <w:rFonts w:ascii="Arial" w:hAnsi="Arial"/>
          <w:b/>
          <w:sz w:val="20"/>
        </w:rPr>
        <w:t xml:space="preserve">deberán quedar terminadas dentro de los tres años siguientes </w:t>
      </w:r>
      <w:r>
        <w:rPr>
          <w:sz w:val="20"/>
        </w:rPr>
        <w:t>a la fecha de notificación de la presente licencia. A la terminación de las obras y en todo caso antes de la presentación de la Declaración Responsable urbanística de primera ocupación deberán comunicar de forma fehaciente la finalización de estas a los efectos de que por los Servicios de Inspección se gire</w:t>
      </w:r>
      <w:r>
        <w:rPr>
          <w:spacing w:val="80"/>
          <w:sz w:val="20"/>
        </w:rPr>
        <w:t xml:space="preserve"> </w:t>
      </w:r>
      <w:r>
        <w:rPr>
          <w:sz w:val="20"/>
        </w:rPr>
        <w:t>la</w:t>
      </w:r>
      <w:r>
        <w:rPr>
          <w:spacing w:val="28"/>
          <w:sz w:val="20"/>
        </w:rPr>
        <w:t xml:space="preserve"> </w:t>
      </w:r>
      <w:r>
        <w:rPr>
          <w:sz w:val="20"/>
        </w:rPr>
        <w:t>correspondiente</w:t>
      </w:r>
      <w:r>
        <w:rPr>
          <w:spacing w:val="28"/>
          <w:sz w:val="20"/>
        </w:rPr>
        <w:t xml:space="preserve"> </w:t>
      </w:r>
      <w:r>
        <w:rPr>
          <w:sz w:val="20"/>
        </w:rPr>
        <w:t>visita</w:t>
      </w:r>
      <w:r>
        <w:rPr>
          <w:spacing w:val="28"/>
          <w:sz w:val="20"/>
        </w:rPr>
        <w:t xml:space="preserve"> </w:t>
      </w:r>
      <w:r>
        <w:rPr>
          <w:sz w:val="20"/>
        </w:rPr>
        <w:t>de</w:t>
      </w:r>
      <w:r>
        <w:rPr>
          <w:spacing w:val="28"/>
          <w:sz w:val="20"/>
        </w:rPr>
        <w:t xml:space="preserve"> </w:t>
      </w:r>
      <w:r>
        <w:rPr>
          <w:sz w:val="20"/>
        </w:rPr>
        <w:t>inspección,</w:t>
      </w:r>
      <w:r>
        <w:rPr>
          <w:spacing w:val="27"/>
          <w:sz w:val="20"/>
        </w:rPr>
        <w:t xml:space="preserve"> </w:t>
      </w:r>
      <w:r>
        <w:rPr>
          <w:sz w:val="20"/>
        </w:rPr>
        <w:t>de</w:t>
      </w:r>
      <w:r>
        <w:rPr>
          <w:spacing w:val="28"/>
          <w:sz w:val="20"/>
        </w:rPr>
        <w:t xml:space="preserve"> </w:t>
      </w:r>
      <w:r>
        <w:rPr>
          <w:sz w:val="20"/>
        </w:rPr>
        <w:t>la</w:t>
      </w:r>
      <w:r>
        <w:rPr>
          <w:spacing w:val="28"/>
          <w:sz w:val="20"/>
        </w:rPr>
        <w:t xml:space="preserve"> </w:t>
      </w:r>
      <w:r>
        <w:rPr>
          <w:sz w:val="20"/>
        </w:rPr>
        <w:t>que</w:t>
      </w:r>
      <w:r>
        <w:rPr>
          <w:spacing w:val="28"/>
          <w:sz w:val="20"/>
        </w:rPr>
        <w:t xml:space="preserve"> </w:t>
      </w:r>
      <w:r>
        <w:rPr>
          <w:sz w:val="20"/>
        </w:rPr>
        <w:t>se</w:t>
      </w:r>
      <w:r>
        <w:rPr>
          <w:spacing w:val="28"/>
          <w:sz w:val="20"/>
        </w:rPr>
        <w:t xml:space="preserve"> </w:t>
      </w:r>
      <w:r>
        <w:rPr>
          <w:sz w:val="20"/>
        </w:rPr>
        <w:t>levantará</w:t>
      </w:r>
      <w:r>
        <w:rPr>
          <w:spacing w:val="28"/>
          <w:sz w:val="20"/>
        </w:rPr>
        <w:t xml:space="preserve"> </w:t>
      </w:r>
      <w:r>
        <w:rPr>
          <w:sz w:val="20"/>
        </w:rPr>
        <w:t>acta,</w:t>
      </w:r>
      <w:r>
        <w:rPr>
          <w:spacing w:val="29"/>
          <w:sz w:val="20"/>
        </w:rPr>
        <w:t xml:space="preserve"> </w:t>
      </w:r>
      <w:r>
        <w:rPr>
          <w:sz w:val="20"/>
        </w:rPr>
        <w:t>a</w:t>
      </w:r>
      <w:r>
        <w:rPr>
          <w:spacing w:val="28"/>
          <w:sz w:val="20"/>
        </w:rPr>
        <w:t xml:space="preserve"> </w:t>
      </w:r>
      <w:r>
        <w:rPr>
          <w:sz w:val="20"/>
        </w:rPr>
        <w:t>la</w:t>
      </w:r>
      <w:r>
        <w:rPr>
          <w:spacing w:val="30"/>
          <w:sz w:val="20"/>
        </w:rPr>
        <w:t xml:space="preserve"> </w:t>
      </w:r>
      <w:r>
        <w:rPr>
          <w:sz w:val="20"/>
        </w:rPr>
        <w:t>que</w:t>
      </w:r>
      <w:r>
        <w:rPr>
          <w:spacing w:val="28"/>
          <w:sz w:val="20"/>
        </w:rPr>
        <w:t xml:space="preserve"> </w:t>
      </w:r>
      <w:r>
        <w:rPr>
          <w:sz w:val="20"/>
        </w:rPr>
        <w:t>se</w:t>
      </w:r>
      <w:r>
        <w:rPr>
          <w:spacing w:val="28"/>
          <w:sz w:val="20"/>
        </w:rPr>
        <w:t xml:space="preserve"> </w:t>
      </w:r>
      <w:r>
        <w:rPr>
          <w:sz w:val="20"/>
        </w:rPr>
        <w:t>refiere</w:t>
      </w:r>
      <w:r>
        <w:rPr>
          <w:spacing w:val="28"/>
          <w:sz w:val="20"/>
        </w:rPr>
        <w:t xml:space="preserve"> </w:t>
      </w:r>
      <w:r>
        <w:rPr>
          <w:sz w:val="20"/>
        </w:rPr>
        <w:t>el</w:t>
      </w:r>
      <w:r>
        <w:rPr>
          <w:spacing w:val="26"/>
          <w:sz w:val="20"/>
        </w:rPr>
        <w:t xml:space="preserve"> </w:t>
      </w:r>
      <w:r>
        <w:rPr>
          <w:sz w:val="20"/>
        </w:rPr>
        <w:t>artículo</w:t>
      </w:r>
    </w:p>
    <w:p w14:paraId="3532B295" w14:textId="77777777" w:rsidR="004205D6" w:rsidRDefault="00000000">
      <w:pPr>
        <w:pStyle w:val="Textoindependiente"/>
        <w:spacing w:before="1"/>
        <w:ind w:left="119"/>
      </w:pPr>
      <w:r>
        <w:t>192.1</w:t>
      </w:r>
      <w:r>
        <w:rPr>
          <w:spacing w:val="-1"/>
        </w:rPr>
        <w:t xml:space="preserve"> </w:t>
      </w:r>
      <w:r>
        <w:t>de la Ley</w:t>
      </w:r>
      <w:r>
        <w:rPr>
          <w:spacing w:val="-1"/>
        </w:rPr>
        <w:t xml:space="preserve"> </w:t>
      </w:r>
      <w:r>
        <w:t>del</w:t>
      </w:r>
      <w:r>
        <w:rPr>
          <w:spacing w:val="-1"/>
        </w:rPr>
        <w:t xml:space="preserve"> </w:t>
      </w:r>
      <w:r>
        <w:t>Suelo de</w:t>
      </w:r>
      <w:r>
        <w:rPr>
          <w:spacing w:val="-1"/>
        </w:rPr>
        <w:t xml:space="preserve"> </w:t>
      </w:r>
      <w:r>
        <w:rPr>
          <w:spacing w:val="-2"/>
        </w:rPr>
        <w:t>Madrid.</w:t>
      </w:r>
    </w:p>
    <w:p w14:paraId="74F9C66F" w14:textId="7ED7190C" w:rsidR="004205D6" w:rsidRDefault="00000000">
      <w:pPr>
        <w:pStyle w:val="Prrafodelista"/>
        <w:numPr>
          <w:ilvl w:val="0"/>
          <w:numId w:val="2"/>
        </w:numPr>
        <w:tabs>
          <w:tab w:val="left" w:pos="576"/>
        </w:tabs>
        <w:ind w:left="576" w:hanging="457"/>
        <w:rPr>
          <w:sz w:val="20"/>
        </w:rPr>
      </w:pPr>
      <w:r>
        <w:rPr>
          <w:sz w:val="20"/>
        </w:rPr>
        <w:t>Los</w:t>
      </w:r>
      <w:r>
        <w:rPr>
          <w:spacing w:val="-1"/>
          <w:sz w:val="20"/>
        </w:rPr>
        <w:t xml:space="preserve"> </w:t>
      </w:r>
      <w:r>
        <w:rPr>
          <w:sz w:val="20"/>
        </w:rPr>
        <w:t>accesos</w:t>
      </w:r>
      <w:r>
        <w:rPr>
          <w:spacing w:val="-3"/>
          <w:sz w:val="20"/>
        </w:rPr>
        <w:t xml:space="preserve"> </w:t>
      </w:r>
      <w:r>
        <w:rPr>
          <w:sz w:val="20"/>
        </w:rPr>
        <w:t>a la</w:t>
      </w:r>
      <w:r>
        <w:rPr>
          <w:spacing w:val="-2"/>
          <w:sz w:val="20"/>
        </w:rPr>
        <w:t xml:space="preserve"> </w:t>
      </w:r>
      <w:r>
        <w:rPr>
          <w:sz w:val="20"/>
        </w:rPr>
        <w:t>obra se producirán por</w:t>
      </w:r>
      <w:r>
        <w:rPr>
          <w:spacing w:val="-1"/>
          <w:sz w:val="20"/>
        </w:rPr>
        <w:t xml:space="preserve"> </w:t>
      </w:r>
      <w:r>
        <w:rPr>
          <w:sz w:val="20"/>
        </w:rPr>
        <w:t xml:space="preserve">la Avenida </w:t>
      </w:r>
      <w:r w:rsidR="00253565">
        <w:rPr>
          <w:sz w:val="20"/>
        </w:rPr>
        <w:t>*************************</w:t>
      </w:r>
      <w:r>
        <w:rPr>
          <w:spacing w:val="-5"/>
          <w:sz w:val="20"/>
        </w:rPr>
        <w:t>.</w:t>
      </w:r>
    </w:p>
    <w:p w14:paraId="2D3E7508" w14:textId="77777777" w:rsidR="004205D6" w:rsidRDefault="00000000">
      <w:pPr>
        <w:pStyle w:val="Prrafodelista"/>
        <w:numPr>
          <w:ilvl w:val="0"/>
          <w:numId w:val="2"/>
        </w:numPr>
        <w:tabs>
          <w:tab w:val="left" w:pos="626"/>
        </w:tabs>
        <w:spacing w:before="215" w:line="340" w:lineRule="auto"/>
        <w:ind w:left="119" w:right="124" w:firstLine="0"/>
        <w:rPr>
          <w:sz w:val="20"/>
        </w:rPr>
      </w:pPr>
      <w:r>
        <w:rPr>
          <w:sz w:val="20"/>
        </w:rPr>
        <w:t>Deberá procurarse la adecuada protección de la vía pública tomando las correspondientes medidas de seguridad, señalización y limpieza, con objeto de evitar perjuicios a terceros, respetando la circulación de terceros, vehículos y de peatones, ajenos a la obra que puedan encontrarse en cualquier punto de su entorno.</w:t>
      </w:r>
    </w:p>
    <w:p w14:paraId="501C6C2D" w14:textId="77777777" w:rsidR="004205D6" w:rsidRDefault="00000000">
      <w:pPr>
        <w:pStyle w:val="Prrafodelista"/>
        <w:numPr>
          <w:ilvl w:val="0"/>
          <w:numId w:val="2"/>
        </w:numPr>
        <w:tabs>
          <w:tab w:val="left" w:pos="630"/>
        </w:tabs>
        <w:spacing w:before="123" w:line="340" w:lineRule="auto"/>
        <w:ind w:left="119" w:right="128" w:firstLine="0"/>
        <w:rPr>
          <w:sz w:val="20"/>
        </w:rPr>
      </w:pPr>
      <w:r>
        <w:rPr>
          <w:sz w:val="20"/>
        </w:rPr>
        <w:t>Se tomarán las medidas de seguridad necesarias, para separar el tránsito de peatones y usuarios del edificio del devenir de las obras.</w:t>
      </w:r>
    </w:p>
    <w:p w14:paraId="6D6EE3FE" w14:textId="77777777" w:rsidR="004205D6" w:rsidRDefault="00000000">
      <w:pPr>
        <w:pStyle w:val="Prrafodelista"/>
        <w:numPr>
          <w:ilvl w:val="0"/>
          <w:numId w:val="2"/>
        </w:numPr>
        <w:tabs>
          <w:tab w:val="left" w:pos="604"/>
        </w:tabs>
        <w:spacing w:before="121" w:line="340" w:lineRule="auto"/>
        <w:ind w:left="119" w:right="130" w:firstLine="0"/>
        <w:rPr>
          <w:sz w:val="20"/>
        </w:rPr>
      </w:pPr>
      <w:r>
        <w:rPr>
          <w:sz w:val="20"/>
        </w:rPr>
        <w:t>Las obras se verificarán preferentemente en las primeras horas de la mañana, prohibiéndose arrojar los escombros a la vía pública. En el interior de las fincas pueden acometerse los derribos a cualquier hora del día, siempre que no causen molestias, debiendo utilizarse cuantos medios sean necesarios para evitar que el polvo ocasionado sea molesto.</w:t>
      </w:r>
    </w:p>
    <w:p w14:paraId="522D8BD2" w14:textId="77777777" w:rsidR="004205D6" w:rsidRDefault="00000000">
      <w:pPr>
        <w:pStyle w:val="Prrafodelista"/>
        <w:numPr>
          <w:ilvl w:val="0"/>
          <w:numId w:val="2"/>
        </w:numPr>
        <w:tabs>
          <w:tab w:val="left" w:pos="618"/>
        </w:tabs>
        <w:spacing w:before="122" w:line="340" w:lineRule="auto"/>
        <w:ind w:left="119" w:right="121" w:firstLine="0"/>
        <w:rPr>
          <w:sz w:val="20"/>
        </w:rPr>
      </w:pPr>
      <w:r>
        <w:rPr>
          <w:sz w:val="20"/>
        </w:rPr>
        <w:t xml:space="preserve">De conformidad con la </w:t>
      </w:r>
      <w:r w:rsidRPr="00253565">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calzada</w:t>
      </w:r>
      <w:r>
        <w:rPr>
          <w:spacing w:val="30"/>
          <w:sz w:val="20"/>
        </w:rPr>
        <w:t xml:space="preserve"> </w:t>
      </w:r>
      <w:r>
        <w:rPr>
          <w:sz w:val="20"/>
        </w:rPr>
        <w:t>de</w:t>
      </w:r>
      <w:r>
        <w:rPr>
          <w:spacing w:val="28"/>
          <w:sz w:val="20"/>
        </w:rPr>
        <w:t xml:space="preserve"> </w:t>
      </w:r>
      <w:r>
        <w:rPr>
          <w:sz w:val="20"/>
        </w:rPr>
        <w:t>todo</w:t>
      </w:r>
      <w:r>
        <w:rPr>
          <w:spacing w:val="28"/>
          <w:sz w:val="20"/>
        </w:rPr>
        <w:t xml:space="preserve"> </w:t>
      </w:r>
      <w:r>
        <w:rPr>
          <w:sz w:val="20"/>
        </w:rPr>
        <w:t>aquel</w:t>
      </w:r>
      <w:r>
        <w:rPr>
          <w:spacing w:val="29"/>
          <w:sz w:val="20"/>
        </w:rPr>
        <w:t xml:space="preserve"> </w:t>
      </w:r>
      <w:r>
        <w:rPr>
          <w:sz w:val="20"/>
        </w:rPr>
        <w:t>material</w:t>
      </w:r>
      <w:r>
        <w:rPr>
          <w:spacing w:val="29"/>
          <w:sz w:val="20"/>
        </w:rPr>
        <w:t xml:space="preserve"> </w:t>
      </w:r>
      <w:r>
        <w:rPr>
          <w:sz w:val="20"/>
        </w:rPr>
        <w:t>procedente</w:t>
      </w:r>
      <w:r>
        <w:rPr>
          <w:spacing w:val="30"/>
          <w:sz w:val="20"/>
        </w:rPr>
        <w:t xml:space="preserve"> </w:t>
      </w:r>
      <w:r>
        <w:rPr>
          <w:sz w:val="20"/>
        </w:rPr>
        <w:t>de</w:t>
      </w:r>
      <w:r>
        <w:rPr>
          <w:spacing w:val="30"/>
          <w:sz w:val="20"/>
        </w:rPr>
        <w:t xml:space="preserve"> </w:t>
      </w:r>
      <w:r>
        <w:rPr>
          <w:sz w:val="20"/>
        </w:rPr>
        <w:t>las</w:t>
      </w:r>
      <w:r>
        <w:rPr>
          <w:spacing w:val="26"/>
          <w:sz w:val="20"/>
        </w:rPr>
        <w:t xml:space="preserve"> </w:t>
      </w:r>
      <w:r>
        <w:rPr>
          <w:sz w:val="20"/>
        </w:rPr>
        <w:t>obras,</w:t>
      </w:r>
      <w:r>
        <w:rPr>
          <w:spacing w:val="29"/>
          <w:sz w:val="20"/>
        </w:rPr>
        <w:t xml:space="preserve"> </w:t>
      </w:r>
      <w:r>
        <w:rPr>
          <w:sz w:val="20"/>
        </w:rPr>
        <w:t>barro,</w:t>
      </w:r>
      <w:r>
        <w:rPr>
          <w:spacing w:val="29"/>
          <w:sz w:val="20"/>
        </w:rPr>
        <w:t xml:space="preserve"> </w:t>
      </w:r>
      <w:r>
        <w:rPr>
          <w:sz w:val="20"/>
        </w:rPr>
        <w:t>etc…,</w:t>
      </w:r>
      <w:r>
        <w:rPr>
          <w:spacing w:val="29"/>
          <w:sz w:val="20"/>
        </w:rPr>
        <w:t xml:space="preserve"> </w:t>
      </w:r>
      <w:r>
        <w:rPr>
          <w:sz w:val="20"/>
        </w:rPr>
        <w:t>que</w:t>
      </w:r>
      <w:r>
        <w:rPr>
          <w:spacing w:val="28"/>
          <w:sz w:val="20"/>
        </w:rPr>
        <w:t xml:space="preserve"> </w:t>
      </w:r>
      <w:r>
        <w:rPr>
          <w:sz w:val="20"/>
        </w:rPr>
        <w:t>pueda</w:t>
      </w:r>
      <w:r>
        <w:rPr>
          <w:spacing w:val="30"/>
          <w:sz w:val="20"/>
        </w:rPr>
        <w:t xml:space="preserve"> </w:t>
      </w:r>
      <w:r>
        <w:rPr>
          <w:sz w:val="20"/>
        </w:rPr>
        <w:t>ser</w:t>
      </w:r>
      <w:r>
        <w:rPr>
          <w:spacing w:val="28"/>
          <w:sz w:val="20"/>
        </w:rPr>
        <w:t xml:space="preserve"> </w:t>
      </w:r>
      <w:r>
        <w:rPr>
          <w:sz w:val="20"/>
        </w:rPr>
        <w:t>desperdigado por los camiones.</w:t>
      </w:r>
    </w:p>
    <w:p w14:paraId="3859DD91" w14:textId="77777777" w:rsidR="004205D6" w:rsidRDefault="00000000">
      <w:pPr>
        <w:pStyle w:val="Prrafodelista"/>
        <w:numPr>
          <w:ilvl w:val="0"/>
          <w:numId w:val="2"/>
        </w:numPr>
        <w:tabs>
          <w:tab w:val="left" w:pos="654"/>
        </w:tabs>
        <w:spacing w:before="122" w:line="340" w:lineRule="auto"/>
        <w:ind w:left="119" w:right="131" w:firstLine="0"/>
        <w:rPr>
          <w:sz w:val="20"/>
        </w:rPr>
      </w:pPr>
      <w:r>
        <w:rPr>
          <w:sz w:val="20"/>
        </w:rPr>
        <w:t>Los materiales procedentes del derribo se transportarán en vehículos convenientemente protegidos y cubiertos para evitar el desprendimiento de escombros y polvo en el trayecto.</w:t>
      </w:r>
    </w:p>
    <w:p w14:paraId="6A95DB31" w14:textId="77777777" w:rsidR="004205D6" w:rsidRDefault="00000000">
      <w:pPr>
        <w:pStyle w:val="Prrafodelista"/>
        <w:numPr>
          <w:ilvl w:val="0"/>
          <w:numId w:val="2"/>
        </w:numPr>
        <w:tabs>
          <w:tab w:val="left" w:pos="666"/>
        </w:tabs>
        <w:spacing w:before="121" w:line="340" w:lineRule="auto"/>
        <w:ind w:left="119" w:right="123" w:firstLine="0"/>
        <w:rPr>
          <w:sz w:val="20"/>
        </w:rPr>
      </w:pPr>
      <w:r>
        <w:rPr>
          <w:sz w:val="20"/>
        </w:rPr>
        <w:t>Con carácter previo a la utilización de las edificaciones deberá presentar Declaración Responsable de Primera Ocupación que deberá acompañarse de toda la documentación necesaria.</w:t>
      </w:r>
    </w:p>
    <w:p w14:paraId="1206C6A3" w14:textId="77777777" w:rsidR="004205D6" w:rsidRDefault="00000000">
      <w:pPr>
        <w:pStyle w:val="Prrafodelista"/>
        <w:numPr>
          <w:ilvl w:val="0"/>
          <w:numId w:val="2"/>
        </w:numPr>
        <w:tabs>
          <w:tab w:val="left" w:pos="586"/>
        </w:tabs>
        <w:spacing w:before="121" w:line="340" w:lineRule="auto"/>
        <w:ind w:left="119" w:right="126" w:firstLine="0"/>
        <w:rPr>
          <w:sz w:val="20"/>
        </w:rPr>
      </w:pPr>
      <w:r>
        <w:rPr>
          <w:sz w:val="20"/>
        </w:rPr>
        <w:t xml:space="preserve">Junto a la Declaración Responsable de Primera Ocupación o, en su defecto, en el plazo de dos meses desde el día siguiente a la fecha de finalización de las obras que refleje el Certificado Final de Obra, debe presentar el modelo de Declaración 900D de nueva construcción, ampliación, reforma o rehabilitación de bienes inmuebles, sellado por la Delegación de Hacienda o por las oficinas municipales del I.B.I. </w:t>
      </w:r>
      <w:hyperlink r:id="rId39">
        <w:r>
          <w:rPr>
            <w:sz w:val="20"/>
            <w:u w:val="single"/>
          </w:rPr>
          <w:t>Orden Ministerial HAC/1293/2018</w:t>
        </w:r>
      </w:hyperlink>
      <w:r>
        <w:rPr>
          <w:sz w:val="20"/>
        </w:rPr>
        <w:t>, de 19 de noviembre.</w:t>
      </w:r>
    </w:p>
    <w:p w14:paraId="28FF1AE8" w14:textId="3D746515" w:rsidR="004205D6" w:rsidRDefault="00000000">
      <w:pPr>
        <w:pStyle w:val="Prrafodelista"/>
        <w:numPr>
          <w:ilvl w:val="0"/>
          <w:numId w:val="2"/>
        </w:numPr>
        <w:tabs>
          <w:tab w:val="left" w:pos="649"/>
        </w:tabs>
        <w:spacing w:before="123" w:line="340" w:lineRule="auto"/>
        <w:ind w:right="123" w:firstLine="0"/>
        <w:rPr>
          <w:sz w:val="20"/>
        </w:rPr>
      </w:pPr>
      <w:r>
        <w:rPr>
          <w:sz w:val="20"/>
        </w:rPr>
        <w:t>Junto con la Declaración responsable de Primera Ocupación se aportarán escrituras de inscripción</w:t>
      </w:r>
      <w:r>
        <w:rPr>
          <w:spacing w:val="-1"/>
          <w:sz w:val="20"/>
        </w:rPr>
        <w:t xml:space="preserve"> </w:t>
      </w:r>
      <w:r>
        <w:rPr>
          <w:sz w:val="20"/>
        </w:rPr>
        <w:t>en</w:t>
      </w:r>
      <w:r>
        <w:rPr>
          <w:spacing w:val="-1"/>
          <w:sz w:val="20"/>
        </w:rPr>
        <w:t xml:space="preserve"> </w:t>
      </w:r>
      <w:r>
        <w:rPr>
          <w:sz w:val="20"/>
        </w:rPr>
        <w:t>registro de</w:t>
      </w:r>
      <w:r>
        <w:rPr>
          <w:spacing w:val="-1"/>
          <w:sz w:val="20"/>
        </w:rPr>
        <w:t xml:space="preserve"> </w:t>
      </w:r>
      <w:r>
        <w:rPr>
          <w:sz w:val="20"/>
        </w:rPr>
        <w:t>las</w:t>
      </w:r>
      <w:r>
        <w:rPr>
          <w:spacing w:val="-2"/>
          <w:sz w:val="20"/>
        </w:rPr>
        <w:t xml:space="preserve"> </w:t>
      </w:r>
      <w:r>
        <w:rPr>
          <w:sz w:val="20"/>
        </w:rPr>
        <w:t>plazas</w:t>
      </w:r>
      <w:r>
        <w:rPr>
          <w:spacing w:val="-2"/>
          <w:sz w:val="20"/>
        </w:rPr>
        <w:t xml:space="preserve"> </w:t>
      </w:r>
      <w:r>
        <w:rPr>
          <w:sz w:val="20"/>
        </w:rPr>
        <w:t>de</w:t>
      </w:r>
      <w:r>
        <w:rPr>
          <w:spacing w:val="-1"/>
          <w:sz w:val="20"/>
        </w:rPr>
        <w:t xml:space="preserve"> </w:t>
      </w:r>
      <w:r>
        <w:rPr>
          <w:sz w:val="20"/>
        </w:rPr>
        <w:t>aparcamiento correspondientes</w:t>
      </w:r>
      <w:r>
        <w:rPr>
          <w:spacing w:val="-2"/>
          <w:sz w:val="20"/>
        </w:rPr>
        <w:t xml:space="preserve"> </w:t>
      </w:r>
      <w:r>
        <w:rPr>
          <w:sz w:val="20"/>
        </w:rPr>
        <w:t>y</w:t>
      </w:r>
      <w:r>
        <w:rPr>
          <w:spacing w:val="-2"/>
          <w:sz w:val="20"/>
        </w:rPr>
        <w:t xml:space="preserve"> </w:t>
      </w:r>
      <w:r>
        <w:rPr>
          <w:sz w:val="20"/>
        </w:rPr>
        <w:t>asignadas</w:t>
      </w:r>
      <w:r>
        <w:rPr>
          <w:spacing w:val="-2"/>
          <w:sz w:val="20"/>
        </w:rPr>
        <w:t xml:space="preserve"> </w:t>
      </w:r>
      <w:r>
        <w:rPr>
          <w:sz w:val="20"/>
        </w:rPr>
        <w:t>a</w:t>
      </w:r>
      <w:r>
        <w:rPr>
          <w:spacing w:val="-1"/>
          <w:sz w:val="20"/>
        </w:rPr>
        <w:t xml:space="preserve"> </w:t>
      </w:r>
      <w:r>
        <w:rPr>
          <w:sz w:val="20"/>
        </w:rPr>
        <w:t>cada</w:t>
      </w:r>
      <w:r>
        <w:rPr>
          <w:spacing w:val="-1"/>
          <w:sz w:val="20"/>
        </w:rPr>
        <w:t xml:space="preserve"> </w:t>
      </w:r>
      <w:r>
        <w:rPr>
          <w:sz w:val="20"/>
        </w:rPr>
        <w:t>una</w:t>
      </w:r>
      <w:r>
        <w:rPr>
          <w:spacing w:val="-1"/>
          <w:sz w:val="20"/>
        </w:rPr>
        <w:t xml:space="preserve"> </w:t>
      </w:r>
      <w:r>
        <w:rPr>
          <w:sz w:val="20"/>
        </w:rPr>
        <w:t>de</w:t>
      </w:r>
      <w:r>
        <w:rPr>
          <w:spacing w:val="-1"/>
          <w:sz w:val="20"/>
        </w:rPr>
        <w:t xml:space="preserve"> </w:t>
      </w:r>
      <w:r>
        <w:rPr>
          <w:sz w:val="20"/>
        </w:rPr>
        <w:t>las viviendas y local resultantes que no cuentan con plaza de aparcamiento</w:t>
      </w:r>
      <w:r w:rsidR="00253565">
        <w:rPr>
          <w:sz w:val="20"/>
        </w:rPr>
        <w:t xml:space="preserve"> </w:t>
      </w:r>
      <w:r>
        <w:rPr>
          <w:sz w:val="20"/>
        </w:rPr>
        <w:t>(Dos viviendas y un local).</w:t>
      </w:r>
    </w:p>
    <w:p w14:paraId="5DB7F8E4" w14:textId="29239BE2" w:rsidR="004205D6" w:rsidRDefault="00000000">
      <w:pPr>
        <w:pStyle w:val="Prrafodelista"/>
        <w:numPr>
          <w:ilvl w:val="0"/>
          <w:numId w:val="2"/>
        </w:numPr>
        <w:tabs>
          <w:tab w:val="left" w:pos="577"/>
        </w:tabs>
        <w:spacing w:before="122" w:line="340" w:lineRule="auto"/>
        <w:ind w:right="135" w:firstLine="0"/>
        <w:rPr>
          <w:sz w:val="20"/>
        </w:rPr>
      </w:pPr>
      <w:r>
        <w:rPr>
          <w:sz w:val="20"/>
        </w:rPr>
        <w:t>Una</w:t>
      </w:r>
      <w:r>
        <w:rPr>
          <w:spacing w:val="-1"/>
          <w:sz w:val="20"/>
        </w:rPr>
        <w:t xml:space="preserve"> </w:t>
      </w:r>
      <w:r>
        <w:rPr>
          <w:sz w:val="20"/>
        </w:rPr>
        <w:t>vez</w:t>
      </w:r>
      <w:r>
        <w:rPr>
          <w:spacing w:val="-2"/>
          <w:sz w:val="20"/>
        </w:rPr>
        <w:t xml:space="preserve"> </w:t>
      </w:r>
      <w:r>
        <w:rPr>
          <w:sz w:val="20"/>
        </w:rPr>
        <w:t>finalizada</w:t>
      </w:r>
      <w:r>
        <w:rPr>
          <w:spacing w:val="-1"/>
          <w:sz w:val="20"/>
        </w:rPr>
        <w:t xml:space="preserve"> </w:t>
      </w:r>
      <w:r>
        <w:rPr>
          <w:sz w:val="20"/>
        </w:rPr>
        <w:t>la</w:t>
      </w:r>
      <w:r>
        <w:rPr>
          <w:spacing w:val="-3"/>
          <w:sz w:val="20"/>
        </w:rPr>
        <w:t xml:space="preserve"> </w:t>
      </w:r>
      <w:r>
        <w:rPr>
          <w:sz w:val="20"/>
        </w:rPr>
        <w:t>obra</w:t>
      </w:r>
      <w:r>
        <w:rPr>
          <w:spacing w:val="-1"/>
          <w:sz w:val="20"/>
        </w:rPr>
        <w:t xml:space="preserve"> </w:t>
      </w:r>
      <w:r>
        <w:rPr>
          <w:sz w:val="20"/>
        </w:rPr>
        <w:t>los</w:t>
      </w:r>
      <w:r>
        <w:rPr>
          <w:spacing w:val="-2"/>
          <w:sz w:val="20"/>
        </w:rPr>
        <w:t xml:space="preserve"> </w:t>
      </w:r>
      <w:r>
        <w:rPr>
          <w:sz w:val="20"/>
        </w:rPr>
        <w:t>accesos</w:t>
      </w:r>
      <w:r>
        <w:rPr>
          <w:spacing w:val="-2"/>
          <w:sz w:val="20"/>
        </w:rPr>
        <w:t xml:space="preserve"> </w:t>
      </w:r>
      <w:r>
        <w:rPr>
          <w:sz w:val="20"/>
        </w:rPr>
        <w:t>peatonales</w:t>
      </w:r>
      <w:r>
        <w:rPr>
          <w:spacing w:val="-2"/>
          <w:sz w:val="20"/>
        </w:rPr>
        <w:t xml:space="preserve"> </w:t>
      </w:r>
      <w:r>
        <w:rPr>
          <w:sz w:val="20"/>
        </w:rPr>
        <w:t>se</w:t>
      </w:r>
      <w:r>
        <w:rPr>
          <w:spacing w:val="-3"/>
          <w:sz w:val="20"/>
        </w:rPr>
        <w:t xml:space="preserve"> </w:t>
      </w:r>
      <w:r>
        <w:rPr>
          <w:sz w:val="20"/>
        </w:rPr>
        <w:t>realizarán</w:t>
      </w:r>
      <w:r>
        <w:rPr>
          <w:spacing w:val="-1"/>
          <w:sz w:val="20"/>
        </w:rPr>
        <w:t xml:space="preserve"> </w:t>
      </w:r>
      <w:r>
        <w:rPr>
          <w:sz w:val="20"/>
        </w:rPr>
        <w:t>por</w:t>
      </w:r>
      <w:r>
        <w:rPr>
          <w:spacing w:val="-4"/>
          <w:sz w:val="20"/>
        </w:rPr>
        <w:t xml:space="preserve"> </w:t>
      </w:r>
      <w:r>
        <w:rPr>
          <w:sz w:val="20"/>
        </w:rPr>
        <w:t>el</w:t>
      </w:r>
      <w:r>
        <w:rPr>
          <w:spacing w:val="-2"/>
          <w:sz w:val="20"/>
        </w:rPr>
        <w:t xml:space="preserve"> </w:t>
      </w:r>
      <w:r>
        <w:rPr>
          <w:sz w:val="20"/>
        </w:rPr>
        <w:t>portal</w:t>
      </w:r>
      <w:r>
        <w:rPr>
          <w:spacing w:val="-2"/>
          <w:sz w:val="20"/>
        </w:rPr>
        <w:t xml:space="preserve"> </w:t>
      </w:r>
      <w:r>
        <w:rPr>
          <w:sz w:val="20"/>
        </w:rPr>
        <w:t>principal</w:t>
      </w:r>
      <w:r>
        <w:rPr>
          <w:spacing w:val="-2"/>
          <w:sz w:val="20"/>
        </w:rPr>
        <w:t xml:space="preserve"> </w:t>
      </w:r>
      <w:r>
        <w:rPr>
          <w:sz w:val="20"/>
        </w:rPr>
        <w:t>en</w:t>
      </w:r>
      <w:r>
        <w:rPr>
          <w:spacing w:val="-3"/>
          <w:sz w:val="20"/>
        </w:rPr>
        <w:t xml:space="preserve"> </w:t>
      </w:r>
      <w:r>
        <w:rPr>
          <w:sz w:val="20"/>
        </w:rPr>
        <w:t xml:space="preserve">Avenida </w:t>
      </w:r>
      <w:r w:rsidR="00253565">
        <w:rPr>
          <w:sz w:val="20"/>
        </w:rPr>
        <w:t>****************</w:t>
      </w:r>
      <w:r>
        <w:rPr>
          <w:sz w:val="20"/>
        </w:rPr>
        <w:t>. El acceso al local para oficinas se realiza desde zona común en planta sótano.</w:t>
      </w:r>
    </w:p>
    <w:p w14:paraId="75D42F06" w14:textId="5BF64C45" w:rsidR="004205D6" w:rsidRDefault="00000000">
      <w:pPr>
        <w:pStyle w:val="Prrafodelista"/>
        <w:numPr>
          <w:ilvl w:val="0"/>
          <w:numId w:val="2"/>
        </w:numPr>
        <w:tabs>
          <w:tab w:val="left" w:pos="599"/>
        </w:tabs>
        <w:spacing w:before="121" w:line="340" w:lineRule="auto"/>
        <w:ind w:right="131" w:firstLine="0"/>
        <w:rPr>
          <w:sz w:val="20"/>
        </w:rPr>
      </w:pPr>
      <w:r>
        <w:rPr>
          <w:sz w:val="20"/>
        </w:rPr>
        <w:t xml:space="preserve">El acceso de vehículos a las plazas de aparcamiento en la propia finca se realiza por la calle </w:t>
      </w:r>
      <w:r w:rsidR="00253565">
        <w:rPr>
          <w:sz w:val="20"/>
        </w:rPr>
        <w:t>*****************</w:t>
      </w:r>
      <w:r>
        <w:rPr>
          <w:sz w:val="20"/>
        </w:rPr>
        <w:t>, por el vado existente que da acceso a los sótanos del edificio.</w:t>
      </w:r>
    </w:p>
    <w:p w14:paraId="681CDE1B" w14:textId="77777777" w:rsidR="004205D6" w:rsidRDefault="004205D6">
      <w:pPr>
        <w:spacing w:line="340" w:lineRule="auto"/>
        <w:jc w:val="both"/>
        <w:rPr>
          <w:sz w:val="20"/>
        </w:rPr>
        <w:sectPr w:rsidR="004205D6">
          <w:pgSz w:w="11910" w:h="16840"/>
          <w:pgMar w:top="1720" w:right="1300" w:bottom="1280" w:left="1300" w:header="567" w:footer="1000" w:gutter="0"/>
          <w:cols w:space="720"/>
        </w:sectPr>
      </w:pPr>
    </w:p>
    <w:p w14:paraId="3681A56D" w14:textId="3191D7B6" w:rsidR="004205D6" w:rsidRDefault="00000000">
      <w:pPr>
        <w:pStyle w:val="Prrafodelista"/>
        <w:numPr>
          <w:ilvl w:val="0"/>
          <w:numId w:val="2"/>
        </w:numPr>
        <w:tabs>
          <w:tab w:val="left" w:pos="595"/>
        </w:tabs>
        <w:spacing w:before="86" w:line="340" w:lineRule="auto"/>
        <w:ind w:right="135" w:firstLine="0"/>
        <w:rPr>
          <w:sz w:val="20"/>
        </w:rPr>
      </w:pPr>
      <w:r>
        <w:rPr>
          <w:noProof/>
        </w:rPr>
        <w:lastRenderedPageBreak/>
        <mc:AlternateContent>
          <mc:Choice Requires="wps">
            <w:drawing>
              <wp:anchor distT="0" distB="0" distL="0" distR="0" simplePos="0" relativeHeight="15887360" behindDoc="0" locked="0" layoutInCell="1" allowOverlap="1" wp14:anchorId="6D3DEEC2" wp14:editId="7BFD6BFA">
                <wp:simplePos x="0" y="0"/>
                <wp:positionH relativeFrom="page">
                  <wp:posOffset>6807087</wp:posOffset>
                </wp:positionH>
                <wp:positionV relativeFrom="page">
                  <wp:posOffset>2818882</wp:posOffset>
                </wp:positionV>
                <wp:extent cx="419734" cy="318706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86B06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2A9E5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D3DEEC2" id="Textbox 321" o:spid="_x0000_s1177" type="#_x0000_t202" style="position:absolute;left:0;text-align:left;margin-left:536pt;margin-top:221.95pt;width:33.05pt;height:250.95pt;z-index:158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KnpQEAADM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EOmbMsGmszU0e1JDA0loKc4XxGyg/tYcf29l0Jz1&#10;3xwZmIbhmIRjsj4mIfafIY9M0ujgYRvBdJnR+ZuJEXUma5qmKLX+732uOs/66g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qvESp6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2986B06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2A9E5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26B4047E" w14:textId="20C4D5DF" w:rsidR="004205D6" w:rsidRDefault="00000000">
      <w:pPr>
        <w:pStyle w:val="Prrafodelista"/>
        <w:numPr>
          <w:ilvl w:val="0"/>
          <w:numId w:val="2"/>
        </w:numPr>
        <w:tabs>
          <w:tab w:val="left" w:pos="609"/>
        </w:tabs>
        <w:spacing w:before="122" w:line="340" w:lineRule="auto"/>
        <w:ind w:right="122" w:firstLine="0"/>
        <w:rPr>
          <w:sz w:val="20"/>
        </w:rPr>
      </w:pPr>
      <w:r>
        <w:rPr>
          <w:sz w:val="20"/>
        </w:rPr>
        <w:t>No podrán admitirse en sótanos piezas habitables</w:t>
      </w:r>
      <w:r w:rsidR="00253565">
        <w:rPr>
          <w:sz w:val="20"/>
        </w:rPr>
        <w:t xml:space="preserve"> </w:t>
      </w:r>
      <w:r>
        <w:rPr>
          <w:sz w:val="20"/>
        </w:rPr>
        <w:t>(art. 5.7.8), es decir, piezas en la que se desarrollen actividades de estancia, reposo o trabajo que requieran la permanencia prolongada de personas</w:t>
      </w:r>
      <w:r w:rsidR="00253565">
        <w:rPr>
          <w:sz w:val="20"/>
        </w:rPr>
        <w:t xml:space="preserve"> </w:t>
      </w:r>
      <w:r>
        <w:rPr>
          <w:sz w:val="20"/>
        </w:rPr>
        <w:t>(Art. 5.7.7).</w:t>
      </w:r>
    </w:p>
    <w:p w14:paraId="631D0A99" w14:textId="77777777" w:rsidR="004205D6" w:rsidRDefault="00000000">
      <w:pPr>
        <w:pStyle w:val="Prrafodelista"/>
        <w:numPr>
          <w:ilvl w:val="0"/>
          <w:numId w:val="2"/>
        </w:numPr>
        <w:tabs>
          <w:tab w:val="left" w:pos="613"/>
        </w:tabs>
        <w:spacing w:before="122" w:line="340" w:lineRule="auto"/>
        <w:ind w:right="125" w:firstLine="0"/>
        <w:rPr>
          <w:sz w:val="20"/>
        </w:rPr>
      </w:pPr>
      <w:r>
        <w:rPr>
          <w:sz w:val="20"/>
        </w:rPr>
        <w:t>En el momento de querer dar un uso determinado al local resultante de la panta sótano se solicitará convenientemente, aportando</w:t>
      </w:r>
      <w:r>
        <w:rPr>
          <w:spacing w:val="-1"/>
          <w:sz w:val="20"/>
        </w:rPr>
        <w:t xml:space="preserve"> </w:t>
      </w:r>
      <w:r>
        <w:rPr>
          <w:sz w:val="20"/>
        </w:rPr>
        <w:t>la</w:t>
      </w:r>
      <w:r>
        <w:rPr>
          <w:spacing w:val="-1"/>
          <w:sz w:val="20"/>
        </w:rPr>
        <w:t xml:space="preserve"> </w:t>
      </w:r>
      <w:r>
        <w:rPr>
          <w:sz w:val="20"/>
        </w:rPr>
        <w:t>documentación</w:t>
      </w:r>
      <w:r>
        <w:rPr>
          <w:spacing w:val="-1"/>
          <w:sz w:val="20"/>
        </w:rPr>
        <w:t xml:space="preserve"> </w:t>
      </w:r>
      <w:r>
        <w:rPr>
          <w:sz w:val="20"/>
        </w:rPr>
        <w:t>necesaria</w:t>
      </w:r>
      <w:r>
        <w:rPr>
          <w:spacing w:val="-1"/>
          <w:sz w:val="20"/>
        </w:rPr>
        <w:t xml:space="preserve"> </w:t>
      </w:r>
      <w:r>
        <w:rPr>
          <w:sz w:val="20"/>
        </w:rPr>
        <w:t>y</w:t>
      </w:r>
      <w:r>
        <w:rPr>
          <w:spacing w:val="-2"/>
          <w:sz w:val="20"/>
        </w:rPr>
        <w:t xml:space="preserve"> </w:t>
      </w:r>
      <w:r>
        <w:rPr>
          <w:sz w:val="20"/>
        </w:rPr>
        <w:t>cumpliendo</w:t>
      </w:r>
      <w:r>
        <w:rPr>
          <w:spacing w:val="-1"/>
          <w:sz w:val="20"/>
        </w:rPr>
        <w:t xml:space="preserve"> </w:t>
      </w:r>
      <w:r>
        <w:rPr>
          <w:sz w:val="20"/>
        </w:rPr>
        <w:t>los</w:t>
      </w:r>
      <w:r>
        <w:rPr>
          <w:spacing w:val="-2"/>
          <w:sz w:val="20"/>
        </w:rPr>
        <w:t xml:space="preserve"> </w:t>
      </w:r>
      <w:r>
        <w:rPr>
          <w:sz w:val="20"/>
        </w:rPr>
        <w:t>usos</w:t>
      </w:r>
      <w:r>
        <w:rPr>
          <w:spacing w:val="-2"/>
          <w:sz w:val="20"/>
        </w:rPr>
        <w:t xml:space="preserve"> </w:t>
      </w:r>
      <w:r>
        <w:rPr>
          <w:sz w:val="20"/>
        </w:rPr>
        <w:t>permitidos establecidos en el artículo 10.1.11 del PGOU.</w:t>
      </w:r>
    </w:p>
    <w:p w14:paraId="6C2C6B97" w14:textId="77777777" w:rsidR="004205D6" w:rsidRDefault="00000000">
      <w:pPr>
        <w:pStyle w:val="Ttulo2"/>
        <w:spacing w:before="118"/>
      </w:pPr>
      <w:r>
        <w:t>Condiciones</w:t>
      </w:r>
      <w:r>
        <w:rPr>
          <w:spacing w:val="-5"/>
        </w:rPr>
        <w:t xml:space="preserve"> </w:t>
      </w:r>
      <w:r>
        <w:t>en</w:t>
      </w:r>
      <w:r>
        <w:rPr>
          <w:spacing w:val="-3"/>
        </w:rPr>
        <w:t xml:space="preserve"> </w:t>
      </w:r>
      <w:r>
        <w:t>materia</w:t>
      </w:r>
      <w:r>
        <w:rPr>
          <w:spacing w:val="-4"/>
        </w:rPr>
        <w:t xml:space="preserve"> </w:t>
      </w:r>
      <w:r>
        <w:t>de</w:t>
      </w:r>
      <w:r>
        <w:rPr>
          <w:spacing w:val="-3"/>
        </w:rPr>
        <w:t xml:space="preserve"> </w:t>
      </w:r>
      <w:r>
        <w:t>afecciones</w:t>
      </w:r>
      <w:r>
        <w:rPr>
          <w:spacing w:val="-4"/>
        </w:rPr>
        <w:t xml:space="preserve"> </w:t>
      </w:r>
      <w:r>
        <w:t>a</w:t>
      </w:r>
      <w:r>
        <w:rPr>
          <w:spacing w:val="-3"/>
        </w:rPr>
        <w:t xml:space="preserve"> </w:t>
      </w:r>
      <w:r>
        <w:t>la</w:t>
      </w:r>
      <w:r>
        <w:rPr>
          <w:spacing w:val="-3"/>
        </w:rPr>
        <w:t xml:space="preserve"> </w:t>
      </w:r>
      <w:r>
        <w:t>vía</w:t>
      </w:r>
      <w:r>
        <w:rPr>
          <w:spacing w:val="-4"/>
        </w:rPr>
        <w:t xml:space="preserve"> </w:t>
      </w:r>
      <w:r>
        <w:rPr>
          <w:spacing w:val="-2"/>
        </w:rPr>
        <w:t>pública</w:t>
      </w:r>
    </w:p>
    <w:p w14:paraId="7F288227" w14:textId="77777777" w:rsidR="004205D6" w:rsidRDefault="00000000">
      <w:pPr>
        <w:pStyle w:val="Prrafodelista"/>
        <w:numPr>
          <w:ilvl w:val="0"/>
          <w:numId w:val="2"/>
        </w:numPr>
        <w:tabs>
          <w:tab w:val="left" w:pos="601"/>
        </w:tabs>
        <w:spacing w:before="215" w:line="340" w:lineRule="auto"/>
        <w:ind w:right="123" w:firstLine="0"/>
        <w:rPr>
          <w:sz w:val="20"/>
        </w:rPr>
      </w:pPr>
      <w:r>
        <w:rPr>
          <w:sz w:val="20"/>
        </w:rPr>
        <w:t>Existe red municipal de saneamiento, a la cual está conectada la red interior de la edificación mediante la correspondiente acometida, el agua potable procede de la red municipal de abastecimiento gestionada por el Canal de Isabel II, y cuenta con acometida y contador situada en el cuarto de contadores, los locales cuentan con suministro de electricidad en baja tensión y la finca en</w:t>
      </w:r>
      <w:r>
        <w:rPr>
          <w:spacing w:val="40"/>
          <w:sz w:val="20"/>
        </w:rPr>
        <w:t xml:space="preserve"> </w:t>
      </w:r>
      <w:r>
        <w:rPr>
          <w:sz w:val="20"/>
        </w:rPr>
        <w:t>la que se sitúan los locales cuenta con suministro de gas natural. La solicitud se refiere a obras de carácter permanente sin afecciones a acometidas generales a la parcela, ni a la vía pública.</w:t>
      </w:r>
    </w:p>
    <w:p w14:paraId="50160D93" w14:textId="77777777" w:rsidR="004205D6" w:rsidRDefault="00000000">
      <w:pPr>
        <w:pStyle w:val="Ttulo2"/>
        <w:spacing w:before="121"/>
      </w:pPr>
      <w:r>
        <w:t>Condiciones</w:t>
      </w:r>
      <w:r>
        <w:rPr>
          <w:spacing w:val="-5"/>
        </w:rPr>
        <w:t xml:space="preserve"> </w:t>
      </w:r>
      <w:r>
        <w:t>del</w:t>
      </w:r>
      <w:r>
        <w:rPr>
          <w:spacing w:val="-4"/>
        </w:rPr>
        <w:t xml:space="preserve"> </w:t>
      </w:r>
      <w:r>
        <w:t>Servicio</w:t>
      </w:r>
      <w:r>
        <w:rPr>
          <w:spacing w:val="-4"/>
        </w:rPr>
        <w:t xml:space="preserve"> </w:t>
      </w:r>
      <w:r>
        <w:t>de</w:t>
      </w:r>
      <w:r>
        <w:rPr>
          <w:spacing w:val="-4"/>
        </w:rPr>
        <w:t xml:space="preserve"> </w:t>
      </w:r>
      <w:r>
        <w:t>Medio</w:t>
      </w:r>
      <w:r>
        <w:rPr>
          <w:spacing w:val="-4"/>
        </w:rPr>
        <w:t xml:space="preserve"> </w:t>
      </w:r>
      <w:r>
        <w:rPr>
          <w:spacing w:val="-2"/>
        </w:rPr>
        <w:t>Ambiente.</w:t>
      </w:r>
    </w:p>
    <w:p w14:paraId="7913A088" w14:textId="4BB31DFA" w:rsidR="004205D6" w:rsidRDefault="00000000">
      <w:pPr>
        <w:pStyle w:val="Prrafodelista"/>
        <w:numPr>
          <w:ilvl w:val="0"/>
          <w:numId w:val="2"/>
        </w:numPr>
        <w:tabs>
          <w:tab w:val="left" w:pos="578"/>
        </w:tabs>
        <w:spacing w:before="215" w:line="338" w:lineRule="auto"/>
        <w:ind w:left="119" w:right="121" w:firstLine="0"/>
        <w:rPr>
          <w:sz w:val="20"/>
        </w:rPr>
      </w:pPr>
      <w:r>
        <w:rPr>
          <w:sz w:val="20"/>
        </w:rPr>
        <w:t>La</w:t>
      </w:r>
      <w:r>
        <w:rPr>
          <w:spacing w:val="-1"/>
          <w:sz w:val="20"/>
        </w:rPr>
        <w:t xml:space="preserve"> </w:t>
      </w:r>
      <w:r>
        <w:rPr>
          <w:sz w:val="20"/>
        </w:rPr>
        <w:t>efectividad de la licencia</w:t>
      </w:r>
      <w:r>
        <w:rPr>
          <w:spacing w:val="-1"/>
          <w:sz w:val="20"/>
        </w:rPr>
        <w:t xml:space="preserve"> </w:t>
      </w:r>
      <w:r>
        <w:rPr>
          <w:sz w:val="20"/>
        </w:rPr>
        <w:t>debe</w:t>
      </w:r>
      <w:r>
        <w:rPr>
          <w:spacing w:val="-1"/>
          <w:sz w:val="20"/>
        </w:rPr>
        <w:t xml:space="preserve"> </w:t>
      </w:r>
      <w:r>
        <w:rPr>
          <w:sz w:val="20"/>
        </w:rPr>
        <w:t>quedar</w:t>
      </w:r>
      <w:r>
        <w:rPr>
          <w:spacing w:val="-1"/>
          <w:sz w:val="20"/>
        </w:rPr>
        <w:t xml:space="preserve"> </w:t>
      </w:r>
      <w:r>
        <w:rPr>
          <w:sz w:val="20"/>
        </w:rPr>
        <w:t>condicionada</w:t>
      </w:r>
      <w:r>
        <w:rPr>
          <w:spacing w:val="-1"/>
          <w:sz w:val="20"/>
        </w:rPr>
        <w:t xml:space="preserve"> </w:t>
      </w:r>
      <w:r>
        <w:rPr>
          <w:sz w:val="20"/>
        </w:rPr>
        <w:t>a la</w:t>
      </w:r>
      <w:r>
        <w:rPr>
          <w:spacing w:val="-1"/>
          <w:sz w:val="20"/>
        </w:rPr>
        <w:t xml:space="preserve"> </w:t>
      </w:r>
      <w:r>
        <w:rPr>
          <w:sz w:val="20"/>
        </w:rPr>
        <w:t>presentación, por</w:t>
      </w:r>
      <w:r>
        <w:rPr>
          <w:spacing w:val="-2"/>
          <w:sz w:val="20"/>
        </w:rPr>
        <w:t xml:space="preserve"> </w:t>
      </w:r>
      <w:r>
        <w:rPr>
          <w:sz w:val="20"/>
        </w:rPr>
        <w:t xml:space="preserve">parte del promotor, de un </w:t>
      </w:r>
      <w:r>
        <w:rPr>
          <w:rFonts w:ascii="Arial" w:hAnsi="Arial"/>
          <w:b/>
          <w:sz w:val="20"/>
        </w:rPr>
        <w:t>aval o fianza por importe de trescientos treinta euros (330</w:t>
      </w:r>
      <w:r w:rsidR="00253565">
        <w:rPr>
          <w:rFonts w:ascii="Arial" w:hAnsi="Arial"/>
          <w:b/>
          <w:sz w:val="20"/>
        </w:rPr>
        <w:t xml:space="preserve"> €</w:t>
      </w:r>
      <w:r>
        <w:rPr>
          <w:rFonts w:ascii="Arial" w:hAnsi="Arial"/>
          <w:b/>
          <w:sz w:val="20"/>
        </w:rPr>
        <w:t>) para garantizar la correcta gestión de los residuos de la construcción y demolición</w:t>
      </w:r>
      <w:r>
        <w:rPr>
          <w:sz w:val="20"/>
        </w:rPr>
        <w:t>; tal y como establece el artículo 35 de la Ordenanza Municipal sobre Prevención Ambiental y la Orden 2726/2009, de 16 de julio, por la que se regula la gestión de los RCDs en la Comunidad de Madrid.</w:t>
      </w:r>
    </w:p>
    <w:p w14:paraId="01028356" w14:textId="77777777" w:rsidR="004205D6" w:rsidRDefault="00000000">
      <w:pPr>
        <w:pStyle w:val="Prrafodelista"/>
        <w:numPr>
          <w:ilvl w:val="0"/>
          <w:numId w:val="2"/>
        </w:numPr>
        <w:tabs>
          <w:tab w:val="left" w:pos="596"/>
        </w:tabs>
        <w:spacing w:before="124" w:line="340" w:lineRule="auto"/>
        <w:ind w:left="119" w:right="124" w:firstLine="0"/>
        <w:rPr>
          <w:sz w:val="20"/>
        </w:rPr>
      </w:pPr>
      <w:r>
        <w:rPr>
          <w:sz w:val="20"/>
        </w:rPr>
        <w:t>En este sentido se debe advertir al promotor del proyecto que, en caso de que no se acredite documentalmente que</w:t>
      </w:r>
      <w:r>
        <w:rPr>
          <w:spacing w:val="-1"/>
          <w:sz w:val="20"/>
        </w:rPr>
        <w:t xml:space="preserve"> </w:t>
      </w:r>
      <w:r>
        <w:rPr>
          <w:sz w:val="20"/>
        </w:rPr>
        <w:t>la</w:t>
      </w:r>
      <w:r>
        <w:rPr>
          <w:spacing w:val="-1"/>
          <w:sz w:val="20"/>
        </w:rPr>
        <w:t xml:space="preserve"> </w:t>
      </w:r>
      <w:r>
        <w:rPr>
          <w:sz w:val="20"/>
        </w:rPr>
        <w:t>gestión</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RCD se ha</w:t>
      </w:r>
      <w:r>
        <w:rPr>
          <w:spacing w:val="-1"/>
          <w:sz w:val="20"/>
        </w:rPr>
        <w:t xml:space="preserve"> </w:t>
      </w:r>
      <w:r>
        <w:rPr>
          <w:sz w:val="20"/>
        </w:rPr>
        <w:t>realizado</w:t>
      </w:r>
      <w:r>
        <w:rPr>
          <w:spacing w:val="-1"/>
          <w:sz w:val="20"/>
        </w:rPr>
        <w:t xml:space="preserve"> </w:t>
      </w:r>
      <w:r>
        <w:rPr>
          <w:sz w:val="20"/>
        </w:rPr>
        <w:t>correctamente,</w:t>
      </w:r>
      <w:r>
        <w:rPr>
          <w:spacing w:val="-2"/>
          <w:sz w:val="20"/>
        </w:rPr>
        <w:t xml:space="preserve"> </w:t>
      </w:r>
      <w:r>
        <w:rPr>
          <w:sz w:val="20"/>
        </w:rPr>
        <w:t>a</w:t>
      </w:r>
      <w:r>
        <w:rPr>
          <w:spacing w:val="-1"/>
          <w:sz w:val="20"/>
        </w:rPr>
        <w:t xml:space="preserve"> </w:t>
      </w:r>
      <w:r>
        <w:rPr>
          <w:sz w:val="20"/>
        </w:rPr>
        <w:t>través</w:t>
      </w:r>
      <w:r>
        <w:rPr>
          <w:spacing w:val="-2"/>
          <w:sz w:val="20"/>
        </w:rPr>
        <w:t xml:space="preserve"> </w:t>
      </w:r>
      <w:r>
        <w:rPr>
          <w:sz w:val="20"/>
        </w:rPr>
        <w:t>de</w:t>
      </w:r>
      <w:r>
        <w:rPr>
          <w:spacing w:val="-1"/>
          <w:sz w:val="20"/>
        </w:rPr>
        <w:t xml:space="preserve"> </w:t>
      </w:r>
      <w:r>
        <w:rPr>
          <w:sz w:val="20"/>
        </w:rPr>
        <w:t>certificado</w:t>
      </w:r>
      <w:r>
        <w:rPr>
          <w:spacing w:val="-1"/>
          <w:sz w:val="20"/>
        </w:rPr>
        <w:t xml:space="preserve"> </w:t>
      </w:r>
      <w:r>
        <w:rPr>
          <w:sz w:val="20"/>
        </w:rPr>
        <w:t>de gestor autorizado de acuerdo con los modelos que figuran en los Anejos II y II.1 de la Orden 2726/2009,</w:t>
      </w:r>
      <w:r>
        <w:rPr>
          <w:spacing w:val="-1"/>
          <w:sz w:val="20"/>
        </w:rPr>
        <w:t xml:space="preserve"> </w:t>
      </w:r>
      <w:r>
        <w:rPr>
          <w:sz w:val="20"/>
        </w:rPr>
        <w:t>de 16 de</w:t>
      </w:r>
      <w:r>
        <w:rPr>
          <w:spacing w:val="-2"/>
          <w:sz w:val="20"/>
        </w:rPr>
        <w:t xml:space="preserve"> </w:t>
      </w:r>
      <w:r>
        <w:rPr>
          <w:sz w:val="20"/>
        </w:rPr>
        <w:t>julio,</w:t>
      </w:r>
      <w:r>
        <w:rPr>
          <w:spacing w:val="-1"/>
          <w:sz w:val="20"/>
        </w:rPr>
        <w:t xml:space="preserve"> </w:t>
      </w:r>
      <w:r>
        <w:rPr>
          <w:sz w:val="20"/>
        </w:rPr>
        <w:t>por</w:t>
      </w:r>
      <w:r>
        <w:rPr>
          <w:spacing w:val="-1"/>
          <w:sz w:val="20"/>
        </w:rPr>
        <w:t xml:space="preserve"> </w:t>
      </w:r>
      <w:r>
        <w:rPr>
          <w:sz w:val="20"/>
        </w:rPr>
        <w:t>la que</w:t>
      </w:r>
      <w:r>
        <w:rPr>
          <w:spacing w:val="-2"/>
          <w:sz w:val="20"/>
        </w:rPr>
        <w:t xml:space="preserve"> </w:t>
      </w:r>
      <w:r>
        <w:rPr>
          <w:sz w:val="20"/>
        </w:rPr>
        <w:t>se regula la gestión de los</w:t>
      </w:r>
      <w:r>
        <w:rPr>
          <w:spacing w:val="-3"/>
          <w:sz w:val="20"/>
        </w:rPr>
        <w:t xml:space="preserve"> </w:t>
      </w:r>
      <w:r>
        <w:rPr>
          <w:sz w:val="20"/>
        </w:rPr>
        <w:t>residuos</w:t>
      </w:r>
      <w:r>
        <w:rPr>
          <w:spacing w:val="-1"/>
          <w:sz w:val="20"/>
        </w:rPr>
        <w:t xml:space="preserve"> </w:t>
      </w:r>
      <w:r>
        <w:rPr>
          <w:sz w:val="20"/>
        </w:rPr>
        <w:t>de</w:t>
      </w:r>
      <w:r>
        <w:rPr>
          <w:spacing w:val="-2"/>
          <w:sz w:val="20"/>
        </w:rPr>
        <w:t xml:space="preserve"> </w:t>
      </w:r>
      <w:r>
        <w:rPr>
          <w:sz w:val="20"/>
        </w:rPr>
        <w:t>construcción y</w:t>
      </w:r>
      <w:r>
        <w:rPr>
          <w:spacing w:val="-1"/>
          <w:sz w:val="20"/>
        </w:rPr>
        <w:t xml:space="preserve"> </w:t>
      </w:r>
      <w:r>
        <w:rPr>
          <w:sz w:val="20"/>
        </w:rPr>
        <w:t xml:space="preserve">demolición en 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RCDs en la Comunidad de </w:t>
      </w:r>
      <w:r>
        <w:rPr>
          <w:spacing w:val="-2"/>
          <w:sz w:val="20"/>
        </w:rPr>
        <w:t>Madrid.</w:t>
      </w:r>
    </w:p>
    <w:p w14:paraId="58752C85" w14:textId="77777777" w:rsidR="004205D6" w:rsidRDefault="00000000">
      <w:pPr>
        <w:pStyle w:val="Textoindependiente"/>
        <w:spacing w:before="122" w:line="338" w:lineRule="auto"/>
        <w:ind w:left="119" w:right="133"/>
      </w:pPr>
      <w:r>
        <w:rPr>
          <w:rFonts w:ascii="Arial" w:hAnsi="Arial"/>
          <w:b/>
        </w:rPr>
        <w:t>TERCERO</w:t>
      </w:r>
      <w:r>
        <w:t xml:space="preserve">.- Notificar el presente acuerdo al interesado con el régimen de recursos que sean </w:t>
      </w:r>
      <w:r>
        <w:rPr>
          <w:spacing w:val="-2"/>
        </w:rPr>
        <w:t>pertinentes.</w:t>
      </w:r>
    </w:p>
    <w:p w14:paraId="2239BF97" w14:textId="77777777" w:rsidR="004205D6" w:rsidRDefault="004205D6">
      <w:pPr>
        <w:pStyle w:val="Textoindependiente"/>
        <w:spacing w:before="6"/>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37C9A92A" w14:textId="77777777">
        <w:trPr>
          <w:trHeight w:val="700"/>
        </w:trPr>
        <w:tc>
          <w:tcPr>
            <w:tcW w:w="9072" w:type="dxa"/>
            <w:gridSpan w:val="2"/>
          </w:tcPr>
          <w:p w14:paraId="1C77B78F" w14:textId="77777777" w:rsidR="004205D6" w:rsidRDefault="00000000">
            <w:pPr>
              <w:pStyle w:val="TableParagraph"/>
              <w:spacing w:before="28" w:line="336" w:lineRule="auto"/>
              <w:ind w:left="87"/>
              <w:rPr>
                <w:b/>
                <w:sz w:val="20"/>
              </w:rPr>
            </w:pPr>
            <w:r>
              <w:rPr>
                <w:b/>
                <w:sz w:val="20"/>
              </w:rPr>
              <w:t>Concesión</w:t>
            </w:r>
            <w:r>
              <w:rPr>
                <w:b/>
                <w:spacing w:val="-5"/>
                <w:sz w:val="20"/>
              </w:rPr>
              <w:t xml:space="preserve"> </w:t>
            </w:r>
            <w:r>
              <w:rPr>
                <w:b/>
                <w:sz w:val="20"/>
              </w:rPr>
              <w:t>de</w:t>
            </w:r>
            <w:r>
              <w:rPr>
                <w:b/>
                <w:spacing w:val="-5"/>
                <w:sz w:val="20"/>
              </w:rPr>
              <w:t xml:space="preserve"> </w:t>
            </w:r>
            <w:r>
              <w:rPr>
                <w:b/>
                <w:sz w:val="20"/>
              </w:rPr>
              <w:t>licencia</w:t>
            </w:r>
            <w:r>
              <w:rPr>
                <w:b/>
                <w:spacing w:val="-5"/>
                <w:sz w:val="20"/>
              </w:rPr>
              <w:t xml:space="preserve"> </w:t>
            </w:r>
            <w:r>
              <w:rPr>
                <w:b/>
                <w:sz w:val="20"/>
              </w:rPr>
              <w:t>de</w:t>
            </w:r>
            <w:r>
              <w:rPr>
                <w:b/>
                <w:spacing w:val="-6"/>
                <w:sz w:val="20"/>
              </w:rPr>
              <w:t xml:space="preserve"> </w:t>
            </w:r>
            <w:r>
              <w:rPr>
                <w:b/>
                <w:sz w:val="20"/>
              </w:rPr>
              <w:t>funcionamiento</w:t>
            </w:r>
            <w:r>
              <w:rPr>
                <w:b/>
                <w:spacing w:val="-5"/>
                <w:sz w:val="20"/>
              </w:rPr>
              <w:t xml:space="preserve"> </w:t>
            </w:r>
            <w:r>
              <w:rPr>
                <w:b/>
                <w:sz w:val="20"/>
              </w:rPr>
              <w:t>solicitada</w:t>
            </w:r>
            <w:r>
              <w:rPr>
                <w:b/>
                <w:spacing w:val="-6"/>
                <w:sz w:val="20"/>
              </w:rPr>
              <w:t xml:space="preserve"> </w:t>
            </w:r>
            <w:r>
              <w:rPr>
                <w:b/>
                <w:sz w:val="20"/>
              </w:rPr>
              <w:t>para</w:t>
            </w:r>
            <w:r>
              <w:rPr>
                <w:b/>
                <w:spacing w:val="-5"/>
                <w:sz w:val="20"/>
              </w:rPr>
              <w:t xml:space="preserve"> </w:t>
            </w:r>
            <w:r>
              <w:rPr>
                <w:b/>
                <w:sz w:val="20"/>
              </w:rPr>
              <w:t>salón</w:t>
            </w:r>
            <w:r>
              <w:rPr>
                <w:b/>
                <w:spacing w:val="-5"/>
                <w:sz w:val="20"/>
              </w:rPr>
              <w:t xml:space="preserve"> </w:t>
            </w:r>
            <w:r>
              <w:rPr>
                <w:b/>
                <w:sz w:val="20"/>
              </w:rPr>
              <w:t>de</w:t>
            </w:r>
            <w:r>
              <w:rPr>
                <w:b/>
                <w:spacing w:val="-6"/>
                <w:sz w:val="20"/>
              </w:rPr>
              <w:t xml:space="preserve"> </w:t>
            </w:r>
            <w:r>
              <w:rPr>
                <w:b/>
                <w:sz w:val="20"/>
              </w:rPr>
              <w:t>banquetes,</w:t>
            </w:r>
            <w:r>
              <w:rPr>
                <w:b/>
                <w:spacing w:val="-5"/>
                <w:sz w:val="20"/>
              </w:rPr>
              <w:t xml:space="preserve"> </w:t>
            </w:r>
            <w:r>
              <w:rPr>
                <w:b/>
                <w:sz w:val="20"/>
              </w:rPr>
              <w:t>GAZTELUBIDE, sito</w:t>
            </w:r>
            <w:r>
              <w:rPr>
                <w:b/>
                <w:spacing w:val="-6"/>
                <w:sz w:val="20"/>
              </w:rPr>
              <w:t xml:space="preserve"> </w:t>
            </w:r>
            <w:r>
              <w:rPr>
                <w:b/>
                <w:sz w:val="20"/>
              </w:rPr>
              <w:t>en</w:t>
            </w:r>
            <w:r>
              <w:rPr>
                <w:b/>
                <w:spacing w:val="-3"/>
                <w:sz w:val="20"/>
              </w:rPr>
              <w:t xml:space="preserve"> </w:t>
            </w:r>
            <w:r>
              <w:rPr>
                <w:b/>
                <w:sz w:val="20"/>
              </w:rPr>
              <w:t>la</w:t>
            </w:r>
            <w:r>
              <w:rPr>
                <w:b/>
                <w:spacing w:val="-3"/>
                <w:sz w:val="20"/>
              </w:rPr>
              <w:t xml:space="preserve"> </w:t>
            </w:r>
            <w:r>
              <w:rPr>
                <w:b/>
                <w:sz w:val="20"/>
              </w:rPr>
              <w:t>Ctra.</w:t>
            </w:r>
            <w:r>
              <w:rPr>
                <w:b/>
                <w:spacing w:val="-5"/>
                <w:sz w:val="20"/>
              </w:rPr>
              <w:t xml:space="preserve"> </w:t>
            </w:r>
            <w:r>
              <w:rPr>
                <w:b/>
                <w:sz w:val="20"/>
              </w:rPr>
              <w:t>C-505,</w:t>
            </w:r>
            <w:r>
              <w:rPr>
                <w:b/>
                <w:spacing w:val="-3"/>
                <w:sz w:val="20"/>
              </w:rPr>
              <w:t xml:space="preserve"> </w:t>
            </w:r>
            <w:r>
              <w:rPr>
                <w:b/>
                <w:sz w:val="20"/>
              </w:rPr>
              <w:t>P.K.</w:t>
            </w:r>
            <w:r>
              <w:rPr>
                <w:b/>
                <w:spacing w:val="-5"/>
                <w:sz w:val="20"/>
              </w:rPr>
              <w:t xml:space="preserve"> </w:t>
            </w:r>
            <w:r>
              <w:rPr>
                <w:b/>
                <w:sz w:val="20"/>
              </w:rPr>
              <w:t>5,000,</w:t>
            </w:r>
            <w:r>
              <w:rPr>
                <w:b/>
                <w:spacing w:val="-3"/>
                <w:sz w:val="20"/>
              </w:rPr>
              <w:t xml:space="preserve"> </w:t>
            </w:r>
            <w:r>
              <w:rPr>
                <w:b/>
                <w:sz w:val="20"/>
              </w:rPr>
              <w:t>margen</w:t>
            </w:r>
            <w:r>
              <w:rPr>
                <w:b/>
                <w:spacing w:val="-4"/>
                <w:sz w:val="20"/>
              </w:rPr>
              <w:t xml:space="preserve"> </w:t>
            </w:r>
            <w:r>
              <w:rPr>
                <w:b/>
                <w:sz w:val="20"/>
              </w:rPr>
              <w:t>derecha,</w:t>
            </w:r>
            <w:r>
              <w:rPr>
                <w:b/>
                <w:spacing w:val="-3"/>
                <w:sz w:val="20"/>
              </w:rPr>
              <w:t xml:space="preserve"> </w:t>
            </w:r>
            <w:r>
              <w:rPr>
                <w:b/>
                <w:sz w:val="20"/>
              </w:rPr>
              <w:t>de</w:t>
            </w:r>
            <w:r>
              <w:rPr>
                <w:b/>
                <w:spacing w:val="-3"/>
                <w:sz w:val="20"/>
              </w:rPr>
              <w:t xml:space="preserve"> </w:t>
            </w:r>
            <w:r>
              <w:rPr>
                <w:b/>
                <w:sz w:val="20"/>
              </w:rPr>
              <w:t>Las</w:t>
            </w:r>
            <w:r>
              <w:rPr>
                <w:b/>
                <w:spacing w:val="-3"/>
                <w:sz w:val="20"/>
              </w:rPr>
              <w:t xml:space="preserve"> </w:t>
            </w:r>
            <w:r>
              <w:rPr>
                <w:b/>
                <w:sz w:val="20"/>
              </w:rPr>
              <w:t>Rozas</w:t>
            </w:r>
            <w:r>
              <w:rPr>
                <w:b/>
                <w:spacing w:val="-4"/>
                <w:sz w:val="20"/>
              </w:rPr>
              <w:t xml:space="preserve"> </w:t>
            </w:r>
            <w:r>
              <w:rPr>
                <w:b/>
                <w:sz w:val="20"/>
              </w:rPr>
              <w:t>de</w:t>
            </w:r>
            <w:r>
              <w:rPr>
                <w:b/>
                <w:spacing w:val="-3"/>
                <w:sz w:val="20"/>
              </w:rPr>
              <w:t xml:space="preserve"> </w:t>
            </w:r>
            <w:r>
              <w:rPr>
                <w:b/>
                <w:sz w:val="20"/>
              </w:rPr>
              <w:t>Madrid.</w:t>
            </w:r>
            <w:r>
              <w:rPr>
                <w:b/>
                <w:spacing w:val="-3"/>
                <w:sz w:val="20"/>
              </w:rPr>
              <w:t xml:space="preserve"> </w:t>
            </w:r>
            <w:r>
              <w:rPr>
                <w:b/>
                <w:spacing w:val="-2"/>
                <w:sz w:val="20"/>
              </w:rPr>
              <w:t>Expte.13753/2024.</w:t>
            </w:r>
          </w:p>
        </w:tc>
      </w:tr>
      <w:tr w:rsidR="004205D6" w14:paraId="29D6B433" w14:textId="77777777">
        <w:trPr>
          <w:trHeight w:val="378"/>
        </w:trPr>
        <w:tc>
          <w:tcPr>
            <w:tcW w:w="1984" w:type="dxa"/>
          </w:tcPr>
          <w:p w14:paraId="4E6B7D49" w14:textId="77777777" w:rsidR="004205D6" w:rsidRDefault="00000000">
            <w:pPr>
              <w:pStyle w:val="TableParagraph"/>
              <w:spacing w:before="28"/>
              <w:ind w:left="29"/>
              <w:rPr>
                <w:b/>
                <w:sz w:val="20"/>
              </w:rPr>
            </w:pPr>
            <w:r>
              <w:rPr>
                <w:b/>
                <w:spacing w:val="-2"/>
                <w:sz w:val="20"/>
              </w:rPr>
              <w:t>Favorable</w:t>
            </w:r>
          </w:p>
        </w:tc>
        <w:tc>
          <w:tcPr>
            <w:tcW w:w="7088" w:type="dxa"/>
          </w:tcPr>
          <w:p w14:paraId="0CB228DF"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2CCBE36B" w14:textId="77777777" w:rsidR="004205D6" w:rsidRDefault="00000000">
      <w:pPr>
        <w:pStyle w:val="Ttulo2"/>
        <w:spacing w:before="0"/>
        <w:ind w:left="119"/>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24E04003" w14:textId="77777777" w:rsidR="004205D6" w:rsidRDefault="00000000">
      <w:pPr>
        <w:pStyle w:val="Textoindependiente"/>
        <w:spacing w:before="215"/>
        <w:ind w:left="119"/>
      </w:pPr>
      <w:r>
        <w:t>Vista</w:t>
      </w:r>
      <w:r>
        <w:rPr>
          <w:spacing w:val="11"/>
        </w:rPr>
        <w:t xml:space="preserve"> </w:t>
      </w:r>
      <w:r>
        <w:t>la</w:t>
      </w:r>
      <w:r>
        <w:rPr>
          <w:spacing w:val="11"/>
        </w:rPr>
        <w:t xml:space="preserve"> </w:t>
      </w:r>
      <w:r>
        <w:t>solicitud</w:t>
      </w:r>
      <w:r>
        <w:rPr>
          <w:spacing w:val="12"/>
        </w:rPr>
        <w:t xml:space="preserve"> </w:t>
      </w:r>
      <w:r>
        <w:t>de</w:t>
      </w:r>
      <w:r>
        <w:rPr>
          <w:spacing w:val="11"/>
        </w:rPr>
        <w:t xml:space="preserve"> </w:t>
      </w:r>
      <w:r>
        <w:t>licencia</w:t>
      </w:r>
      <w:r>
        <w:rPr>
          <w:spacing w:val="11"/>
        </w:rPr>
        <w:t xml:space="preserve"> </w:t>
      </w:r>
      <w:r>
        <w:t>presentada</w:t>
      </w:r>
      <w:r>
        <w:rPr>
          <w:spacing w:val="12"/>
        </w:rPr>
        <w:t xml:space="preserve"> </w:t>
      </w:r>
      <w:r>
        <w:t>en</w:t>
      </w:r>
      <w:r>
        <w:rPr>
          <w:spacing w:val="11"/>
        </w:rPr>
        <w:t xml:space="preserve"> </w:t>
      </w:r>
      <w:r>
        <w:t>su</w:t>
      </w:r>
      <w:r>
        <w:rPr>
          <w:spacing w:val="14"/>
        </w:rPr>
        <w:t xml:space="preserve"> </w:t>
      </w:r>
      <w:r>
        <w:t>día</w:t>
      </w:r>
      <w:r>
        <w:rPr>
          <w:spacing w:val="11"/>
        </w:rPr>
        <w:t xml:space="preserve"> </w:t>
      </w:r>
      <w:r>
        <w:t>para</w:t>
      </w:r>
      <w:r>
        <w:rPr>
          <w:spacing w:val="11"/>
        </w:rPr>
        <w:t xml:space="preserve"> </w:t>
      </w:r>
      <w:r>
        <w:t>funcionamiento</w:t>
      </w:r>
      <w:r>
        <w:rPr>
          <w:spacing w:val="12"/>
        </w:rPr>
        <w:t xml:space="preserve"> </w:t>
      </w:r>
      <w:r>
        <w:t>de</w:t>
      </w:r>
      <w:r>
        <w:rPr>
          <w:spacing w:val="11"/>
        </w:rPr>
        <w:t xml:space="preserve"> </w:t>
      </w:r>
      <w:r>
        <w:t>salón</w:t>
      </w:r>
      <w:r>
        <w:rPr>
          <w:spacing w:val="12"/>
        </w:rPr>
        <w:t xml:space="preserve"> </w:t>
      </w:r>
      <w:r>
        <w:t>de</w:t>
      </w:r>
      <w:r>
        <w:rPr>
          <w:spacing w:val="11"/>
        </w:rPr>
        <w:t xml:space="preserve"> </w:t>
      </w:r>
      <w:r>
        <w:t>banquetes,</w:t>
      </w:r>
      <w:r>
        <w:rPr>
          <w:spacing w:val="10"/>
        </w:rPr>
        <w:t xml:space="preserve"> </w:t>
      </w:r>
      <w:r>
        <w:t>en</w:t>
      </w:r>
      <w:r>
        <w:rPr>
          <w:spacing w:val="12"/>
        </w:rPr>
        <w:t xml:space="preserve"> </w:t>
      </w:r>
      <w:r>
        <w:rPr>
          <w:spacing w:val="-5"/>
        </w:rPr>
        <w:t>la</w:t>
      </w:r>
    </w:p>
    <w:p w14:paraId="4A047926" w14:textId="77777777" w:rsidR="004205D6" w:rsidRDefault="004205D6">
      <w:pPr>
        <w:sectPr w:rsidR="004205D6">
          <w:pgSz w:w="11910" w:h="16840"/>
          <w:pgMar w:top="1720" w:right="1300" w:bottom="1280" w:left="1300" w:header="567" w:footer="1000" w:gutter="0"/>
          <w:cols w:space="720"/>
        </w:sectPr>
      </w:pPr>
    </w:p>
    <w:p w14:paraId="28A87A47" w14:textId="28A7560E" w:rsidR="004205D6" w:rsidRDefault="00000000">
      <w:pPr>
        <w:pStyle w:val="Textoindependiente"/>
        <w:spacing w:before="86" w:line="336" w:lineRule="auto"/>
        <w:ind w:left="119" w:right="124"/>
        <w:rPr>
          <w:rFonts w:ascii="Arial" w:hAnsi="Arial"/>
          <w:b/>
        </w:rPr>
      </w:pPr>
      <w:r>
        <w:rPr>
          <w:noProof/>
        </w:rPr>
        <w:lastRenderedPageBreak/>
        <mc:AlternateContent>
          <mc:Choice Requires="wps">
            <w:drawing>
              <wp:anchor distT="0" distB="0" distL="0" distR="0" simplePos="0" relativeHeight="15888384" behindDoc="0" locked="0" layoutInCell="1" allowOverlap="1" wp14:anchorId="3529B936" wp14:editId="1CB31A52">
                <wp:simplePos x="0" y="0"/>
                <wp:positionH relativeFrom="page">
                  <wp:posOffset>6807087</wp:posOffset>
                </wp:positionH>
                <wp:positionV relativeFrom="page">
                  <wp:posOffset>2818882</wp:posOffset>
                </wp:positionV>
                <wp:extent cx="419734" cy="318706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1AD00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AC771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529B936" id="Textbox 323" o:spid="_x0000_s1178" type="#_x0000_t202" style="position:absolute;left:0;text-align:left;margin-left:536pt;margin-top:221.95pt;width:33.05pt;height:250.95pt;z-index:158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1t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Nh8toH2QGpoIAktx8WSmA3U34bj752MmrP+&#10;qycD8zCcknhKNqckpv4TlJHJGj182CUwtjC6fDMxos4UTdMU5db/vS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fCs1t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11AD00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AC771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 xml:space="preserve">Ctra. C-505, P.K. 5,000, margen derecha, de Las Rozas de Madrid, tramitada en expediente nº. </w:t>
      </w:r>
      <w:r>
        <w:rPr>
          <w:rFonts w:ascii="Arial" w:hAnsi="Arial"/>
          <w:b/>
        </w:rPr>
        <w:t xml:space="preserve">40/2000-LC (G-13753/2024), </w:t>
      </w:r>
      <w:r>
        <w:t xml:space="preserve">en el que constan emitidos entre otros los siguientes informes </w:t>
      </w:r>
      <w:r>
        <w:rPr>
          <w:rFonts w:ascii="Arial" w:hAnsi="Arial"/>
          <w:b/>
          <w:spacing w:val="-2"/>
        </w:rPr>
        <w:t>favorables:</w:t>
      </w:r>
    </w:p>
    <w:p w14:paraId="6267B69B" w14:textId="77777777" w:rsidR="004205D6" w:rsidRDefault="00000000">
      <w:pPr>
        <w:pStyle w:val="Prrafodelista"/>
        <w:numPr>
          <w:ilvl w:val="0"/>
          <w:numId w:val="2"/>
        </w:numPr>
        <w:tabs>
          <w:tab w:val="left" w:pos="686"/>
        </w:tabs>
        <w:spacing w:before="126" w:line="340" w:lineRule="auto"/>
        <w:ind w:left="119" w:right="131" w:firstLine="0"/>
        <w:rPr>
          <w:sz w:val="20"/>
        </w:rPr>
      </w:pPr>
      <w:r>
        <w:rPr>
          <w:sz w:val="20"/>
        </w:rPr>
        <w:t>informe sobre el cumplimiento de la normativa medioambiental de aplicación, del Técnico municipal de Medio Ambiente, de 10 de abril de 2.002.</w:t>
      </w:r>
    </w:p>
    <w:p w14:paraId="3FD536B8" w14:textId="77777777" w:rsidR="004205D6" w:rsidRDefault="00000000">
      <w:pPr>
        <w:pStyle w:val="Prrafodelista"/>
        <w:numPr>
          <w:ilvl w:val="0"/>
          <w:numId w:val="2"/>
        </w:numPr>
        <w:tabs>
          <w:tab w:val="left" w:pos="638"/>
        </w:tabs>
        <w:spacing w:before="121" w:line="340" w:lineRule="auto"/>
        <w:ind w:left="119" w:right="123" w:firstLine="0"/>
        <w:rPr>
          <w:sz w:val="20"/>
        </w:rPr>
      </w:pPr>
      <w:r>
        <w:rPr>
          <w:sz w:val="20"/>
        </w:rPr>
        <w:t>informe sobre el cumplimiento de la normativa higiénico-sanitaria de aplicación, de los Técnicos municipales de Sanidad, de 24 de abril de 2.002.</w:t>
      </w:r>
    </w:p>
    <w:p w14:paraId="71A10596" w14:textId="77777777" w:rsidR="004205D6" w:rsidRDefault="00000000">
      <w:pPr>
        <w:pStyle w:val="Prrafodelista"/>
        <w:numPr>
          <w:ilvl w:val="0"/>
          <w:numId w:val="2"/>
        </w:numPr>
        <w:tabs>
          <w:tab w:val="left" w:pos="646"/>
        </w:tabs>
        <w:spacing w:before="121" w:line="340" w:lineRule="auto"/>
        <w:ind w:left="119" w:right="126" w:firstLine="0"/>
        <w:rPr>
          <w:sz w:val="20"/>
        </w:rPr>
      </w:pPr>
      <w:r>
        <w:rPr>
          <w:sz w:val="20"/>
        </w:rPr>
        <w:t>informe sobre las condiciones del local de la Arquitecta Técnica municipal, de 10 de diciembre de 2.024.</w:t>
      </w:r>
    </w:p>
    <w:p w14:paraId="4960360A" w14:textId="77777777" w:rsidR="004205D6" w:rsidRDefault="00000000">
      <w:pPr>
        <w:pStyle w:val="Prrafodelista"/>
        <w:numPr>
          <w:ilvl w:val="0"/>
          <w:numId w:val="2"/>
        </w:numPr>
        <w:tabs>
          <w:tab w:val="left" w:pos="632"/>
        </w:tabs>
        <w:spacing w:before="121"/>
        <w:ind w:left="632" w:hanging="513"/>
        <w:rPr>
          <w:sz w:val="20"/>
        </w:rPr>
      </w:pPr>
      <w:r>
        <w:rPr>
          <w:sz w:val="20"/>
        </w:rPr>
        <w:t>informe</w:t>
      </w:r>
      <w:r>
        <w:rPr>
          <w:spacing w:val="-1"/>
          <w:sz w:val="20"/>
        </w:rPr>
        <w:t xml:space="preserve"> </w:t>
      </w:r>
      <w:r>
        <w:rPr>
          <w:sz w:val="20"/>
        </w:rPr>
        <w:t>de</w:t>
      </w:r>
      <w:r>
        <w:rPr>
          <w:spacing w:val="-3"/>
          <w:sz w:val="20"/>
        </w:rPr>
        <w:t xml:space="preserve"> </w:t>
      </w:r>
      <w:r>
        <w:rPr>
          <w:sz w:val="20"/>
        </w:rPr>
        <w:t>la</w:t>
      </w:r>
      <w:r>
        <w:rPr>
          <w:spacing w:val="-1"/>
          <w:sz w:val="20"/>
        </w:rPr>
        <w:t xml:space="preserve"> </w:t>
      </w:r>
      <w:r>
        <w:rPr>
          <w:sz w:val="20"/>
        </w:rPr>
        <w:t>Técnico de</w:t>
      </w:r>
      <w:r>
        <w:rPr>
          <w:spacing w:val="-3"/>
          <w:sz w:val="20"/>
        </w:rPr>
        <w:t xml:space="preserve"> </w:t>
      </w:r>
      <w:r>
        <w:rPr>
          <w:sz w:val="20"/>
        </w:rPr>
        <w:t>Administración</w:t>
      </w:r>
      <w:r>
        <w:rPr>
          <w:spacing w:val="-1"/>
          <w:sz w:val="20"/>
        </w:rPr>
        <w:t xml:space="preserve"> </w:t>
      </w:r>
      <w:r>
        <w:rPr>
          <w:sz w:val="20"/>
        </w:rPr>
        <w:t>Especial,</w:t>
      </w:r>
      <w:r>
        <w:rPr>
          <w:spacing w:val="-2"/>
          <w:sz w:val="20"/>
        </w:rPr>
        <w:t xml:space="preserve"> </w:t>
      </w:r>
      <w:r>
        <w:rPr>
          <w:sz w:val="20"/>
        </w:rPr>
        <w:t>de</w:t>
      </w:r>
      <w:r>
        <w:rPr>
          <w:spacing w:val="-3"/>
          <w:sz w:val="20"/>
        </w:rPr>
        <w:t xml:space="preserve"> </w:t>
      </w:r>
      <w:r>
        <w:rPr>
          <w:sz w:val="20"/>
        </w:rPr>
        <w:t>30</w:t>
      </w:r>
      <w:r>
        <w:rPr>
          <w:spacing w:val="-3"/>
          <w:sz w:val="20"/>
        </w:rPr>
        <w:t xml:space="preserve"> </w:t>
      </w:r>
      <w:r>
        <w:rPr>
          <w:sz w:val="20"/>
        </w:rPr>
        <w:t>de</w:t>
      </w:r>
      <w:r>
        <w:rPr>
          <w:spacing w:val="-2"/>
          <w:sz w:val="20"/>
        </w:rPr>
        <w:t xml:space="preserve"> </w:t>
      </w:r>
      <w:r>
        <w:rPr>
          <w:sz w:val="20"/>
        </w:rPr>
        <w:t>enero</w:t>
      </w:r>
      <w:r>
        <w:rPr>
          <w:spacing w:val="-1"/>
          <w:sz w:val="20"/>
        </w:rPr>
        <w:t xml:space="preserve"> </w:t>
      </w:r>
      <w:r>
        <w:rPr>
          <w:sz w:val="20"/>
        </w:rPr>
        <w:t>de</w:t>
      </w:r>
      <w:r>
        <w:rPr>
          <w:spacing w:val="-3"/>
          <w:sz w:val="20"/>
        </w:rPr>
        <w:t xml:space="preserve"> </w:t>
      </w:r>
      <w:r>
        <w:rPr>
          <w:spacing w:val="-2"/>
          <w:sz w:val="20"/>
        </w:rPr>
        <w:t>2025.</w:t>
      </w:r>
    </w:p>
    <w:p w14:paraId="0B0602DD" w14:textId="77777777" w:rsidR="004205D6" w:rsidRDefault="00000000">
      <w:pPr>
        <w:pStyle w:val="Textoindependiente"/>
        <w:spacing w:before="216" w:line="340" w:lineRule="auto"/>
        <w:ind w:left="119" w:right="125"/>
      </w:pPr>
      <w:r>
        <w:t>Siendo competente para resolver la Junta de Gobierno Local, en virtud de lo establecido en el artículo 127 de la Ley 7/1985, de 2 de abril, reguladora de las Bases del Régimen Local, al encontrarse incluido el Municipio de Las Rozas de Madrid, en el ámbito de aplicación del Régimen de Organización de Municipios de Gran Población.</w:t>
      </w:r>
    </w:p>
    <w:p w14:paraId="00A89AFA" w14:textId="2128E9AB" w:rsidR="004205D6" w:rsidRDefault="00000000">
      <w:pPr>
        <w:pStyle w:val="Textoindependiente"/>
        <w:spacing w:before="122" w:line="468" w:lineRule="auto"/>
        <w:ind w:left="119" w:right="2213"/>
      </w:pPr>
      <w:r>
        <w:t>Se</w:t>
      </w:r>
      <w:r>
        <w:rPr>
          <w:spacing w:val="-2"/>
        </w:rPr>
        <w:t xml:space="preserve"> </w:t>
      </w:r>
      <w:r>
        <w:t>propone</w:t>
      </w:r>
      <w:r>
        <w:rPr>
          <w:spacing w:val="-3"/>
        </w:rPr>
        <w:t xml:space="preserve"> </w:t>
      </w:r>
      <w:r>
        <w:t>para</w:t>
      </w:r>
      <w:r>
        <w:rPr>
          <w:spacing w:val="-2"/>
        </w:rPr>
        <w:t xml:space="preserve"> </w:t>
      </w:r>
      <w:r>
        <w:t>su</w:t>
      </w:r>
      <w:r>
        <w:rPr>
          <w:spacing w:val="-2"/>
        </w:rPr>
        <w:t xml:space="preserve"> </w:t>
      </w:r>
      <w:r>
        <w:t>elevación</w:t>
      </w:r>
      <w:r>
        <w:rPr>
          <w:spacing w:val="-2"/>
        </w:rPr>
        <w:t xml:space="preserve"> </w:t>
      </w:r>
      <w:r>
        <w:t>a</w:t>
      </w:r>
      <w:r>
        <w:rPr>
          <w:spacing w:val="-3"/>
        </w:rPr>
        <w:t xml:space="preserve"> </w:t>
      </w:r>
      <w:r>
        <w:t>la</w:t>
      </w:r>
      <w:r>
        <w:rPr>
          <w:spacing w:val="-2"/>
        </w:rPr>
        <w:t xml:space="preserve"> </w:t>
      </w:r>
      <w:r>
        <w:t>citada</w:t>
      </w:r>
      <w:r>
        <w:rPr>
          <w:spacing w:val="-2"/>
        </w:rPr>
        <w:t xml:space="preserve"> </w:t>
      </w:r>
      <w:r>
        <w:t>Junta</w:t>
      </w:r>
      <w:r>
        <w:rPr>
          <w:spacing w:val="-3"/>
        </w:rPr>
        <w:t xml:space="preserve"> </w:t>
      </w:r>
      <w:r>
        <w:t>de</w:t>
      </w:r>
      <w:r>
        <w:rPr>
          <w:spacing w:val="-3"/>
        </w:rPr>
        <w:t xml:space="preserve"> </w:t>
      </w:r>
      <w:r>
        <w:t>Gobierno</w:t>
      </w:r>
      <w:r>
        <w:rPr>
          <w:spacing w:val="-3"/>
        </w:rPr>
        <w:t xml:space="preserve"> </w:t>
      </w:r>
      <w:r>
        <w:t>Local</w:t>
      </w:r>
      <w:r>
        <w:rPr>
          <w:spacing w:val="-2"/>
        </w:rPr>
        <w:t xml:space="preserve"> </w:t>
      </w:r>
      <w:r>
        <w:t>la</w:t>
      </w:r>
      <w:r>
        <w:rPr>
          <w:spacing w:val="-2"/>
        </w:rPr>
        <w:t xml:space="preserve"> </w:t>
      </w:r>
      <w:r>
        <w:t>siguiente</w:t>
      </w:r>
      <w:r w:rsidR="00253565">
        <w:t>,</w:t>
      </w:r>
      <w:r>
        <w:t xml:space="preserve"> Vista la propuesta de resolución PR/2025/634 de 31 de enero de 2025</w:t>
      </w:r>
      <w:r w:rsidR="00253565">
        <w:t>,</w:t>
      </w:r>
    </w:p>
    <w:p w14:paraId="5F4E0F42" w14:textId="77777777" w:rsidR="004205D6" w:rsidRDefault="00000000">
      <w:pPr>
        <w:pStyle w:val="Ttulo2"/>
        <w:spacing w:before="0" w:line="228" w:lineRule="exact"/>
        <w:ind w:left="119"/>
      </w:pPr>
      <w:r>
        <w:rPr>
          <w:spacing w:val="-2"/>
        </w:rPr>
        <w:t>Resolución:</w:t>
      </w:r>
    </w:p>
    <w:p w14:paraId="50AC37C9" w14:textId="77777777" w:rsidR="004205D6" w:rsidRDefault="00000000">
      <w:pPr>
        <w:pStyle w:val="Textoindependiente"/>
        <w:spacing w:before="212" w:line="336" w:lineRule="auto"/>
        <w:ind w:left="119" w:right="114"/>
        <w:rPr>
          <w:rFonts w:ascii="Arial" w:hAnsi="Arial"/>
          <w:b/>
        </w:rPr>
      </w:pPr>
      <w:r>
        <w:rPr>
          <w:rFonts w:ascii="Arial" w:hAnsi="Arial"/>
          <w:b/>
        </w:rPr>
        <w:t>1º.-</w:t>
      </w:r>
      <w:r>
        <w:rPr>
          <w:rFonts w:ascii="Arial" w:hAnsi="Arial"/>
          <w:b/>
          <w:spacing w:val="-3"/>
        </w:rPr>
        <w:t xml:space="preserve"> </w:t>
      </w:r>
      <w:r>
        <w:t>Conceder</w:t>
      </w:r>
      <w:r>
        <w:rPr>
          <w:spacing w:val="-1"/>
        </w:rPr>
        <w:t xml:space="preserve"> </w:t>
      </w:r>
      <w:r>
        <w:t>la</w:t>
      </w:r>
      <w:r>
        <w:rPr>
          <w:spacing w:val="-2"/>
        </w:rPr>
        <w:t xml:space="preserve"> </w:t>
      </w:r>
      <w:r>
        <w:t>licencia de funcionamiento</w:t>
      </w:r>
      <w:r>
        <w:rPr>
          <w:spacing w:val="-2"/>
        </w:rPr>
        <w:t xml:space="preserve"> </w:t>
      </w:r>
      <w:r>
        <w:t>solicitada para salón</w:t>
      </w:r>
      <w:r>
        <w:rPr>
          <w:spacing w:val="-2"/>
        </w:rPr>
        <w:t xml:space="preserve"> </w:t>
      </w:r>
      <w:r>
        <w:t>de</w:t>
      </w:r>
      <w:r>
        <w:rPr>
          <w:spacing w:val="-2"/>
        </w:rPr>
        <w:t xml:space="preserve"> </w:t>
      </w:r>
      <w:r>
        <w:t>banquetes</w:t>
      </w:r>
      <w:r>
        <w:rPr>
          <w:spacing w:val="-1"/>
        </w:rPr>
        <w:t xml:space="preserve"> </w:t>
      </w:r>
      <w:r>
        <w:t>en la</w:t>
      </w:r>
      <w:r>
        <w:rPr>
          <w:spacing w:val="-2"/>
        </w:rPr>
        <w:t xml:space="preserve"> </w:t>
      </w:r>
      <w:r>
        <w:t>Ctra.</w:t>
      </w:r>
      <w:r>
        <w:rPr>
          <w:spacing w:val="-1"/>
        </w:rPr>
        <w:t xml:space="preserve"> </w:t>
      </w:r>
      <w:r>
        <w:t>C-505,</w:t>
      </w:r>
      <w:r>
        <w:rPr>
          <w:spacing w:val="-1"/>
        </w:rPr>
        <w:t xml:space="preserve"> </w:t>
      </w:r>
      <w:r>
        <w:t xml:space="preserve">P.K. 5,000, margen derecha, de Las Rozas de Madrid, tramitada en expediente nº. </w:t>
      </w:r>
      <w:r>
        <w:rPr>
          <w:rFonts w:ascii="Arial" w:hAnsi="Arial"/>
          <w:b/>
        </w:rPr>
        <w:t xml:space="preserve">40/2000-LC (G- </w:t>
      </w:r>
      <w:r>
        <w:rPr>
          <w:rFonts w:ascii="Arial" w:hAnsi="Arial"/>
          <w:b/>
          <w:spacing w:val="-2"/>
        </w:rPr>
        <w:t>13753/2024).</w:t>
      </w:r>
    </w:p>
    <w:p w14:paraId="79E4F308" w14:textId="77777777" w:rsidR="004205D6" w:rsidRDefault="00000000">
      <w:pPr>
        <w:pStyle w:val="Textoindependiente"/>
        <w:spacing w:before="120" w:line="465" w:lineRule="auto"/>
        <w:ind w:left="119" w:right="2062"/>
      </w:pPr>
      <w:r>
        <w:rPr>
          <w:rFonts w:ascii="Arial" w:hAnsi="Arial"/>
          <w:b/>
        </w:rPr>
        <w:t>2º.-</w:t>
      </w:r>
      <w:r>
        <w:rPr>
          <w:rFonts w:ascii="Arial" w:hAnsi="Arial"/>
          <w:b/>
          <w:spacing w:val="-4"/>
        </w:rPr>
        <w:t xml:space="preserve"> </w:t>
      </w:r>
      <w:r>
        <w:t>Advertir</w:t>
      </w:r>
      <w:r>
        <w:rPr>
          <w:spacing w:val="-1"/>
        </w:rPr>
        <w:t xml:space="preserve"> </w:t>
      </w:r>
      <w:r>
        <w:t>a</w:t>
      </w:r>
      <w:r>
        <w:rPr>
          <w:spacing w:val="-3"/>
        </w:rPr>
        <w:t xml:space="preserve"> </w:t>
      </w:r>
      <w:r>
        <w:t>la</w:t>
      </w:r>
      <w:r>
        <w:rPr>
          <w:spacing w:val="-1"/>
        </w:rPr>
        <w:t xml:space="preserve"> </w:t>
      </w:r>
      <w:r>
        <w:t>interesada</w:t>
      </w:r>
      <w:r>
        <w:rPr>
          <w:spacing w:val="-3"/>
        </w:rPr>
        <w:t xml:space="preserve"> </w:t>
      </w:r>
      <w:r>
        <w:t>de</w:t>
      </w:r>
      <w:r>
        <w:rPr>
          <w:spacing w:val="-3"/>
        </w:rPr>
        <w:t xml:space="preserve"> </w:t>
      </w:r>
      <w:r>
        <w:t>las</w:t>
      </w:r>
      <w:r>
        <w:rPr>
          <w:spacing w:val="-2"/>
        </w:rPr>
        <w:t xml:space="preserve"> </w:t>
      </w:r>
      <w:r>
        <w:t>condiciones</w:t>
      </w:r>
      <w:r>
        <w:rPr>
          <w:spacing w:val="-2"/>
        </w:rPr>
        <w:t xml:space="preserve"> </w:t>
      </w:r>
      <w:r>
        <w:t>bajo</w:t>
      </w:r>
      <w:r>
        <w:rPr>
          <w:spacing w:val="-3"/>
        </w:rPr>
        <w:t xml:space="preserve"> </w:t>
      </w:r>
      <w:r>
        <w:t>las</w:t>
      </w:r>
      <w:r>
        <w:rPr>
          <w:spacing w:val="-2"/>
        </w:rPr>
        <w:t xml:space="preserve"> </w:t>
      </w:r>
      <w:r>
        <w:t>que</w:t>
      </w:r>
      <w:r>
        <w:rPr>
          <w:spacing w:val="-3"/>
        </w:rPr>
        <w:t xml:space="preserve"> </w:t>
      </w:r>
      <w:r>
        <w:t>se</w:t>
      </w:r>
      <w:r>
        <w:rPr>
          <w:spacing w:val="-1"/>
        </w:rPr>
        <w:t xml:space="preserve"> </w:t>
      </w:r>
      <w:r>
        <w:t>otorga</w:t>
      </w:r>
      <w:r>
        <w:rPr>
          <w:spacing w:val="-1"/>
        </w:rPr>
        <w:t xml:space="preserve"> </w:t>
      </w:r>
      <w:r>
        <w:t>la</w:t>
      </w:r>
      <w:r>
        <w:rPr>
          <w:spacing w:val="-3"/>
        </w:rPr>
        <w:t xml:space="preserve"> </w:t>
      </w:r>
      <w:r>
        <w:t>licencia. Del área de industrias:</w:t>
      </w:r>
    </w:p>
    <w:p w14:paraId="5F4C7204" w14:textId="3998FF6B" w:rsidR="004205D6" w:rsidRDefault="00000000">
      <w:pPr>
        <w:pStyle w:val="Prrafodelista"/>
        <w:numPr>
          <w:ilvl w:val="0"/>
          <w:numId w:val="2"/>
        </w:numPr>
        <w:tabs>
          <w:tab w:val="left" w:pos="648"/>
        </w:tabs>
        <w:spacing w:before="0" w:line="340" w:lineRule="auto"/>
        <w:ind w:left="119" w:right="120" w:firstLine="0"/>
        <w:rPr>
          <w:sz w:val="20"/>
        </w:rPr>
      </w:pPr>
      <w:r>
        <w:rPr>
          <w:sz w:val="20"/>
        </w:rPr>
        <w:t xml:space="preserve">El </w:t>
      </w:r>
      <w:r>
        <w:rPr>
          <w:rFonts w:ascii="Arial" w:hAnsi="Arial"/>
          <w:b/>
          <w:sz w:val="20"/>
        </w:rPr>
        <w:t xml:space="preserve">epígrafe de la actividad </w:t>
      </w:r>
      <w:r>
        <w:rPr>
          <w:sz w:val="20"/>
        </w:rPr>
        <w:t xml:space="preserve">es el </w:t>
      </w:r>
      <w:r>
        <w:rPr>
          <w:rFonts w:ascii="Arial" w:hAnsi="Arial"/>
          <w:b/>
          <w:sz w:val="20"/>
        </w:rPr>
        <w:t xml:space="preserve">10.7 salones de banquetes </w:t>
      </w:r>
      <w:r>
        <w:rPr>
          <w:sz w:val="20"/>
        </w:rPr>
        <w:t>del Decreto184/1998, de 22 de octubre, del Catálogo de Espectáculos Públicos, Actividades 0Recreativas, Establecimientos, Locales e Instalaciones (BOCM de 7 de mayo de 2019).</w:t>
      </w:r>
    </w:p>
    <w:p w14:paraId="12BEE3E4" w14:textId="3D8B6B7C" w:rsidR="004205D6" w:rsidRDefault="00000000">
      <w:pPr>
        <w:pStyle w:val="Prrafodelista"/>
        <w:numPr>
          <w:ilvl w:val="0"/>
          <w:numId w:val="2"/>
        </w:numPr>
        <w:tabs>
          <w:tab w:val="left" w:pos="689"/>
        </w:tabs>
        <w:spacing w:before="115" w:line="338" w:lineRule="auto"/>
        <w:ind w:left="119" w:right="121" w:firstLine="0"/>
        <w:rPr>
          <w:sz w:val="20"/>
        </w:rPr>
      </w:pPr>
      <w:r>
        <w:rPr>
          <w:sz w:val="20"/>
        </w:rPr>
        <w:t xml:space="preserve">El </w:t>
      </w:r>
      <w:r>
        <w:rPr>
          <w:rFonts w:ascii="Arial" w:hAnsi="Arial"/>
          <w:b/>
          <w:sz w:val="20"/>
        </w:rPr>
        <w:t xml:space="preserve">aforo máximo </w:t>
      </w:r>
      <w:r>
        <w:rPr>
          <w:sz w:val="20"/>
        </w:rPr>
        <w:t xml:space="preserve">de la actividad es de </w:t>
      </w:r>
      <w:r>
        <w:rPr>
          <w:rFonts w:ascii="Arial" w:hAnsi="Arial"/>
          <w:b/>
          <w:sz w:val="20"/>
        </w:rPr>
        <w:t>1</w:t>
      </w:r>
      <w:r w:rsidR="00253565">
        <w:rPr>
          <w:rFonts w:ascii="Arial" w:hAnsi="Arial"/>
          <w:b/>
          <w:sz w:val="20"/>
        </w:rPr>
        <w:t>.</w:t>
      </w:r>
      <w:r>
        <w:rPr>
          <w:rFonts w:ascii="Arial" w:hAnsi="Arial"/>
          <w:b/>
          <w:sz w:val="20"/>
        </w:rPr>
        <w:t xml:space="preserve">156 personas </w:t>
      </w:r>
      <w:r>
        <w:rPr>
          <w:sz w:val="20"/>
        </w:rPr>
        <w:t>según el Documento Básico de Seguridad contra incendios del Real Decreto 314/2006, Código Técnico de la Edificación.</w:t>
      </w:r>
    </w:p>
    <w:p w14:paraId="40394C8A" w14:textId="77777777" w:rsidR="004205D6" w:rsidRDefault="00000000">
      <w:pPr>
        <w:pStyle w:val="Prrafodelista"/>
        <w:numPr>
          <w:ilvl w:val="0"/>
          <w:numId w:val="2"/>
        </w:numPr>
        <w:tabs>
          <w:tab w:val="left" w:pos="674"/>
        </w:tabs>
        <w:spacing w:before="124" w:line="340" w:lineRule="auto"/>
        <w:ind w:left="119" w:right="123" w:firstLine="0"/>
        <w:rPr>
          <w:rFonts w:ascii="Arial" w:hAnsi="Arial"/>
          <w:b/>
          <w:sz w:val="20"/>
        </w:rPr>
      </w:pPr>
      <w:r>
        <w:rPr>
          <w:sz w:val="20"/>
        </w:rPr>
        <w:t>El horario de apertura, según la Orden 21 de abril de 2022 del Consejero de Presidencia, Justicia e Interior por la que se establece el régimen relativo a los horarios de los locales de espectáculos públicos y actividades recreativas, así como de otros establecimientos abiertos al</w:t>
      </w:r>
      <w:r>
        <w:rPr>
          <w:spacing w:val="40"/>
          <w:sz w:val="20"/>
        </w:rPr>
        <w:t xml:space="preserve"> </w:t>
      </w:r>
      <w:r>
        <w:rPr>
          <w:sz w:val="20"/>
        </w:rPr>
        <w:t xml:space="preserve">público será </w:t>
      </w:r>
      <w:r>
        <w:rPr>
          <w:rFonts w:ascii="Arial" w:hAnsi="Arial"/>
          <w:b/>
          <w:sz w:val="20"/>
        </w:rPr>
        <w:t>de 10h00 a 3h00.</w:t>
      </w:r>
    </w:p>
    <w:p w14:paraId="713A1223" w14:textId="77777777" w:rsidR="004205D6" w:rsidRDefault="00000000">
      <w:pPr>
        <w:pStyle w:val="Prrafodelista"/>
        <w:numPr>
          <w:ilvl w:val="0"/>
          <w:numId w:val="2"/>
        </w:numPr>
        <w:tabs>
          <w:tab w:val="left" w:pos="632"/>
        </w:tabs>
        <w:spacing w:before="114" w:line="338" w:lineRule="auto"/>
        <w:ind w:left="119" w:right="116" w:firstLine="0"/>
        <w:rPr>
          <w:sz w:val="20"/>
        </w:rPr>
      </w:pPr>
      <w:r>
        <w:rPr>
          <w:sz w:val="20"/>
        </w:rPr>
        <w:t>El</w:t>
      </w:r>
      <w:r>
        <w:rPr>
          <w:spacing w:val="-1"/>
          <w:sz w:val="20"/>
        </w:rPr>
        <w:t xml:space="preserve"> </w:t>
      </w:r>
      <w:r>
        <w:rPr>
          <w:rFonts w:ascii="Arial" w:hAnsi="Arial"/>
          <w:b/>
          <w:sz w:val="20"/>
        </w:rPr>
        <w:t>desalojo</w:t>
      </w:r>
      <w:r>
        <w:rPr>
          <w:rFonts w:ascii="Arial" w:hAnsi="Arial"/>
          <w:b/>
          <w:spacing w:val="-3"/>
          <w:sz w:val="20"/>
        </w:rPr>
        <w:t xml:space="preserve"> </w:t>
      </w:r>
      <w:r>
        <w:rPr>
          <w:rFonts w:ascii="Arial" w:hAnsi="Arial"/>
          <w:b/>
          <w:sz w:val="20"/>
        </w:rPr>
        <w:t>del</w:t>
      </w:r>
      <w:r>
        <w:rPr>
          <w:rFonts w:ascii="Arial" w:hAnsi="Arial"/>
          <w:b/>
          <w:spacing w:val="-3"/>
          <w:sz w:val="20"/>
        </w:rPr>
        <w:t xml:space="preserve"> </w:t>
      </w:r>
      <w:r>
        <w:rPr>
          <w:rFonts w:ascii="Arial" w:hAnsi="Arial"/>
          <w:b/>
          <w:sz w:val="20"/>
        </w:rPr>
        <w:t>local</w:t>
      </w:r>
      <w:r>
        <w:rPr>
          <w:rFonts w:ascii="Arial" w:hAnsi="Arial"/>
          <w:b/>
          <w:spacing w:val="-1"/>
          <w:sz w:val="20"/>
        </w:rPr>
        <w:t xml:space="preserve"> </w:t>
      </w:r>
      <w:r>
        <w:rPr>
          <w:sz w:val="20"/>
        </w:rPr>
        <w:t xml:space="preserve">se hará en un </w:t>
      </w:r>
      <w:r>
        <w:rPr>
          <w:rFonts w:ascii="Arial" w:hAnsi="Arial"/>
          <w:b/>
          <w:sz w:val="20"/>
        </w:rPr>
        <w:t>tiempo</w:t>
      </w:r>
      <w:r>
        <w:rPr>
          <w:rFonts w:ascii="Arial" w:hAnsi="Arial"/>
          <w:b/>
          <w:spacing w:val="-3"/>
          <w:sz w:val="20"/>
        </w:rPr>
        <w:t xml:space="preserve"> </w:t>
      </w:r>
      <w:r>
        <w:rPr>
          <w:rFonts w:ascii="Arial" w:hAnsi="Arial"/>
          <w:b/>
          <w:sz w:val="20"/>
        </w:rPr>
        <w:t>máximo</w:t>
      </w:r>
      <w:r>
        <w:rPr>
          <w:rFonts w:ascii="Arial" w:hAnsi="Arial"/>
          <w:b/>
          <w:spacing w:val="-3"/>
          <w:sz w:val="20"/>
        </w:rPr>
        <w:t xml:space="preserve"> </w:t>
      </w:r>
      <w:r>
        <w:rPr>
          <w:rFonts w:ascii="Arial" w:hAnsi="Arial"/>
          <w:b/>
          <w:sz w:val="20"/>
        </w:rPr>
        <w:t>de</w:t>
      </w:r>
      <w:r>
        <w:rPr>
          <w:rFonts w:ascii="Arial" w:hAnsi="Arial"/>
          <w:b/>
          <w:spacing w:val="-4"/>
          <w:sz w:val="20"/>
        </w:rPr>
        <w:t xml:space="preserve"> </w:t>
      </w:r>
      <w:r>
        <w:rPr>
          <w:rFonts w:ascii="Arial" w:hAnsi="Arial"/>
          <w:b/>
          <w:sz w:val="20"/>
        </w:rPr>
        <w:t>45</w:t>
      </w:r>
      <w:r>
        <w:rPr>
          <w:rFonts w:ascii="Arial" w:hAnsi="Arial"/>
          <w:b/>
          <w:spacing w:val="-4"/>
          <w:sz w:val="20"/>
        </w:rPr>
        <w:t xml:space="preserve"> </w:t>
      </w:r>
      <w:r>
        <w:rPr>
          <w:rFonts w:ascii="Arial" w:hAnsi="Arial"/>
          <w:b/>
          <w:sz w:val="20"/>
        </w:rPr>
        <w:t xml:space="preserve">minutos </w:t>
      </w:r>
      <w:r>
        <w:rPr>
          <w:sz w:val="20"/>
        </w:rPr>
        <w:t>al</w:t>
      </w:r>
      <w:r>
        <w:rPr>
          <w:spacing w:val="-1"/>
          <w:sz w:val="20"/>
        </w:rPr>
        <w:t xml:space="preserve"> </w:t>
      </w:r>
      <w:r>
        <w:rPr>
          <w:sz w:val="20"/>
        </w:rPr>
        <w:t>tener</w:t>
      </w:r>
      <w:r>
        <w:rPr>
          <w:spacing w:val="-1"/>
          <w:sz w:val="20"/>
        </w:rPr>
        <w:t xml:space="preserve"> </w:t>
      </w:r>
      <w:r>
        <w:rPr>
          <w:sz w:val="20"/>
        </w:rPr>
        <w:t>un</w:t>
      </w:r>
      <w:r>
        <w:rPr>
          <w:spacing w:val="-2"/>
          <w:sz w:val="20"/>
        </w:rPr>
        <w:t xml:space="preserve"> </w:t>
      </w:r>
      <w:r>
        <w:rPr>
          <w:sz w:val="20"/>
        </w:rPr>
        <w:t>aforo superior a 300 personas.</w:t>
      </w:r>
    </w:p>
    <w:p w14:paraId="5BD6B7E8" w14:textId="77777777" w:rsidR="004205D6" w:rsidRDefault="00000000">
      <w:pPr>
        <w:pStyle w:val="Prrafodelista"/>
        <w:numPr>
          <w:ilvl w:val="0"/>
          <w:numId w:val="2"/>
        </w:numPr>
        <w:tabs>
          <w:tab w:val="left" w:pos="652"/>
        </w:tabs>
        <w:spacing w:before="123" w:line="340" w:lineRule="auto"/>
        <w:ind w:left="119" w:right="124" w:firstLine="0"/>
        <w:rPr>
          <w:sz w:val="20"/>
        </w:rPr>
      </w:pPr>
      <w:r>
        <w:rPr>
          <w:sz w:val="20"/>
        </w:rPr>
        <w:t>Queda prohibido el uso de decoraciones y tapizados realizados con materiales no ignífugos o capaces de producir gases tóxicos, venenosos o corrosivos.</w:t>
      </w:r>
    </w:p>
    <w:p w14:paraId="575A2E66" w14:textId="77777777" w:rsidR="004205D6" w:rsidRDefault="00000000">
      <w:pPr>
        <w:spacing w:before="118"/>
        <w:ind w:left="119"/>
        <w:rPr>
          <w:sz w:val="20"/>
        </w:rPr>
      </w:pPr>
      <w:r>
        <w:rPr>
          <w:rFonts w:ascii="Arial" w:hAnsi="Arial"/>
          <w:b/>
          <w:sz w:val="20"/>
        </w:rPr>
        <w:t>3º.-</w:t>
      </w:r>
      <w:r>
        <w:rPr>
          <w:rFonts w:ascii="Arial" w:hAnsi="Arial"/>
          <w:b/>
          <w:spacing w:val="-4"/>
          <w:sz w:val="20"/>
        </w:rPr>
        <w:t xml:space="preserve"> </w:t>
      </w:r>
      <w:r>
        <w:rPr>
          <w:sz w:val="20"/>
        </w:rPr>
        <w:t>Insistir</w:t>
      </w:r>
      <w:r>
        <w:rPr>
          <w:spacing w:val="-2"/>
          <w:sz w:val="20"/>
        </w:rPr>
        <w:t xml:space="preserve"> </w:t>
      </w:r>
      <w:r>
        <w:rPr>
          <w:sz w:val="20"/>
        </w:rPr>
        <w:t>en</w:t>
      </w:r>
      <w:r>
        <w:rPr>
          <w:spacing w:val="-2"/>
          <w:sz w:val="20"/>
        </w:rPr>
        <w:t xml:space="preserve"> </w:t>
      </w:r>
      <w:r>
        <w:rPr>
          <w:sz w:val="20"/>
        </w:rPr>
        <w:t>la</w:t>
      </w:r>
      <w:r>
        <w:rPr>
          <w:spacing w:val="1"/>
          <w:sz w:val="20"/>
        </w:rPr>
        <w:t xml:space="preserve"> </w:t>
      </w:r>
      <w:r>
        <w:rPr>
          <w:rFonts w:ascii="Arial" w:hAnsi="Arial"/>
          <w:b/>
          <w:sz w:val="20"/>
        </w:rPr>
        <w:t>obligatoriedad</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contar</w:t>
      </w:r>
      <w:r>
        <w:rPr>
          <w:rFonts w:ascii="Arial" w:hAnsi="Arial"/>
          <w:b/>
          <w:spacing w:val="-4"/>
          <w:sz w:val="20"/>
        </w:rPr>
        <w:t xml:space="preserve"> </w:t>
      </w:r>
      <w:r>
        <w:rPr>
          <w:rFonts w:ascii="Arial" w:hAnsi="Arial"/>
          <w:b/>
          <w:sz w:val="20"/>
        </w:rPr>
        <w:t>en</w:t>
      </w:r>
      <w:r>
        <w:rPr>
          <w:rFonts w:ascii="Arial" w:hAnsi="Arial"/>
          <w:b/>
          <w:spacing w:val="-5"/>
          <w:sz w:val="20"/>
        </w:rPr>
        <w:t xml:space="preserve"> </w:t>
      </w:r>
      <w:r>
        <w:rPr>
          <w:rFonts w:ascii="Arial" w:hAnsi="Arial"/>
          <w:b/>
          <w:sz w:val="20"/>
        </w:rPr>
        <w:t>todo</w:t>
      </w:r>
      <w:r>
        <w:rPr>
          <w:rFonts w:ascii="Arial" w:hAnsi="Arial"/>
          <w:b/>
          <w:spacing w:val="-3"/>
          <w:sz w:val="20"/>
        </w:rPr>
        <w:t xml:space="preserve"> </w:t>
      </w:r>
      <w:r>
        <w:rPr>
          <w:rFonts w:ascii="Arial" w:hAnsi="Arial"/>
          <w:b/>
          <w:sz w:val="20"/>
        </w:rPr>
        <w:t>momento</w:t>
      </w:r>
      <w:r>
        <w:rPr>
          <w:rFonts w:ascii="Arial" w:hAnsi="Arial"/>
          <w:b/>
          <w:spacing w:val="-3"/>
          <w:sz w:val="20"/>
        </w:rPr>
        <w:t xml:space="preserve"> </w:t>
      </w:r>
      <w:r>
        <w:rPr>
          <w:rFonts w:ascii="Arial" w:hAnsi="Arial"/>
          <w:b/>
          <w:spacing w:val="-4"/>
          <w:sz w:val="20"/>
        </w:rPr>
        <w:t>con</w:t>
      </w:r>
      <w:r>
        <w:rPr>
          <w:spacing w:val="-4"/>
          <w:sz w:val="20"/>
        </w:rPr>
        <w:t>:</w:t>
      </w:r>
    </w:p>
    <w:p w14:paraId="39B2E735" w14:textId="77777777" w:rsidR="004205D6" w:rsidRDefault="004205D6">
      <w:pPr>
        <w:rPr>
          <w:sz w:val="20"/>
        </w:rPr>
        <w:sectPr w:rsidR="004205D6">
          <w:pgSz w:w="11910" w:h="16840"/>
          <w:pgMar w:top="1720" w:right="1300" w:bottom="1280" w:left="1300" w:header="567" w:footer="1000" w:gutter="0"/>
          <w:cols w:space="720"/>
        </w:sectPr>
      </w:pPr>
    </w:p>
    <w:p w14:paraId="1F5CA22A" w14:textId="11D2CE1C" w:rsidR="004205D6" w:rsidRDefault="00000000">
      <w:pPr>
        <w:pStyle w:val="Prrafodelista"/>
        <w:numPr>
          <w:ilvl w:val="0"/>
          <w:numId w:val="20"/>
        </w:numPr>
        <w:tabs>
          <w:tab w:val="left" w:pos="716"/>
        </w:tabs>
        <w:spacing w:before="83" w:line="338" w:lineRule="auto"/>
        <w:ind w:left="119" w:right="115" w:firstLine="0"/>
        <w:rPr>
          <w:sz w:val="20"/>
        </w:rPr>
      </w:pPr>
      <w:r>
        <w:rPr>
          <w:noProof/>
        </w:rPr>
        <w:lastRenderedPageBreak/>
        <mc:AlternateContent>
          <mc:Choice Requires="wps">
            <w:drawing>
              <wp:anchor distT="0" distB="0" distL="0" distR="0" simplePos="0" relativeHeight="15889408" behindDoc="0" locked="0" layoutInCell="1" allowOverlap="1" wp14:anchorId="73DCA309" wp14:editId="72677D70">
                <wp:simplePos x="0" y="0"/>
                <wp:positionH relativeFrom="page">
                  <wp:posOffset>6807087</wp:posOffset>
                </wp:positionH>
                <wp:positionV relativeFrom="page">
                  <wp:posOffset>2818882</wp:posOffset>
                </wp:positionV>
                <wp:extent cx="419734" cy="318706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6CA80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766AF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3DCA309" id="Textbox 325" o:spid="_x0000_s1179" type="#_x0000_t202" style="position:absolute;left:0;text-align:left;margin-left:536pt;margin-top:221.95pt;width:33.05pt;height:250.95pt;z-index:158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edpAEAADM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S6d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zXled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D6CA803"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766AF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b/>
          <w:sz w:val="20"/>
        </w:rPr>
        <w:t xml:space="preserve">contrato de seguro suscrito y en vigor </w:t>
      </w:r>
      <w:r>
        <w:rPr>
          <w:sz w:val="20"/>
        </w:rPr>
        <w:t xml:space="preserve">que cubra los </w:t>
      </w:r>
      <w:r>
        <w:rPr>
          <w:rFonts w:ascii="Arial" w:hAnsi="Arial"/>
          <w:b/>
          <w:sz w:val="20"/>
        </w:rPr>
        <w:t xml:space="preserve">riesgos de incendio y de responsabilidad civil </w:t>
      </w:r>
      <w:r>
        <w:rPr>
          <w:sz w:val="20"/>
        </w:rPr>
        <w:t>por daños a los concurrentes y a terceros derivados de las condiciones de la misma, de sus instalaciones y servicios, así como de la actividad desarrollada y del personal que preste sus servicios en el mismo;</w:t>
      </w:r>
    </w:p>
    <w:p w14:paraId="3FC5EACB" w14:textId="369D210B" w:rsidR="004205D6" w:rsidRDefault="00000000">
      <w:pPr>
        <w:pStyle w:val="Prrafodelista"/>
        <w:numPr>
          <w:ilvl w:val="0"/>
          <w:numId w:val="20"/>
        </w:numPr>
        <w:tabs>
          <w:tab w:val="left" w:pos="632"/>
        </w:tabs>
        <w:spacing w:before="121"/>
        <w:ind w:left="632" w:hanging="513"/>
        <w:rPr>
          <w:sz w:val="20"/>
        </w:rPr>
      </w:pPr>
      <w:r>
        <w:rPr>
          <w:rFonts w:ascii="Arial" w:hAnsi="Arial"/>
          <w:b/>
          <w:sz w:val="20"/>
        </w:rPr>
        <w:t>plan</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emergencia</w:t>
      </w:r>
      <w:r>
        <w:rPr>
          <w:rFonts w:ascii="Arial" w:hAnsi="Arial"/>
          <w:b/>
          <w:spacing w:val="-1"/>
          <w:sz w:val="20"/>
        </w:rPr>
        <w:t xml:space="preserve"> </w:t>
      </w:r>
      <w:r>
        <w:rPr>
          <w:sz w:val="20"/>
        </w:rPr>
        <w:t>según</w:t>
      </w:r>
      <w:r>
        <w:rPr>
          <w:spacing w:val="-1"/>
          <w:sz w:val="20"/>
        </w:rPr>
        <w:t xml:space="preserve"> </w:t>
      </w:r>
      <w:r>
        <w:rPr>
          <w:sz w:val="20"/>
        </w:rPr>
        <w:t>las</w:t>
      </w:r>
      <w:r>
        <w:rPr>
          <w:spacing w:val="-2"/>
          <w:sz w:val="20"/>
        </w:rPr>
        <w:t xml:space="preserve"> </w:t>
      </w:r>
      <w:r>
        <w:rPr>
          <w:sz w:val="20"/>
        </w:rPr>
        <w:t>normas</w:t>
      </w:r>
      <w:r>
        <w:rPr>
          <w:spacing w:val="-4"/>
          <w:sz w:val="20"/>
        </w:rPr>
        <w:t xml:space="preserve"> </w:t>
      </w:r>
      <w:r>
        <w:rPr>
          <w:sz w:val="20"/>
        </w:rPr>
        <w:t>de</w:t>
      </w:r>
      <w:r>
        <w:rPr>
          <w:spacing w:val="-3"/>
          <w:sz w:val="20"/>
        </w:rPr>
        <w:t xml:space="preserve"> </w:t>
      </w:r>
      <w:r>
        <w:rPr>
          <w:sz w:val="20"/>
        </w:rPr>
        <w:t>autoprotección</w:t>
      </w:r>
      <w:r>
        <w:rPr>
          <w:spacing w:val="-1"/>
          <w:sz w:val="20"/>
        </w:rPr>
        <w:t xml:space="preserve"> </w:t>
      </w:r>
      <w:r>
        <w:rPr>
          <w:sz w:val="20"/>
        </w:rPr>
        <w:t>en</w:t>
      </w:r>
      <w:r>
        <w:rPr>
          <w:spacing w:val="-3"/>
          <w:sz w:val="20"/>
        </w:rPr>
        <w:t xml:space="preserve"> </w:t>
      </w:r>
      <w:r>
        <w:rPr>
          <w:spacing w:val="-2"/>
          <w:sz w:val="20"/>
        </w:rPr>
        <w:t>vigor.</w:t>
      </w:r>
    </w:p>
    <w:p w14:paraId="26CD36CE" w14:textId="77777777" w:rsidR="004205D6" w:rsidRDefault="00000000">
      <w:pPr>
        <w:pStyle w:val="Textoindependiente"/>
        <w:spacing w:before="212" w:line="340" w:lineRule="auto"/>
        <w:ind w:left="119" w:right="121"/>
      </w:pPr>
      <w:r>
        <w:rPr>
          <w:rFonts w:ascii="Arial" w:hAnsi="Arial"/>
          <w:b/>
        </w:rPr>
        <w:t xml:space="preserve">4º.- Poner en conocimiento de la interesada </w:t>
      </w:r>
      <w:r>
        <w:t>que, debido a la situación del establecimiento, la actividad se desarrolla en un edificio en situación asimilada a la de FUERA DE ORDENACIÓN</w:t>
      </w:r>
      <w:r>
        <w:rPr>
          <w:spacing w:val="80"/>
        </w:rPr>
        <w:t xml:space="preserve"> </w:t>
      </w:r>
      <w:r>
        <w:t xml:space="preserve">relativa o parcialmente incompatible con el planeamiento, Grado 2, con los efectos previstos en el artículo 30 de la Ordenanza de tramitación de licencias y declaraciones responsables de actuaciones </w:t>
      </w:r>
      <w:r>
        <w:rPr>
          <w:spacing w:val="-2"/>
        </w:rPr>
        <w:t>urbanísticas.</w:t>
      </w:r>
    </w:p>
    <w:p w14:paraId="29BC3422" w14:textId="77777777" w:rsidR="004205D6" w:rsidRDefault="004205D6">
      <w:pPr>
        <w:pStyle w:val="Textoindependiente"/>
        <w:spacing w:before="4"/>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624"/>
        <w:gridCol w:w="2854"/>
        <w:gridCol w:w="1564"/>
        <w:gridCol w:w="2046"/>
      </w:tblGrid>
      <w:tr w:rsidR="004205D6" w14:paraId="66BCA780" w14:textId="77777777">
        <w:trPr>
          <w:trHeight w:val="120"/>
        </w:trPr>
        <w:tc>
          <w:tcPr>
            <w:tcW w:w="2608" w:type="dxa"/>
            <w:gridSpan w:val="2"/>
          </w:tcPr>
          <w:p w14:paraId="3428D824" w14:textId="77777777" w:rsidR="004205D6" w:rsidRDefault="004205D6">
            <w:pPr>
              <w:pStyle w:val="TableParagraph"/>
              <w:spacing w:before="0"/>
              <w:ind w:left="0"/>
              <w:rPr>
                <w:rFonts w:ascii="Times New Roman"/>
                <w:sz w:val="6"/>
              </w:rPr>
            </w:pPr>
          </w:p>
        </w:tc>
        <w:tc>
          <w:tcPr>
            <w:tcW w:w="6464" w:type="dxa"/>
            <w:gridSpan w:val="3"/>
          </w:tcPr>
          <w:p w14:paraId="1DF8A41D" w14:textId="77777777" w:rsidR="004205D6" w:rsidRDefault="004205D6">
            <w:pPr>
              <w:pStyle w:val="TableParagraph"/>
              <w:spacing w:before="0"/>
              <w:ind w:left="0"/>
              <w:rPr>
                <w:rFonts w:ascii="Times New Roman"/>
                <w:sz w:val="6"/>
              </w:rPr>
            </w:pPr>
          </w:p>
        </w:tc>
      </w:tr>
      <w:tr w:rsidR="004205D6" w14:paraId="05270804" w14:textId="77777777">
        <w:trPr>
          <w:trHeight w:val="377"/>
        </w:trPr>
        <w:tc>
          <w:tcPr>
            <w:tcW w:w="2608" w:type="dxa"/>
            <w:gridSpan w:val="2"/>
          </w:tcPr>
          <w:p w14:paraId="6E72D7D4" w14:textId="77777777" w:rsidR="004205D6" w:rsidRDefault="00000000">
            <w:pPr>
              <w:pStyle w:val="TableParagraph"/>
              <w:spacing w:before="28"/>
              <w:rPr>
                <w:b/>
                <w:sz w:val="20"/>
              </w:rPr>
            </w:pPr>
            <w:r>
              <w:rPr>
                <w:b/>
                <w:sz w:val="20"/>
              </w:rPr>
              <w:t>Razón</w:t>
            </w:r>
            <w:r>
              <w:rPr>
                <w:b/>
                <w:spacing w:val="-5"/>
                <w:sz w:val="20"/>
              </w:rPr>
              <w:t xml:space="preserve"> </w:t>
            </w:r>
            <w:r>
              <w:rPr>
                <w:b/>
                <w:spacing w:val="-2"/>
                <w:sz w:val="20"/>
              </w:rPr>
              <w:t>social</w:t>
            </w:r>
          </w:p>
        </w:tc>
        <w:tc>
          <w:tcPr>
            <w:tcW w:w="6464" w:type="dxa"/>
            <w:gridSpan w:val="3"/>
          </w:tcPr>
          <w:p w14:paraId="46CEC34C" w14:textId="77777777" w:rsidR="004205D6" w:rsidRDefault="00000000">
            <w:pPr>
              <w:pStyle w:val="TableParagraph"/>
              <w:rPr>
                <w:rFonts w:ascii="Microsoft Sans Serif"/>
                <w:sz w:val="20"/>
              </w:rPr>
            </w:pPr>
            <w:r>
              <w:rPr>
                <w:rFonts w:ascii="Microsoft Sans Serif"/>
                <w:sz w:val="20"/>
              </w:rPr>
              <w:t>RESTAURANTE</w:t>
            </w:r>
            <w:r>
              <w:rPr>
                <w:rFonts w:ascii="Microsoft Sans Serif"/>
                <w:spacing w:val="-6"/>
                <w:sz w:val="20"/>
              </w:rPr>
              <w:t xml:space="preserve"> </w:t>
            </w:r>
            <w:r>
              <w:rPr>
                <w:rFonts w:ascii="Microsoft Sans Serif"/>
                <w:sz w:val="20"/>
              </w:rPr>
              <w:t>GAZTELUBIDE,</w:t>
            </w:r>
            <w:r>
              <w:rPr>
                <w:rFonts w:ascii="Microsoft Sans Serif"/>
                <w:spacing w:val="-5"/>
                <w:sz w:val="20"/>
              </w:rPr>
              <w:t xml:space="preserve"> </w:t>
            </w:r>
            <w:r>
              <w:rPr>
                <w:rFonts w:ascii="Microsoft Sans Serif"/>
                <w:spacing w:val="-4"/>
                <w:sz w:val="20"/>
              </w:rPr>
              <w:t>S.A.</w:t>
            </w:r>
          </w:p>
        </w:tc>
      </w:tr>
      <w:tr w:rsidR="004205D6" w14:paraId="13377831" w14:textId="77777777">
        <w:trPr>
          <w:trHeight w:val="700"/>
        </w:trPr>
        <w:tc>
          <w:tcPr>
            <w:tcW w:w="2608" w:type="dxa"/>
            <w:gridSpan w:val="2"/>
          </w:tcPr>
          <w:p w14:paraId="456B26EB" w14:textId="77777777" w:rsidR="004205D6" w:rsidRDefault="00000000">
            <w:pPr>
              <w:pStyle w:val="TableParagraph"/>
              <w:spacing w:before="188"/>
              <w:rPr>
                <w:b/>
                <w:sz w:val="20"/>
              </w:rPr>
            </w:pPr>
            <w:r>
              <w:rPr>
                <w:b/>
                <w:spacing w:val="-2"/>
                <w:sz w:val="20"/>
              </w:rPr>
              <w:t>Domicilio</w:t>
            </w:r>
          </w:p>
        </w:tc>
        <w:tc>
          <w:tcPr>
            <w:tcW w:w="6464" w:type="dxa"/>
            <w:gridSpan w:val="3"/>
          </w:tcPr>
          <w:p w14:paraId="3AC0D851" w14:textId="77777777" w:rsidR="004205D6" w:rsidRDefault="00000000">
            <w:pPr>
              <w:pStyle w:val="TableParagraph"/>
              <w:spacing w:line="340" w:lineRule="auto"/>
              <w:rPr>
                <w:rFonts w:ascii="Microsoft Sans Serif"/>
                <w:sz w:val="20"/>
              </w:rPr>
            </w:pPr>
            <w:r>
              <w:rPr>
                <w:rFonts w:ascii="Microsoft Sans Serif"/>
                <w:sz w:val="20"/>
              </w:rPr>
              <w:t>CTRA. C-505, P.K. 5,000, MARGEN DERECHA, DE LAS ROZAS DE</w:t>
            </w:r>
            <w:r>
              <w:rPr>
                <w:rFonts w:ascii="Microsoft Sans Serif"/>
                <w:spacing w:val="40"/>
                <w:sz w:val="20"/>
              </w:rPr>
              <w:t xml:space="preserve"> </w:t>
            </w:r>
            <w:r>
              <w:rPr>
                <w:rFonts w:ascii="Microsoft Sans Serif"/>
                <w:spacing w:val="-2"/>
                <w:sz w:val="20"/>
              </w:rPr>
              <w:t>MADRID.</w:t>
            </w:r>
          </w:p>
        </w:tc>
      </w:tr>
      <w:tr w:rsidR="004205D6" w14:paraId="7389B078" w14:textId="77777777">
        <w:trPr>
          <w:trHeight w:val="1343"/>
        </w:trPr>
        <w:tc>
          <w:tcPr>
            <w:tcW w:w="2608" w:type="dxa"/>
            <w:gridSpan w:val="2"/>
          </w:tcPr>
          <w:p w14:paraId="520A9E55" w14:textId="77777777" w:rsidR="004205D6" w:rsidRDefault="004205D6">
            <w:pPr>
              <w:pStyle w:val="TableParagraph"/>
              <w:spacing w:before="0"/>
              <w:ind w:left="0"/>
              <w:rPr>
                <w:rFonts w:ascii="Microsoft Sans Serif"/>
                <w:sz w:val="20"/>
              </w:rPr>
            </w:pPr>
          </w:p>
          <w:p w14:paraId="7C68F4FF" w14:textId="77777777" w:rsidR="004205D6" w:rsidRDefault="004205D6">
            <w:pPr>
              <w:pStyle w:val="TableParagraph"/>
              <w:spacing w:before="57"/>
              <w:ind w:left="0"/>
              <w:rPr>
                <w:rFonts w:ascii="Microsoft Sans Serif"/>
                <w:sz w:val="20"/>
              </w:rPr>
            </w:pPr>
          </w:p>
          <w:p w14:paraId="618BDDD6" w14:textId="77777777" w:rsidR="004205D6" w:rsidRDefault="00000000">
            <w:pPr>
              <w:pStyle w:val="TableParagraph"/>
              <w:spacing w:before="0"/>
              <w:rPr>
                <w:b/>
                <w:sz w:val="20"/>
              </w:rPr>
            </w:pPr>
            <w:r>
              <w:rPr>
                <w:b/>
                <w:sz w:val="20"/>
              </w:rPr>
              <w:t>Referencia</w:t>
            </w:r>
            <w:r>
              <w:rPr>
                <w:b/>
                <w:spacing w:val="-8"/>
                <w:sz w:val="20"/>
              </w:rPr>
              <w:t xml:space="preserve"> </w:t>
            </w:r>
            <w:r>
              <w:rPr>
                <w:b/>
                <w:spacing w:val="-2"/>
                <w:sz w:val="20"/>
              </w:rPr>
              <w:t>catastral:</w:t>
            </w:r>
          </w:p>
        </w:tc>
        <w:tc>
          <w:tcPr>
            <w:tcW w:w="2854" w:type="dxa"/>
          </w:tcPr>
          <w:p w14:paraId="4DCA36AE" w14:textId="77777777" w:rsidR="004205D6" w:rsidRDefault="004205D6">
            <w:pPr>
              <w:pStyle w:val="TableParagraph"/>
              <w:spacing w:before="0"/>
              <w:ind w:left="0"/>
              <w:rPr>
                <w:rFonts w:ascii="Microsoft Sans Serif"/>
                <w:sz w:val="20"/>
              </w:rPr>
            </w:pPr>
          </w:p>
          <w:p w14:paraId="61A0862E" w14:textId="77777777" w:rsidR="004205D6" w:rsidRDefault="004205D6">
            <w:pPr>
              <w:pStyle w:val="TableParagraph"/>
              <w:spacing w:before="60"/>
              <w:ind w:left="0"/>
              <w:rPr>
                <w:rFonts w:ascii="Microsoft Sans Serif"/>
                <w:sz w:val="20"/>
              </w:rPr>
            </w:pPr>
          </w:p>
          <w:p w14:paraId="66486BCC" w14:textId="1B0963FF" w:rsidR="004205D6" w:rsidRDefault="00253565">
            <w:pPr>
              <w:pStyle w:val="TableParagraph"/>
              <w:spacing w:before="1"/>
              <w:rPr>
                <w:rFonts w:ascii="Microsoft Sans Serif"/>
                <w:sz w:val="20"/>
              </w:rPr>
            </w:pPr>
            <w:r>
              <w:rPr>
                <w:rFonts w:ascii="Microsoft Sans Serif"/>
                <w:spacing w:val="-2"/>
                <w:sz w:val="20"/>
              </w:rPr>
              <w:t>********************</w:t>
            </w:r>
          </w:p>
        </w:tc>
        <w:tc>
          <w:tcPr>
            <w:tcW w:w="1564" w:type="dxa"/>
          </w:tcPr>
          <w:p w14:paraId="035C7031" w14:textId="77777777" w:rsidR="004205D6" w:rsidRDefault="004205D6">
            <w:pPr>
              <w:pStyle w:val="TableParagraph"/>
              <w:spacing w:before="0"/>
              <w:ind w:left="0"/>
              <w:rPr>
                <w:rFonts w:ascii="Microsoft Sans Serif"/>
                <w:sz w:val="20"/>
              </w:rPr>
            </w:pPr>
          </w:p>
          <w:p w14:paraId="0C48BDAD" w14:textId="77777777" w:rsidR="004205D6" w:rsidRDefault="004205D6">
            <w:pPr>
              <w:pStyle w:val="TableParagraph"/>
              <w:spacing w:before="57"/>
              <w:ind w:left="0"/>
              <w:rPr>
                <w:rFonts w:ascii="Microsoft Sans Serif"/>
                <w:sz w:val="20"/>
              </w:rPr>
            </w:pPr>
          </w:p>
          <w:p w14:paraId="5DA16053" w14:textId="77777777" w:rsidR="004205D6" w:rsidRDefault="00000000">
            <w:pPr>
              <w:pStyle w:val="TableParagraph"/>
              <w:spacing w:before="0"/>
              <w:rPr>
                <w:b/>
                <w:sz w:val="20"/>
              </w:rPr>
            </w:pPr>
            <w:r>
              <w:rPr>
                <w:b/>
                <w:spacing w:val="-2"/>
                <w:sz w:val="20"/>
              </w:rPr>
              <w:t>Localización:</w:t>
            </w:r>
          </w:p>
        </w:tc>
        <w:tc>
          <w:tcPr>
            <w:tcW w:w="2046" w:type="dxa"/>
          </w:tcPr>
          <w:p w14:paraId="12F93F20" w14:textId="77777777" w:rsidR="004205D6" w:rsidRDefault="00000000">
            <w:pPr>
              <w:pStyle w:val="TableParagraph"/>
              <w:jc w:val="both"/>
              <w:rPr>
                <w:rFonts w:ascii="Microsoft Sans Serif"/>
                <w:sz w:val="20"/>
              </w:rPr>
            </w:pPr>
            <w:r>
              <w:rPr>
                <w:rFonts w:ascii="Microsoft Sans Serif"/>
                <w:sz w:val="20"/>
              </w:rPr>
              <w:t>Ctra.</w:t>
            </w:r>
            <w:r>
              <w:rPr>
                <w:rFonts w:ascii="Microsoft Sans Serif"/>
                <w:spacing w:val="63"/>
                <w:w w:val="150"/>
                <w:sz w:val="20"/>
              </w:rPr>
              <w:t xml:space="preserve">  </w:t>
            </w:r>
            <w:r>
              <w:rPr>
                <w:rFonts w:ascii="Microsoft Sans Serif"/>
                <w:sz w:val="20"/>
              </w:rPr>
              <w:t>C-505,</w:t>
            </w:r>
            <w:r>
              <w:rPr>
                <w:rFonts w:ascii="Microsoft Sans Serif"/>
                <w:spacing w:val="63"/>
                <w:w w:val="150"/>
                <w:sz w:val="20"/>
              </w:rPr>
              <w:t xml:space="preserve">  </w:t>
            </w:r>
            <w:r>
              <w:rPr>
                <w:rFonts w:ascii="Microsoft Sans Serif"/>
                <w:spacing w:val="-4"/>
                <w:sz w:val="20"/>
              </w:rPr>
              <w:t>P.K.</w:t>
            </w:r>
          </w:p>
          <w:p w14:paraId="7EF76279" w14:textId="77777777" w:rsidR="004205D6" w:rsidRDefault="00000000">
            <w:pPr>
              <w:pStyle w:val="TableParagraph"/>
              <w:tabs>
                <w:tab w:val="left" w:pos="1340"/>
              </w:tabs>
              <w:spacing w:before="96" w:line="340" w:lineRule="auto"/>
              <w:ind w:right="16"/>
              <w:jc w:val="both"/>
              <w:rPr>
                <w:rFonts w:ascii="Microsoft Sans Serif"/>
                <w:sz w:val="20"/>
              </w:rPr>
            </w:pPr>
            <w:r>
              <w:rPr>
                <w:rFonts w:ascii="Microsoft Sans Serif"/>
                <w:spacing w:val="-2"/>
                <w:sz w:val="20"/>
              </w:rPr>
              <w:t>5,000,</w:t>
            </w:r>
            <w:r>
              <w:rPr>
                <w:rFonts w:ascii="Microsoft Sans Serif"/>
                <w:sz w:val="20"/>
              </w:rPr>
              <w:tab/>
            </w:r>
            <w:r>
              <w:rPr>
                <w:rFonts w:ascii="Microsoft Sans Serif"/>
                <w:spacing w:val="-2"/>
                <w:sz w:val="20"/>
              </w:rPr>
              <w:t xml:space="preserve">margen </w:t>
            </w:r>
            <w:r>
              <w:rPr>
                <w:rFonts w:ascii="Microsoft Sans Serif"/>
                <w:sz w:val="20"/>
              </w:rPr>
              <w:t>derecha, de Las Rozas de Madrid.</w:t>
            </w:r>
          </w:p>
        </w:tc>
      </w:tr>
      <w:tr w:rsidR="004205D6" w14:paraId="3287A521" w14:textId="77777777">
        <w:trPr>
          <w:trHeight w:val="1021"/>
        </w:trPr>
        <w:tc>
          <w:tcPr>
            <w:tcW w:w="2608" w:type="dxa"/>
            <w:gridSpan w:val="2"/>
          </w:tcPr>
          <w:p w14:paraId="0443D6D2" w14:textId="77777777" w:rsidR="004205D6" w:rsidRDefault="00000000">
            <w:pPr>
              <w:pStyle w:val="TableParagraph"/>
              <w:tabs>
                <w:tab w:val="left" w:pos="2292"/>
              </w:tabs>
              <w:spacing w:before="28" w:line="336" w:lineRule="auto"/>
              <w:ind w:right="15"/>
              <w:rPr>
                <w:b/>
                <w:sz w:val="20"/>
              </w:rPr>
            </w:pPr>
            <w:r>
              <w:rPr>
                <w:b/>
                <w:sz w:val="20"/>
              </w:rPr>
              <w:t>Denominación</w:t>
            </w:r>
            <w:r>
              <w:rPr>
                <w:b/>
                <w:spacing w:val="80"/>
                <w:sz w:val="20"/>
              </w:rPr>
              <w:t xml:space="preserve"> </w:t>
            </w:r>
            <w:r>
              <w:rPr>
                <w:b/>
                <w:sz w:val="20"/>
              </w:rPr>
              <w:t>o</w:t>
            </w:r>
            <w:r>
              <w:rPr>
                <w:b/>
                <w:spacing w:val="80"/>
                <w:sz w:val="20"/>
              </w:rPr>
              <w:t xml:space="preserve"> </w:t>
            </w:r>
            <w:r>
              <w:rPr>
                <w:b/>
                <w:sz w:val="20"/>
              </w:rPr>
              <w:t xml:space="preserve">nombre </w:t>
            </w:r>
            <w:r>
              <w:rPr>
                <w:b/>
                <w:spacing w:val="-2"/>
                <w:sz w:val="20"/>
              </w:rPr>
              <w:t>comercial</w:t>
            </w:r>
            <w:r>
              <w:rPr>
                <w:b/>
                <w:sz w:val="20"/>
              </w:rPr>
              <w:tab/>
            </w:r>
            <w:r>
              <w:rPr>
                <w:b/>
                <w:spacing w:val="-5"/>
                <w:sz w:val="20"/>
              </w:rPr>
              <w:t>del</w:t>
            </w:r>
          </w:p>
          <w:p w14:paraId="3994E711" w14:textId="77777777" w:rsidR="004205D6" w:rsidRDefault="00000000">
            <w:pPr>
              <w:pStyle w:val="TableParagraph"/>
              <w:spacing w:before="0"/>
              <w:rPr>
                <w:b/>
                <w:sz w:val="20"/>
              </w:rPr>
            </w:pPr>
            <w:r>
              <w:rPr>
                <w:b/>
                <w:spacing w:val="-2"/>
                <w:sz w:val="20"/>
              </w:rPr>
              <w:t>establecimiento</w:t>
            </w:r>
          </w:p>
        </w:tc>
        <w:tc>
          <w:tcPr>
            <w:tcW w:w="6464" w:type="dxa"/>
            <w:gridSpan w:val="3"/>
          </w:tcPr>
          <w:p w14:paraId="20715A88" w14:textId="77777777" w:rsidR="004205D6" w:rsidRDefault="004205D6">
            <w:pPr>
              <w:pStyle w:val="TableParagraph"/>
              <w:spacing w:before="127"/>
              <w:ind w:left="0"/>
              <w:rPr>
                <w:rFonts w:ascii="Microsoft Sans Serif"/>
                <w:sz w:val="20"/>
              </w:rPr>
            </w:pPr>
          </w:p>
          <w:p w14:paraId="37AAE7B4" w14:textId="77777777" w:rsidR="004205D6" w:rsidRDefault="00000000">
            <w:pPr>
              <w:pStyle w:val="TableParagraph"/>
              <w:spacing w:before="0"/>
              <w:rPr>
                <w:rFonts w:ascii="Microsoft Sans Serif"/>
                <w:sz w:val="20"/>
              </w:rPr>
            </w:pPr>
            <w:r>
              <w:rPr>
                <w:rFonts w:ascii="Microsoft Sans Serif"/>
                <w:spacing w:val="-2"/>
                <w:sz w:val="20"/>
              </w:rPr>
              <w:t>GAZTELUBIDE</w:t>
            </w:r>
          </w:p>
        </w:tc>
      </w:tr>
      <w:tr w:rsidR="004205D6" w14:paraId="1D3616D4" w14:textId="77777777">
        <w:trPr>
          <w:trHeight w:val="700"/>
        </w:trPr>
        <w:tc>
          <w:tcPr>
            <w:tcW w:w="2608" w:type="dxa"/>
            <w:gridSpan w:val="2"/>
          </w:tcPr>
          <w:p w14:paraId="18D6BA6F" w14:textId="77777777" w:rsidR="004205D6" w:rsidRDefault="00000000">
            <w:pPr>
              <w:pStyle w:val="TableParagraph"/>
              <w:tabs>
                <w:tab w:val="left" w:pos="1676"/>
                <w:tab w:val="left" w:pos="2412"/>
              </w:tabs>
              <w:spacing w:before="28" w:line="336" w:lineRule="auto"/>
              <w:ind w:right="16"/>
              <w:rPr>
                <w:b/>
                <w:sz w:val="20"/>
              </w:rPr>
            </w:pPr>
            <w:r>
              <w:rPr>
                <w:b/>
                <w:spacing w:val="-2"/>
                <w:sz w:val="20"/>
              </w:rPr>
              <w:t>Descripción</w:t>
            </w:r>
            <w:r>
              <w:rPr>
                <w:b/>
                <w:sz w:val="20"/>
              </w:rPr>
              <w:tab/>
            </w:r>
            <w:r>
              <w:rPr>
                <w:b/>
                <w:spacing w:val="-6"/>
                <w:sz w:val="20"/>
              </w:rPr>
              <w:t>de</w:t>
            </w:r>
            <w:r>
              <w:rPr>
                <w:b/>
                <w:sz w:val="20"/>
              </w:rPr>
              <w:tab/>
            </w:r>
            <w:r>
              <w:rPr>
                <w:b/>
                <w:spacing w:val="-6"/>
                <w:sz w:val="20"/>
              </w:rPr>
              <w:t xml:space="preserve">la </w:t>
            </w:r>
            <w:r>
              <w:rPr>
                <w:b/>
                <w:sz w:val="20"/>
              </w:rPr>
              <w:t>actividad o espectáculo:</w:t>
            </w:r>
          </w:p>
        </w:tc>
        <w:tc>
          <w:tcPr>
            <w:tcW w:w="6464" w:type="dxa"/>
            <w:gridSpan w:val="3"/>
          </w:tcPr>
          <w:p w14:paraId="00BAE6D5" w14:textId="77777777" w:rsidR="004205D6" w:rsidRDefault="00000000">
            <w:pPr>
              <w:pStyle w:val="TableParagraph"/>
              <w:spacing w:before="191"/>
              <w:rPr>
                <w:rFonts w:ascii="Microsoft Sans Serif" w:hAnsi="Microsoft Sans Serif"/>
                <w:sz w:val="20"/>
              </w:rPr>
            </w:pPr>
            <w:r>
              <w:rPr>
                <w:rFonts w:ascii="Microsoft Sans Serif" w:hAnsi="Microsoft Sans Serif"/>
                <w:sz w:val="20"/>
              </w:rPr>
              <w:t>Salón</w:t>
            </w:r>
            <w:r>
              <w:rPr>
                <w:rFonts w:ascii="Microsoft Sans Serif" w:hAnsi="Microsoft Sans Serif"/>
                <w:spacing w:val="-1"/>
                <w:sz w:val="20"/>
              </w:rPr>
              <w:t xml:space="preserve"> </w:t>
            </w:r>
            <w:r>
              <w:rPr>
                <w:rFonts w:ascii="Microsoft Sans Serif" w:hAnsi="Microsoft Sans Serif"/>
                <w:sz w:val="20"/>
              </w:rPr>
              <w:t>de</w:t>
            </w:r>
            <w:r>
              <w:rPr>
                <w:rFonts w:ascii="Microsoft Sans Serif" w:hAnsi="Microsoft Sans Serif"/>
                <w:spacing w:val="-2"/>
                <w:sz w:val="20"/>
              </w:rPr>
              <w:t xml:space="preserve"> banquetes</w:t>
            </w:r>
          </w:p>
        </w:tc>
      </w:tr>
      <w:tr w:rsidR="004205D6" w14:paraId="2FDD5474" w14:textId="77777777">
        <w:trPr>
          <w:trHeight w:val="378"/>
        </w:trPr>
        <w:tc>
          <w:tcPr>
            <w:tcW w:w="2608" w:type="dxa"/>
            <w:gridSpan w:val="2"/>
          </w:tcPr>
          <w:p w14:paraId="3F168541" w14:textId="77777777" w:rsidR="004205D6" w:rsidRDefault="00000000">
            <w:pPr>
              <w:pStyle w:val="TableParagraph"/>
              <w:spacing w:before="28"/>
              <w:rPr>
                <w:b/>
                <w:sz w:val="20"/>
              </w:rPr>
            </w:pPr>
            <w:r>
              <w:rPr>
                <w:b/>
                <w:spacing w:val="-2"/>
                <w:sz w:val="20"/>
              </w:rPr>
              <w:t>Clasificación:</w:t>
            </w:r>
          </w:p>
        </w:tc>
        <w:tc>
          <w:tcPr>
            <w:tcW w:w="6464" w:type="dxa"/>
            <w:gridSpan w:val="3"/>
          </w:tcPr>
          <w:p w14:paraId="5E02E378" w14:textId="77777777" w:rsidR="004205D6" w:rsidRDefault="00000000">
            <w:pPr>
              <w:pStyle w:val="TableParagraph"/>
              <w:spacing w:before="28"/>
              <w:rPr>
                <w:b/>
                <w:sz w:val="20"/>
              </w:rPr>
            </w:pPr>
            <w:r>
              <w:rPr>
                <w:rFonts w:ascii="Microsoft Sans Serif" w:hAnsi="Microsoft Sans Serif"/>
                <w:sz w:val="20"/>
              </w:rPr>
              <w:t>Epígrafe</w:t>
            </w:r>
            <w:r>
              <w:rPr>
                <w:rFonts w:ascii="Microsoft Sans Serif" w:hAnsi="Microsoft Sans Serif"/>
                <w:spacing w:val="6"/>
                <w:sz w:val="20"/>
              </w:rPr>
              <w:t xml:space="preserve"> </w:t>
            </w:r>
            <w:r>
              <w:rPr>
                <w:b/>
                <w:spacing w:val="-4"/>
                <w:sz w:val="20"/>
              </w:rPr>
              <w:t>10.7</w:t>
            </w:r>
          </w:p>
        </w:tc>
      </w:tr>
      <w:tr w:rsidR="004205D6" w14:paraId="3D98F777" w14:textId="77777777">
        <w:trPr>
          <w:trHeight w:val="377"/>
        </w:trPr>
        <w:tc>
          <w:tcPr>
            <w:tcW w:w="2608" w:type="dxa"/>
            <w:gridSpan w:val="2"/>
          </w:tcPr>
          <w:p w14:paraId="58FDA228" w14:textId="77777777" w:rsidR="004205D6" w:rsidRDefault="00000000">
            <w:pPr>
              <w:pStyle w:val="TableParagraph"/>
              <w:spacing w:before="28"/>
              <w:rPr>
                <w:b/>
                <w:sz w:val="20"/>
              </w:rPr>
            </w:pPr>
            <w:r>
              <w:rPr>
                <w:b/>
                <w:spacing w:val="-2"/>
                <w:sz w:val="20"/>
              </w:rPr>
              <w:t>Horario:</w:t>
            </w:r>
          </w:p>
        </w:tc>
        <w:tc>
          <w:tcPr>
            <w:tcW w:w="6464" w:type="dxa"/>
            <w:gridSpan w:val="3"/>
          </w:tcPr>
          <w:p w14:paraId="1542C554" w14:textId="77777777" w:rsidR="004205D6" w:rsidRDefault="00000000">
            <w:pPr>
              <w:pStyle w:val="TableParagraph"/>
              <w:spacing w:before="28"/>
              <w:rPr>
                <w:b/>
                <w:sz w:val="20"/>
              </w:rPr>
            </w:pPr>
            <w:r>
              <w:rPr>
                <w:b/>
                <w:sz w:val="20"/>
              </w:rPr>
              <w:t>de</w:t>
            </w:r>
            <w:r>
              <w:rPr>
                <w:b/>
                <w:spacing w:val="-3"/>
                <w:sz w:val="20"/>
              </w:rPr>
              <w:t xml:space="preserve"> </w:t>
            </w:r>
            <w:r>
              <w:rPr>
                <w:b/>
                <w:sz w:val="20"/>
              </w:rPr>
              <w:t>10:00h</w:t>
            </w:r>
            <w:r>
              <w:rPr>
                <w:b/>
                <w:spacing w:val="-2"/>
                <w:sz w:val="20"/>
              </w:rPr>
              <w:t xml:space="preserve"> </w:t>
            </w:r>
            <w:r>
              <w:rPr>
                <w:b/>
                <w:sz w:val="20"/>
              </w:rPr>
              <w:t>a</w:t>
            </w:r>
            <w:r>
              <w:rPr>
                <w:b/>
                <w:spacing w:val="-2"/>
                <w:sz w:val="20"/>
              </w:rPr>
              <w:t xml:space="preserve"> 3:00h</w:t>
            </w:r>
          </w:p>
        </w:tc>
      </w:tr>
      <w:tr w:rsidR="004205D6" w14:paraId="41E0FF9D" w14:textId="77777777">
        <w:trPr>
          <w:trHeight w:val="378"/>
        </w:trPr>
        <w:tc>
          <w:tcPr>
            <w:tcW w:w="2608" w:type="dxa"/>
            <w:gridSpan w:val="2"/>
            <w:tcBorders>
              <w:bottom w:val="single" w:sz="8" w:space="0" w:color="000000"/>
            </w:tcBorders>
          </w:tcPr>
          <w:p w14:paraId="305A62CD" w14:textId="77777777" w:rsidR="004205D6" w:rsidRDefault="00000000">
            <w:pPr>
              <w:pStyle w:val="TableParagraph"/>
              <w:spacing w:before="28"/>
              <w:rPr>
                <w:b/>
                <w:sz w:val="20"/>
              </w:rPr>
            </w:pPr>
            <w:r>
              <w:rPr>
                <w:b/>
                <w:sz w:val="20"/>
              </w:rPr>
              <w:t>Aforo</w:t>
            </w:r>
            <w:r>
              <w:rPr>
                <w:b/>
                <w:spacing w:val="-4"/>
                <w:sz w:val="20"/>
              </w:rPr>
              <w:t xml:space="preserve"> </w:t>
            </w:r>
            <w:r>
              <w:rPr>
                <w:b/>
                <w:sz w:val="20"/>
              </w:rPr>
              <w:t>máximo</w:t>
            </w:r>
            <w:r>
              <w:rPr>
                <w:b/>
                <w:spacing w:val="-4"/>
                <w:sz w:val="20"/>
              </w:rPr>
              <w:t xml:space="preserve"> </w:t>
            </w:r>
            <w:r>
              <w:rPr>
                <w:b/>
                <w:spacing w:val="-2"/>
                <w:sz w:val="20"/>
              </w:rPr>
              <w:t>permitido:</w:t>
            </w:r>
          </w:p>
        </w:tc>
        <w:tc>
          <w:tcPr>
            <w:tcW w:w="6464" w:type="dxa"/>
            <w:gridSpan w:val="3"/>
            <w:tcBorders>
              <w:bottom w:val="single" w:sz="8" w:space="0" w:color="000000"/>
            </w:tcBorders>
          </w:tcPr>
          <w:p w14:paraId="168D32C2" w14:textId="77777777" w:rsidR="004205D6" w:rsidRDefault="00000000">
            <w:pPr>
              <w:pStyle w:val="TableParagraph"/>
              <w:spacing w:before="28"/>
              <w:rPr>
                <w:b/>
                <w:sz w:val="20"/>
              </w:rPr>
            </w:pPr>
            <w:r>
              <w:rPr>
                <w:b/>
                <w:sz w:val="20"/>
              </w:rPr>
              <w:t>1.156</w:t>
            </w:r>
            <w:r>
              <w:rPr>
                <w:b/>
                <w:spacing w:val="-4"/>
                <w:sz w:val="20"/>
              </w:rPr>
              <w:t xml:space="preserve"> </w:t>
            </w:r>
            <w:r>
              <w:rPr>
                <w:b/>
                <w:spacing w:val="-2"/>
                <w:sz w:val="20"/>
              </w:rPr>
              <w:t>personas</w:t>
            </w:r>
          </w:p>
        </w:tc>
      </w:tr>
      <w:tr w:rsidR="004205D6" w14:paraId="427205E5" w14:textId="77777777">
        <w:trPr>
          <w:trHeight w:val="1021"/>
        </w:trPr>
        <w:tc>
          <w:tcPr>
            <w:tcW w:w="9072" w:type="dxa"/>
            <w:gridSpan w:val="5"/>
            <w:tcBorders>
              <w:top w:val="single" w:sz="8" w:space="0" w:color="000000"/>
            </w:tcBorders>
          </w:tcPr>
          <w:p w14:paraId="6FBAFA48" w14:textId="14933B3D" w:rsidR="004205D6" w:rsidRDefault="00000000">
            <w:pPr>
              <w:pStyle w:val="TableParagraph"/>
              <w:spacing w:before="28" w:line="336" w:lineRule="auto"/>
              <w:ind w:left="281" w:firstLine="94"/>
              <w:rPr>
                <w:b/>
                <w:sz w:val="20"/>
              </w:rPr>
            </w:pPr>
            <w:r>
              <w:rPr>
                <w:b/>
                <w:sz w:val="20"/>
              </w:rPr>
              <w:t>Aprobación inicial de la propuesta de Estatutos y de Bases de Actuación de la Junta de Compensación</w:t>
            </w:r>
            <w:r w:rsidR="00253565">
              <w:rPr>
                <w:b/>
                <w:sz w:val="20"/>
              </w:rPr>
              <w:t>,</w:t>
            </w:r>
            <w:r>
              <w:rPr>
                <w:b/>
                <w:spacing w:val="-4"/>
                <w:sz w:val="20"/>
              </w:rPr>
              <w:t xml:space="preserve"> </w:t>
            </w:r>
            <w:r>
              <w:rPr>
                <w:b/>
                <w:sz w:val="20"/>
              </w:rPr>
              <w:t>en</w:t>
            </w:r>
            <w:r>
              <w:rPr>
                <w:b/>
                <w:spacing w:val="-4"/>
                <w:sz w:val="20"/>
              </w:rPr>
              <w:t xml:space="preserve"> </w:t>
            </w:r>
            <w:r>
              <w:rPr>
                <w:b/>
                <w:sz w:val="20"/>
              </w:rPr>
              <w:t>constitución</w:t>
            </w:r>
            <w:r>
              <w:rPr>
                <w:b/>
                <w:spacing w:val="-4"/>
                <w:sz w:val="20"/>
              </w:rPr>
              <w:t xml:space="preserve"> </w:t>
            </w:r>
            <w:r>
              <w:rPr>
                <w:b/>
                <w:sz w:val="20"/>
              </w:rPr>
              <w:t>de</w:t>
            </w:r>
            <w:r>
              <w:rPr>
                <w:b/>
                <w:spacing w:val="-4"/>
                <w:sz w:val="20"/>
              </w:rPr>
              <w:t xml:space="preserve"> </w:t>
            </w:r>
            <w:r>
              <w:rPr>
                <w:b/>
                <w:sz w:val="20"/>
              </w:rPr>
              <w:t>la</w:t>
            </w:r>
            <w:r>
              <w:rPr>
                <w:b/>
                <w:spacing w:val="-4"/>
                <w:sz w:val="20"/>
              </w:rPr>
              <w:t xml:space="preserve"> </w:t>
            </w:r>
            <w:r>
              <w:rPr>
                <w:b/>
                <w:sz w:val="20"/>
              </w:rPr>
              <w:t>Unidad</w:t>
            </w:r>
            <w:r>
              <w:rPr>
                <w:b/>
                <w:spacing w:val="-4"/>
                <w:sz w:val="20"/>
              </w:rPr>
              <w:t xml:space="preserve"> </w:t>
            </w:r>
            <w:r>
              <w:rPr>
                <w:b/>
                <w:sz w:val="20"/>
              </w:rPr>
              <w:t>de</w:t>
            </w:r>
            <w:r>
              <w:rPr>
                <w:b/>
                <w:spacing w:val="-4"/>
                <w:sz w:val="20"/>
              </w:rPr>
              <w:t xml:space="preserve"> </w:t>
            </w:r>
            <w:r>
              <w:rPr>
                <w:b/>
                <w:sz w:val="20"/>
              </w:rPr>
              <w:t>Ejecución</w:t>
            </w:r>
            <w:r>
              <w:rPr>
                <w:b/>
                <w:spacing w:val="-4"/>
                <w:sz w:val="20"/>
              </w:rPr>
              <w:t xml:space="preserve"> </w:t>
            </w:r>
            <w:r>
              <w:rPr>
                <w:b/>
                <w:sz w:val="20"/>
              </w:rPr>
              <w:t>XV-1</w:t>
            </w:r>
            <w:r>
              <w:rPr>
                <w:b/>
                <w:spacing w:val="-4"/>
                <w:sz w:val="20"/>
              </w:rPr>
              <w:t xml:space="preserve"> </w:t>
            </w:r>
            <w:r>
              <w:rPr>
                <w:b/>
                <w:sz w:val="20"/>
              </w:rPr>
              <w:t>Peri</w:t>
            </w:r>
            <w:r>
              <w:rPr>
                <w:b/>
                <w:spacing w:val="-6"/>
                <w:sz w:val="20"/>
              </w:rPr>
              <w:t xml:space="preserve"> </w:t>
            </w:r>
            <w:r>
              <w:rPr>
                <w:b/>
                <w:sz w:val="20"/>
              </w:rPr>
              <w:t>La</w:t>
            </w:r>
            <w:r>
              <w:rPr>
                <w:b/>
                <w:spacing w:val="-4"/>
                <w:sz w:val="20"/>
              </w:rPr>
              <w:t xml:space="preserve"> </w:t>
            </w:r>
            <w:r>
              <w:rPr>
                <w:b/>
                <w:sz w:val="20"/>
              </w:rPr>
              <w:t>Granja</w:t>
            </w:r>
            <w:r w:rsidR="00253565">
              <w:rPr>
                <w:b/>
                <w:sz w:val="20"/>
              </w:rPr>
              <w:t>,</w:t>
            </w:r>
            <w:r>
              <w:rPr>
                <w:b/>
                <w:spacing w:val="-4"/>
                <w:sz w:val="20"/>
              </w:rPr>
              <w:t xml:space="preserve"> </w:t>
            </w:r>
            <w:r>
              <w:rPr>
                <w:b/>
                <w:sz w:val="20"/>
              </w:rPr>
              <w:t>del</w:t>
            </w:r>
            <w:r>
              <w:rPr>
                <w:b/>
                <w:spacing w:val="-6"/>
                <w:sz w:val="20"/>
              </w:rPr>
              <w:t xml:space="preserve"> </w:t>
            </w:r>
            <w:r>
              <w:rPr>
                <w:b/>
                <w:sz w:val="20"/>
              </w:rPr>
              <w:t>vigente</w:t>
            </w:r>
          </w:p>
          <w:p w14:paraId="73208A99" w14:textId="77777777" w:rsidR="004205D6" w:rsidRDefault="00000000">
            <w:pPr>
              <w:pStyle w:val="TableParagraph"/>
              <w:spacing w:before="0"/>
              <w:ind w:left="2109"/>
              <w:rPr>
                <w:b/>
                <w:sz w:val="20"/>
              </w:rPr>
            </w:pPr>
            <w:r>
              <w:rPr>
                <w:b/>
                <w:sz w:val="20"/>
              </w:rPr>
              <w:t>P.G.O.U.</w:t>
            </w:r>
            <w:r>
              <w:rPr>
                <w:b/>
                <w:spacing w:val="-6"/>
                <w:sz w:val="20"/>
              </w:rPr>
              <w:t xml:space="preserve"> </w:t>
            </w:r>
            <w:r>
              <w:rPr>
                <w:b/>
                <w:sz w:val="20"/>
              </w:rPr>
              <w:t>de</w:t>
            </w:r>
            <w:r>
              <w:rPr>
                <w:b/>
                <w:spacing w:val="-3"/>
                <w:sz w:val="20"/>
              </w:rPr>
              <w:t xml:space="preserve"> </w:t>
            </w:r>
            <w:r>
              <w:rPr>
                <w:b/>
                <w:sz w:val="20"/>
              </w:rPr>
              <w:t>Las</w:t>
            </w:r>
            <w:r>
              <w:rPr>
                <w:b/>
                <w:spacing w:val="-3"/>
                <w:sz w:val="20"/>
              </w:rPr>
              <w:t xml:space="preserve"> </w:t>
            </w:r>
            <w:r>
              <w:rPr>
                <w:b/>
                <w:sz w:val="20"/>
              </w:rPr>
              <w:t>Rozas</w:t>
            </w:r>
            <w:r>
              <w:rPr>
                <w:b/>
                <w:spacing w:val="-3"/>
                <w:sz w:val="20"/>
              </w:rPr>
              <w:t xml:space="preserve"> </w:t>
            </w:r>
            <w:r>
              <w:rPr>
                <w:b/>
                <w:sz w:val="20"/>
              </w:rPr>
              <w:t>de</w:t>
            </w:r>
            <w:r>
              <w:rPr>
                <w:b/>
                <w:spacing w:val="-3"/>
                <w:sz w:val="20"/>
              </w:rPr>
              <w:t xml:space="preserve"> </w:t>
            </w:r>
            <w:r>
              <w:rPr>
                <w:b/>
                <w:sz w:val="20"/>
              </w:rPr>
              <w:t>Madrid.</w:t>
            </w:r>
            <w:r>
              <w:rPr>
                <w:b/>
                <w:spacing w:val="-3"/>
                <w:sz w:val="20"/>
              </w:rPr>
              <w:t xml:space="preserve"> </w:t>
            </w:r>
            <w:r>
              <w:rPr>
                <w:b/>
                <w:spacing w:val="-2"/>
                <w:sz w:val="20"/>
              </w:rPr>
              <w:t>Expte.1269/2025.</w:t>
            </w:r>
          </w:p>
        </w:tc>
      </w:tr>
      <w:tr w:rsidR="004205D6" w14:paraId="6854A1A6" w14:textId="77777777">
        <w:trPr>
          <w:trHeight w:val="378"/>
        </w:trPr>
        <w:tc>
          <w:tcPr>
            <w:tcW w:w="1984" w:type="dxa"/>
          </w:tcPr>
          <w:p w14:paraId="2B58F4D7" w14:textId="77777777" w:rsidR="004205D6" w:rsidRDefault="00000000">
            <w:pPr>
              <w:pStyle w:val="TableParagraph"/>
              <w:spacing w:before="28"/>
              <w:ind w:left="29"/>
              <w:rPr>
                <w:b/>
                <w:sz w:val="20"/>
              </w:rPr>
            </w:pPr>
            <w:r>
              <w:rPr>
                <w:b/>
                <w:spacing w:val="-2"/>
                <w:sz w:val="20"/>
              </w:rPr>
              <w:t>Favorable</w:t>
            </w:r>
          </w:p>
        </w:tc>
        <w:tc>
          <w:tcPr>
            <w:tcW w:w="7088" w:type="dxa"/>
            <w:gridSpan w:val="4"/>
          </w:tcPr>
          <w:p w14:paraId="0EB59CFF"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11CA544B" w14:textId="77777777" w:rsidR="004205D6" w:rsidRDefault="00000000">
      <w:pPr>
        <w:pStyle w:val="Ttulo2"/>
        <w:spacing w:before="5"/>
        <w:ind w:left="119"/>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1A1085CF" w14:textId="6F545877" w:rsidR="004205D6" w:rsidRDefault="00000000">
      <w:pPr>
        <w:pStyle w:val="Textoindependiente"/>
        <w:spacing w:before="215" w:line="340" w:lineRule="auto"/>
        <w:ind w:left="119" w:right="131"/>
      </w:pPr>
      <w:r>
        <w:t>Instruido el expediente y realizada la tramitación establecida en la normativa aplicable, a la vista del contenido del informe obrante al mismo emitido por el Técnico Urbanista D. Tomás Puente Fuentes</w:t>
      </w:r>
      <w:r>
        <w:rPr>
          <w:spacing w:val="40"/>
        </w:rPr>
        <w:t xml:space="preserve"> </w:t>
      </w:r>
      <w:r>
        <w:t>de fecha 31/01/2025</w:t>
      </w:r>
      <w:r w:rsidR="00253565">
        <w:t>,</w:t>
      </w:r>
      <w:r>
        <w:t xml:space="preserve"> de contenido favorable relativo a la Aprobación Estatutos y Bases de Actuación de la Unidad de Ejecución XV-1 Peri La Granja del vigente P.G.O.U. de Las Rozas de Madrid.</w:t>
      </w:r>
    </w:p>
    <w:p w14:paraId="06EA1165" w14:textId="77777777" w:rsidR="004205D6" w:rsidRDefault="00000000">
      <w:pPr>
        <w:pStyle w:val="Textoindependiente"/>
        <w:spacing w:before="123"/>
        <w:ind w:left="119"/>
      </w:pPr>
      <w:r>
        <w:t>El</w:t>
      </w:r>
      <w:r>
        <w:rPr>
          <w:spacing w:val="-4"/>
        </w:rPr>
        <w:t xml:space="preserve"> </w:t>
      </w:r>
      <w:r>
        <w:t>Informe</w:t>
      </w:r>
      <w:r>
        <w:rPr>
          <w:spacing w:val="-1"/>
        </w:rPr>
        <w:t xml:space="preserve"> </w:t>
      </w:r>
      <w:r>
        <w:t>del</w:t>
      </w:r>
      <w:r>
        <w:rPr>
          <w:spacing w:val="-3"/>
        </w:rPr>
        <w:t xml:space="preserve"> </w:t>
      </w:r>
      <w:r>
        <w:t>Técnico</w:t>
      </w:r>
      <w:r>
        <w:rPr>
          <w:spacing w:val="-1"/>
        </w:rPr>
        <w:t xml:space="preserve"> </w:t>
      </w:r>
      <w:r>
        <w:t>Urbanista</w:t>
      </w:r>
      <w:r>
        <w:rPr>
          <w:spacing w:val="-1"/>
        </w:rPr>
        <w:t xml:space="preserve"> </w:t>
      </w:r>
      <w:r>
        <w:t>es</w:t>
      </w:r>
      <w:r>
        <w:rPr>
          <w:spacing w:val="-1"/>
        </w:rPr>
        <w:t xml:space="preserve"> </w:t>
      </w:r>
      <w:r>
        <w:t>del</w:t>
      </w:r>
      <w:r>
        <w:rPr>
          <w:spacing w:val="-4"/>
        </w:rPr>
        <w:t xml:space="preserve"> </w:t>
      </w:r>
      <w:r>
        <w:t>tenor</w:t>
      </w:r>
      <w:r>
        <w:rPr>
          <w:spacing w:val="-2"/>
        </w:rPr>
        <w:t xml:space="preserve"> </w:t>
      </w:r>
      <w:r>
        <w:t>literal</w:t>
      </w:r>
      <w:r>
        <w:rPr>
          <w:spacing w:val="-1"/>
        </w:rPr>
        <w:t xml:space="preserve"> </w:t>
      </w:r>
      <w:r>
        <w:t>el</w:t>
      </w:r>
      <w:r>
        <w:rPr>
          <w:spacing w:val="-2"/>
        </w:rPr>
        <w:t xml:space="preserve"> siguiente:</w:t>
      </w:r>
    </w:p>
    <w:p w14:paraId="5CAA1633" w14:textId="77777777" w:rsidR="004205D6" w:rsidRDefault="00000000">
      <w:pPr>
        <w:spacing w:before="212"/>
        <w:ind w:left="119"/>
        <w:rPr>
          <w:rFonts w:ascii="Arial" w:hAnsi="Arial"/>
          <w:i/>
          <w:sz w:val="20"/>
        </w:rPr>
      </w:pPr>
      <w:r>
        <w:rPr>
          <w:rFonts w:ascii="Arial" w:hAnsi="Arial"/>
          <w:b/>
          <w:sz w:val="20"/>
        </w:rPr>
        <w:t>“</w:t>
      </w:r>
      <w:r>
        <w:rPr>
          <w:rFonts w:ascii="Arial" w:hAnsi="Arial"/>
          <w:i/>
          <w:sz w:val="20"/>
        </w:rPr>
        <w:t>Expediente</w:t>
      </w:r>
      <w:r>
        <w:rPr>
          <w:rFonts w:ascii="Arial" w:hAnsi="Arial"/>
          <w:i/>
          <w:spacing w:val="-8"/>
          <w:sz w:val="20"/>
        </w:rPr>
        <w:t xml:space="preserve"> </w:t>
      </w:r>
      <w:r>
        <w:rPr>
          <w:rFonts w:ascii="Arial" w:hAnsi="Arial"/>
          <w:i/>
          <w:spacing w:val="-2"/>
          <w:sz w:val="20"/>
        </w:rPr>
        <w:t>1269/2025.</w:t>
      </w:r>
    </w:p>
    <w:p w14:paraId="04227973" w14:textId="77777777" w:rsidR="004205D6" w:rsidRDefault="00000000">
      <w:pPr>
        <w:spacing w:before="212"/>
        <w:ind w:left="119"/>
        <w:rPr>
          <w:rFonts w:ascii="Arial" w:hAnsi="Arial"/>
          <w:i/>
          <w:sz w:val="20"/>
        </w:rPr>
      </w:pPr>
      <w:r>
        <w:rPr>
          <w:rFonts w:ascii="Arial" w:hAnsi="Arial"/>
          <w:i/>
          <w:sz w:val="20"/>
        </w:rPr>
        <w:t>Asunto:</w:t>
      </w:r>
      <w:r>
        <w:rPr>
          <w:rFonts w:ascii="Arial" w:hAnsi="Arial"/>
          <w:i/>
          <w:spacing w:val="7"/>
          <w:sz w:val="20"/>
        </w:rPr>
        <w:t xml:space="preserve"> </w:t>
      </w:r>
      <w:r>
        <w:rPr>
          <w:rFonts w:ascii="Arial" w:hAnsi="Arial"/>
          <w:i/>
          <w:sz w:val="20"/>
        </w:rPr>
        <w:t>Aprobación</w:t>
      </w:r>
      <w:r>
        <w:rPr>
          <w:rFonts w:ascii="Arial" w:hAnsi="Arial"/>
          <w:i/>
          <w:spacing w:val="11"/>
          <w:sz w:val="20"/>
        </w:rPr>
        <w:t xml:space="preserve"> </w:t>
      </w:r>
      <w:r>
        <w:rPr>
          <w:rFonts w:ascii="Arial" w:hAnsi="Arial"/>
          <w:i/>
          <w:sz w:val="20"/>
        </w:rPr>
        <w:t>Estatutos</w:t>
      </w:r>
      <w:r>
        <w:rPr>
          <w:rFonts w:ascii="Arial" w:hAnsi="Arial"/>
          <w:i/>
          <w:spacing w:val="9"/>
          <w:sz w:val="20"/>
        </w:rPr>
        <w:t xml:space="preserve"> </w:t>
      </w:r>
      <w:r>
        <w:rPr>
          <w:rFonts w:ascii="Arial" w:hAnsi="Arial"/>
          <w:i/>
          <w:sz w:val="20"/>
        </w:rPr>
        <w:t>y</w:t>
      </w:r>
      <w:r>
        <w:rPr>
          <w:rFonts w:ascii="Arial" w:hAnsi="Arial"/>
          <w:i/>
          <w:spacing w:val="11"/>
          <w:sz w:val="20"/>
        </w:rPr>
        <w:t xml:space="preserve"> </w:t>
      </w:r>
      <w:r>
        <w:rPr>
          <w:rFonts w:ascii="Arial" w:hAnsi="Arial"/>
          <w:i/>
          <w:sz w:val="20"/>
        </w:rPr>
        <w:t>Bases</w:t>
      </w:r>
      <w:r>
        <w:rPr>
          <w:rFonts w:ascii="Arial" w:hAnsi="Arial"/>
          <w:i/>
          <w:spacing w:val="11"/>
          <w:sz w:val="20"/>
        </w:rPr>
        <w:t xml:space="preserve"> </w:t>
      </w:r>
      <w:r>
        <w:rPr>
          <w:rFonts w:ascii="Arial" w:hAnsi="Arial"/>
          <w:i/>
          <w:sz w:val="20"/>
        </w:rPr>
        <w:t>de</w:t>
      </w:r>
      <w:r>
        <w:rPr>
          <w:rFonts w:ascii="Arial" w:hAnsi="Arial"/>
          <w:i/>
          <w:spacing w:val="11"/>
          <w:sz w:val="20"/>
        </w:rPr>
        <w:t xml:space="preserve"> </w:t>
      </w:r>
      <w:r>
        <w:rPr>
          <w:rFonts w:ascii="Arial" w:hAnsi="Arial"/>
          <w:i/>
          <w:sz w:val="20"/>
        </w:rPr>
        <w:t>Actuación</w:t>
      </w:r>
      <w:r>
        <w:rPr>
          <w:rFonts w:ascii="Arial" w:hAnsi="Arial"/>
          <w:i/>
          <w:spacing w:val="9"/>
          <w:sz w:val="20"/>
        </w:rPr>
        <w:t xml:space="preserve"> </w:t>
      </w:r>
      <w:r>
        <w:rPr>
          <w:rFonts w:ascii="Arial" w:hAnsi="Arial"/>
          <w:i/>
          <w:sz w:val="20"/>
        </w:rPr>
        <w:t>de</w:t>
      </w:r>
      <w:r>
        <w:rPr>
          <w:rFonts w:ascii="Arial" w:hAnsi="Arial"/>
          <w:i/>
          <w:spacing w:val="9"/>
          <w:sz w:val="20"/>
        </w:rPr>
        <w:t xml:space="preserve"> </w:t>
      </w:r>
      <w:r>
        <w:rPr>
          <w:rFonts w:ascii="Arial" w:hAnsi="Arial"/>
          <w:i/>
          <w:sz w:val="20"/>
        </w:rPr>
        <w:t>la</w:t>
      </w:r>
      <w:r>
        <w:rPr>
          <w:rFonts w:ascii="Arial" w:hAnsi="Arial"/>
          <w:i/>
          <w:spacing w:val="11"/>
          <w:sz w:val="20"/>
        </w:rPr>
        <w:t xml:space="preserve"> </w:t>
      </w:r>
      <w:r>
        <w:rPr>
          <w:rFonts w:ascii="Arial" w:hAnsi="Arial"/>
          <w:i/>
          <w:sz w:val="20"/>
        </w:rPr>
        <w:t>Unidad</w:t>
      </w:r>
      <w:r>
        <w:rPr>
          <w:rFonts w:ascii="Arial" w:hAnsi="Arial"/>
          <w:i/>
          <w:spacing w:val="9"/>
          <w:sz w:val="20"/>
        </w:rPr>
        <w:t xml:space="preserve"> </w:t>
      </w:r>
      <w:r>
        <w:rPr>
          <w:rFonts w:ascii="Arial" w:hAnsi="Arial"/>
          <w:i/>
          <w:sz w:val="20"/>
        </w:rPr>
        <w:t>de</w:t>
      </w:r>
      <w:r>
        <w:rPr>
          <w:rFonts w:ascii="Arial" w:hAnsi="Arial"/>
          <w:i/>
          <w:spacing w:val="9"/>
          <w:sz w:val="20"/>
        </w:rPr>
        <w:t xml:space="preserve"> </w:t>
      </w:r>
      <w:r>
        <w:rPr>
          <w:rFonts w:ascii="Arial" w:hAnsi="Arial"/>
          <w:i/>
          <w:sz w:val="20"/>
        </w:rPr>
        <w:t>Ejecución</w:t>
      </w:r>
      <w:r>
        <w:rPr>
          <w:rFonts w:ascii="Arial" w:hAnsi="Arial"/>
          <w:i/>
          <w:spacing w:val="11"/>
          <w:sz w:val="20"/>
        </w:rPr>
        <w:t xml:space="preserve"> </w:t>
      </w:r>
      <w:r>
        <w:rPr>
          <w:rFonts w:ascii="Arial" w:hAnsi="Arial"/>
          <w:i/>
          <w:sz w:val="20"/>
        </w:rPr>
        <w:t>XV-1</w:t>
      </w:r>
      <w:r>
        <w:rPr>
          <w:rFonts w:ascii="Arial" w:hAnsi="Arial"/>
          <w:i/>
          <w:spacing w:val="11"/>
          <w:sz w:val="20"/>
        </w:rPr>
        <w:t xml:space="preserve"> </w:t>
      </w:r>
      <w:r>
        <w:rPr>
          <w:rFonts w:ascii="Arial" w:hAnsi="Arial"/>
          <w:i/>
          <w:sz w:val="20"/>
        </w:rPr>
        <w:t>Peri</w:t>
      </w:r>
      <w:r>
        <w:rPr>
          <w:rFonts w:ascii="Arial" w:hAnsi="Arial"/>
          <w:i/>
          <w:spacing w:val="10"/>
          <w:sz w:val="20"/>
        </w:rPr>
        <w:t xml:space="preserve"> </w:t>
      </w:r>
      <w:r>
        <w:rPr>
          <w:rFonts w:ascii="Arial" w:hAnsi="Arial"/>
          <w:i/>
          <w:sz w:val="20"/>
        </w:rPr>
        <w:t>La</w:t>
      </w:r>
      <w:r>
        <w:rPr>
          <w:rFonts w:ascii="Arial" w:hAnsi="Arial"/>
          <w:i/>
          <w:spacing w:val="10"/>
          <w:sz w:val="20"/>
        </w:rPr>
        <w:t xml:space="preserve"> </w:t>
      </w:r>
      <w:r>
        <w:rPr>
          <w:rFonts w:ascii="Arial" w:hAnsi="Arial"/>
          <w:i/>
          <w:spacing w:val="-2"/>
          <w:sz w:val="20"/>
        </w:rPr>
        <w:t>Granja</w:t>
      </w:r>
    </w:p>
    <w:p w14:paraId="3999D8DD" w14:textId="77777777" w:rsidR="004205D6" w:rsidRDefault="004205D6">
      <w:pPr>
        <w:rPr>
          <w:rFonts w:ascii="Arial" w:hAnsi="Arial"/>
          <w:sz w:val="20"/>
        </w:rPr>
        <w:sectPr w:rsidR="004205D6">
          <w:pgSz w:w="11910" w:h="16840"/>
          <w:pgMar w:top="1720" w:right="1300" w:bottom="1280" w:left="1300" w:header="567" w:footer="1000" w:gutter="0"/>
          <w:cols w:space="720"/>
        </w:sectPr>
      </w:pPr>
    </w:p>
    <w:p w14:paraId="5E2176F1" w14:textId="26FFF779" w:rsidR="004205D6" w:rsidRDefault="00000000">
      <w:pPr>
        <w:spacing w:before="83" w:line="460" w:lineRule="auto"/>
        <w:ind w:left="120" w:right="5133"/>
        <w:jc w:val="both"/>
        <w:rPr>
          <w:rFonts w:ascii="Arial" w:hAnsi="Arial"/>
          <w:i/>
          <w:sz w:val="20"/>
        </w:rPr>
      </w:pPr>
      <w:r>
        <w:rPr>
          <w:noProof/>
        </w:rPr>
        <w:lastRenderedPageBreak/>
        <mc:AlternateContent>
          <mc:Choice Requires="wps">
            <w:drawing>
              <wp:anchor distT="0" distB="0" distL="0" distR="0" simplePos="0" relativeHeight="15890432" behindDoc="0" locked="0" layoutInCell="1" allowOverlap="1" wp14:anchorId="635E4C38" wp14:editId="339EFADA">
                <wp:simplePos x="0" y="0"/>
                <wp:positionH relativeFrom="page">
                  <wp:posOffset>6807087</wp:posOffset>
                </wp:positionH>
                <wp:positionV relativeFrom="page">
                  <wp:posOffset>2818882</wp:posOffset>
                </wp:positionV>
                <wp:extent cx="419734" cy="318706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E47B2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56316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35E4C38" id="Textbox 327" o:spid="_x0000_s1180" type="#_x0000_t202" style="position:absolute;left:0;text-align:left;margin-left:536pt;margin-top:221.95pt;width:33.05pt;height:250.95pt;z-index:158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jpAEAADM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S6d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0+wMj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8E47B2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56316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del</w:t>
      </w:r>
      <w:r>
        <w:rPr>
          <w:rFonts w:ascii="Arial" w:hAnsi="Arial"/>
          <w:i/>
          <w:spacing w:val="-7"/>
          <w:sz w:val="20"/>
        </w:rPr>
        <w:t xml:space="preserve"> </w:t>
      </w:r>
      <w:r>
        <w:rPr>
          <w:rFonts w:ascii="Arial" w:hAnsi="Arial"/>
          <w:i/>
          <w:sz w:val="20"/>
        </w:rPr>
        <w:t>vigente</w:t>
      </w:r>
      <w:r>
        <w:rPr>
          <w:rFonts w:ascii="Arial" w:hAnsi="Arial"/>
          <w:i/>
          <w:spacing w:val="-6"/>
          <w:sz w:val="20"/>
        </w:rPr>
        <w:t xml:space="preserve"> </w:t>
      </w:r>
      <w:r>
        <w:rPr>
          <w:rFonts w:ascii="Arial" w:hAnsi="Arial"/>
          <w:i/>
          <w:sz w:val="20"/>
        </w:rPr>
        <w:t>P.G.O.U.</w:t>
      </w:r>
      <w:r>
        <w:rPr>
          <w:rFonts w:ascii="Arial" w:hAnsi="Arial"/>
          <w:i/>
          <w:spacing w:val="-6"/>
          <w:sz w:val="20"/>
        </w:rPr>
        <w:t xml:space="preserve"> </w:t>
      </w:r>
      <w:r>
        <w:rPr>
          <w:rFonts w:ascii="Arial" w:hAnsi="Arial"/>
          <w:i/>
          <w:sz w:val="20"/>
        </w:rPr>
        <w:t>de</w:t>
      </w:r>
      <w:r>
        <w:rPr>
          <w:rFonts w:ascii="Arial" w:hAnsi="Arial"/>
          <w:i/>
          <w:spacing w:val="-7"/>
          <w:sz w:val="20"/>
        </w:rPr>
        <w:t xml:space="preserve"> </w:t>
      </w:r>
      <w:r>
        <w:rPr>
          <w:rFonts w:ascii="Arial" w:hAnsi="Arial"/>
          <w:i/>
          <w:sz w:val="20"/>
        </w:rPr>
        <w:t>Las</w:t>
      </w:r>
      <w:r>
        <w:rPr>
          <w:rFonts w:ascii="Arial" w:hAnsi="Arial"/>
          <w:i/>
          <w:spacing w:val="-6"/>
          <w:sz w:val="20"/>
        </w:rPr>
        <w:t xml:space="preserve"> </w:t>
      </w:r>
      <w:r>
        <w:rPr>
          <w:rFonts w:ascii="Arial" w:hAnsi="Arial"/>
          <w:i/>
          <w:sz w:val="20"/>
        </w:rPr>
        <w:t>Rozas</w:t>
      </w:r>
      <w:r>
        <w:rPr>
          <w:rFonts w:ascii="Arial" w:hAnsi="Arial"/>
          <w:i/>
          <w:spacing w:val="-6"/>
          <w:sz w:val="20"/>
        </w:rPr>
        <w:t xml:space="preserve"> </w:t>
      </w:r>
      <w:r>
        <w:rPr>
          <w:rFonts w:ascii="Arial" w:hAnsi="Arial"/>
          <w:i/>
          <w:sz w:val="20"/>
        </w:rPr>
        <w:t>de</w:t>
      </w:r>
      <w:r>
        <w:rPr>
          <w:rFonts w:ascii="Arial" w:hAnsi="Arial"/>
          <w:i/>
          <w:spacing w:val="-7"/>
          <w:sz w:val="20"/>
        </w:rPr>
        <w:t xml:space="preserve"> </w:t>
      </w:r>
      <w:r>
        <w:rPr>
          <w:rFonts w:ascii="Arial" w:hAnsi="Arial"/>
          <w:i/>
          <w:sz w:val="20"/>
        </w:rPr>
        <w:t>Madrid Trámite: Aprobación inicial.</w:t>
      </w:r>
    </w:p>
    <w:p w14:paraId="44DCE187" w14:textId="78D00B6B" w:rsidR="004205D6" w:rsidRDefault="00000000">
      <w:pPr>
        <w:spacing w:before="1" w:line="336" w:lineRule="auto"/>
        <w:ind w:left="120" w:right="146"/>
        <w:jc w:val="both"/>
        <w:rPr>
          <w:rFonts w:ascii="Arial" w:hAnsi="Arial"/>
          <w:i/>
          <w:sz w:val="20"/>
        </w:rPr>
      </w:pPr>
      <w:r>
        <w:rPr>
          <w:rFonts w:ascii="Arial" w:hAnsi="Arial"/>
          <w:i/>
          <w:sz w:val="20"/>
        </w:rPr>
        <w:t xml:space="preserve">Solicitante: Don </w:t>
      </w:r>
      <w:r w:rsidR="00253565">
        <w:rPr>
          <w:rFonts w:ascii="Arial" w:hAnsi="Arial"/>
          <w:i/>
          <w:sz w:val="20"/>
        </w:rPr>
        <w:t>A.L.M.G.</w:t>
      </w:r>
      <w:r>
        <w:rPr>
          <w:rFonts w:ascii="Arial" w:hAnsi="Arial"/>
          <w:i/>
          <w:sz w:val="20"/>
        </w:rPr>
        <w:t>, actuando en representación de Inmobiliaria El</w:t>
      </w:r>
      <w:r>
        <w:rPr>
          <w:rFonts w:ascii="Arial" w:hAnsi="Arial"/>
          <w:i/>
          <w:spacing w:val="40"/>
          <w:sz w:val="20"/>
        </w:rPr>
        <w:t xml:space="preserve"> </w:t>
      </w:r>
      <w:r>
        <w:rPr>
          <w:rFonts w:ascii="Arial" w:hAnsi="Arial"/>
          <w:i/>
          <w:sz w:val="20"/>
        </w:rPr>
        <w:t>Contorno SA</w:t>
      </w:r>
    </w:p>
    <w:p w14:paraId="68C4DA0C" w14:textId="77777777" w:rsidR="004205D6" w:rsidRDefault="00000000">
      <w:pPr>
        <w:spacing w:before="120" w:line="336" w:lineRule="auto"/>
        <w:ind w:left="120" w:right="144"/>
        <w:jc w:val="both"/>
        <w:rPr>
          <w:rFonts w:ascii="Arial" w:hAnsi="Arial"/>
          <w:i/>
          <w:sz w:val="20"/>
        </w:rPr>
      </w:pPr>
      <w:r>
        <w:rPr>
          <w:rFonts w:ascii="Arial" w:hAnsi="Arial"/>
          <w:i/>
          <w:sz w:val="20"/>
        </w:rPr>
        <w:t xml:space="preserve">En relación con el expediente con referencia 1269/2025, que se tramita en relación con la propuesta de Estatutos y Bases de Actuación, se emite el siguiente INFORME, en el que se constan los </w:t>
      </w:r>
      <w:r>
        <w:rPr>
          <w:rFonts w:ascii="Arial" w:hAnsi="Arial"/>
          <w:i/>
          <w:spacing w:val="-2"/>
          <w:sz w:val="20"/>
        </w:rPr>
        <w:t>siguientes,</w:t>
      </w:r>
    </w:p>
    <w:p w14:paraId="62EDEEAD" w14:textId="77777777" w:rsidR="004205D6" w:rsidRDefault="00000000">
      <w:pPr>
        <w:spacing w:before="120"/>
        <w:ind w:left="120"/>
        <w:rPr>
          <w:rFonts w:ascii="Arial"/>
          <w:i/>
          <w:sz w:val="20"/>
        </w:rPr>
      </w:pPr>
      <w:r>
        <w:rPr>
          <w:rFonts w:ascii="Arial"/>
          <w:i/>
          <w:spacing w:val="-2"/>
          <w:sz w:val="20"/>
        </w:rPr>
        <w:t>Antecedentes:</w:t>
      </w:r>
    </w:p>
    <w:p w14:paraId="5CEA4766" w14:textId="77777777" w:rsidR="004205D6" w:rsidRDefault="00000000">
      <w:pPr>
        <w:spacing w:before="212"/>
        <w:ind w:left="120"/>
        <w:rPr>
          <w:rFonts w:ascii="Arial" w:hAnsi="Arial"/>
          <w:i/>
          <w:sz w:val="20"/>
        </w:rPr>
      </w:pPr>
      <w:r>
        <w:rPr>
          <w:rFonts w:ascii="Arial" w:hAnsi="Arial"/>
          <w:i/>
          <w:sz w:val="20"/>
        </w:rPr>
        <w:t>1º.-</w:t>
      </w:r>
      <w:r>
        <w:rPr>
          <w:rFonts w:ascii="Arial" w:hAnsi="Arial"/>
          <w:i/>
          <w:spacing w:val="-6"/>
          <w:sz w:val="20"/>
        </w:rPr>
        <w:t xml:space="preserve"> </w:t>
      </w:r>
      <w:r>
        <w:rPr>
          <w:rFonts w:ascii="Arial" w:hAnsi="Arial"/>
          <w:i/>
          <w:sz w:val="20"/>
        </w:rPr>
        <w:t>El</w:t>
      </w:r>
      <w:r>
        <w:rPr>
          <w:rFonts w:ascii="Arial" w:hAnsi="Arial"/>
          <w:i/>
          <w:spacing w:val="-5"/>
          <w:sz w:val="20"/>
        </w:rPr>
        <w:t xml:space="preserve"> </w:t>
      </w:r>
      <w:r>
        <w:rPr>
          <w:rFonts w:ascii="Arial" w:hAnsi="Arial"/>
          <w:i/>
          <w:sz w:val="20"/>
        </w:rPr>
        <w:t>Ayuntamiento</w:t>
      </w:r>
      <w:r>
        <w:rPr>
          <w:rFonts w:ascii="Arial" w:hAnsi="Arial"/>
          <w:i/>
          <w:spacing w:val="-4"/>
          <w:sz w:val="20"/>
        </w:rPr>
        <w:t xml:space="preserve"> </w:t>
      </w:r>
      <w:r>
        <w:rPr>
          <w:rFonts w:ascii="Arial" w:hAnsi="Arial"/>
          <w:i/>
          <w:sz w:val="20"/>
        </w:rPr>
        <w:t>Pleno,</w:t>
      </w:r>
      <w:r>
        <w:rPr>
          <w:rFonts w:ascii="Arial" w:hAnsi="Arial"/>
          <w:i/>
          <w:spacing w:val="-2"/>
          <w:sz w:val="20"/>
        </w:rPr>
        <w:t xml:space="preserve"> </w:t>
      </w:r>
      <w:r>
        <w:rPr>
          <w:rFonts w:ascii="Arial" w:hAnsi="Arial"/>
          <w:i/>
          <w:sz w:val="20"/>
        </w:rPr>
        <w:t>en</w:t>
      </w:r>
      <w:r>
        <w:rPr>
          <w:rFonts w:ascii="Arial" w:hAnsi="Arial"/>
          <w:i/>
          <w:spacing w:val="-4"/>
          <w:sz w:val="20"/>
        </w:rPr>
        <w:t xml:space="preserve"> </w:t>
      </w:r>
      <w:r>
        <w:rPr>
          <w:rFonts w:ascii="Arial" w:hAnsi="Arial"/>
          <w:i/>
          <w:sz w:val="20"/>
        </w:rPr>
        <w:t>sesión</w:t>
      </w:r>
      <w:r>
        <w:rPr>
          <w:rFonts w:ascii="Arial" w:hAnsi="Arial"/>
          <w:i/>
          <w:spacing w:val="-3"/>
          <w:sz w:val="20"/>
        </w:rPr>
        <w:t xml:space="preserve"> </w:t>
      </w:r>
      <w:r>
        <w:rPr>
          <w:rFonts w:ascii="Arial" w:hAnsi="Arial"/>
          <w:i/>
          <w:sz w:val="20"/>
        </w:rPr>
        <w:t>ordinaria</w:t>
      </w:r>
      <w:r>
        <w:rPr>
          <w:rFonts w:ascii="Arial" w:hAnsi="Arial"/>
          <w:i/>
          <w:spacing w:val="-3"/>
          <w:sz w:val="20"/>
        </w:rPr>
        <w:t xml:space="preserve"> </w:t>
      </w:r>
      <w:r>
        <w:rPr>
          <w:rFonts w:ascii="Arial" w:hAnsi="Arial"/>
          <w:i/>
          <w:sz w:val="20"/>
        </w:rPr>
        <w:t>celebrada</w:t>
      </w:r>
      <w:r>
        <w:rPr>
          <w:rFonts w:ascii="Arial" w:hAnsi="Arial"/>
          <w:i/>
          <w:spacing w:val="-2"/>
          <w:sz w:val="20"/>
        </w:rPr>
        <w:t xml:space="preserve"> </w:t>
      </w:r>
      <w:r>
        <w:rPr>
          <w:rFonts w:ascii="Arial" w:hAnsi="Arial"/>
          <w:i/>
          <w:sz w:val="20"/>
        </w:rPr>
        <w:t>el</w:t>
      </w:r>
      <w:r>
        <w:rPr>
          <w:rFonts w:ascii="Arial" w:hAnsi="Arial"/>
          <w:i/>
          <w:spacing w:val="-5"/>
          <w:sz w:val="20"/>
        </w:rPr>
        <w:t xml:space="preserve"> </w:t>
      </w:r>
      <w:r>
        <w:rPr>
          <w:rFonts w:ascii="Arial" w:hAnsi="Arial"/>
          <w:i/>
          <w:sz w:val="20"/>
        </w:rPr>
        <w:t>día</w:t>
      </w:r>
      <w:r>
        <w:rPr>
          <w:rFonts w:ascii="Arial" w:hAnsi="Arial"/>
          <w:i/>
          <w:spacing w:val="-3"/>
          <w:sz w:val="20"/>
        </w:rPr>
        <w:t xml:space="preserve"> </w:t>
      </w:r>
      <w:r>
        <w:rPr>
          <w:rFonts w:ascii="Arial" w:hAnsi="Arial"/>
          <w:i/>
          <w:sz w:val="20"/>
        </w:rPr>
        <w:t>29</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z w:val="20"/>
        </w:rPr>
        <w:t>enero</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2014,</w:t>
      </w:r>
      <w:r>
        <w:rPr>
          <w:rFonts w:ascii="Arial" w:hAnsi="Arial"/>
          <w:i/>
          <w:spacing w:val="-2"/>
          <w:sz w:val="20"/>
        </w:rPr>
        <w:t xml:space="preserve"> acordó:</w:t>
      </w:r>
    </w:p>
    <w:p w14:paraId="22C20B1E" w14:textId="168DFD59" w:rsidR="004205D6" w:rsidRDefault="00000000">
      <w:pPr>
        <w:spacing w:before="212" w:line="336" w:lineRule="auto"/>
        <w:ind w:left="120" w:right="143"/>
        <w:jc w:val="both"/>
        <w:rPr>
          <w:rFonts w:ascii="Arial" w:hAnsi="Arial"/>
          <w:i/>
          <w:sz w:val="20"/>
        </w:rPr>
      </w:pPr>
      <w:r>
        <w:rPr>
          <w:rFonts w:ascii="Arial" w:hAnsi="Arial"/>
          <w:i/>
          <w:sz w:val="20"/>
        </w:rPr>
        <w:t xml:space="preserve">Estimar la iniciativa urbanística presentada por D. </w:t>
      </w:r>
      <w:r w:rsidR="00253565">
        <w:rPr>
          <w:rFonts w:ascii="Arial" w:hAnsi="Arial"/>
          <w:i/>
          <w:sz w:val="20"/>
        </w:rPr>
        <w:t>J.B.E.</w:t>
      </w:r>
      <w:r>
        <w:rPr>
          <w:rFonts w:ascii="Arial" w:hAnsi="Arial"/>
          <w:i/>
          <w:sz w:val="20"/>
        </w:rPr>
        <w:t>, actuando en representación de la mercantil INMOBILIARIA EL CONTORNO</w:t>
      </w:r>
      <w:r w:rsidR="00253565">
        <w:rPr>
          <w:rFonts w:ascii="Arial" w:hAnsi="Arial"/>
          <w:i/>
          <w:sz w:val="20"/>
        </w:rPr>
        <w:t>,</w:t>
      </w:r>
      <w:r>
        <w:rPr>
          <w:rFonts w:ascii="Arial" w:hAnsi="Arial"/>
          <w:i/>
          <w:sz w:val="20"/>
        </w:rPr>
        <w:t xml:space="preserve"> SA, para el desarrollo y ejecución, por el sistema privado de compensación, de la Unidad de Ejecución XV-1 Peri La Granja del vigente P.G.O.U. de Las Rozas de Madrid.</w:t>
      </w:r>
    </w:p>
    <w:p w14:paraId="0931496E" w14:textId="77777777" w:rsidR="004205D6" w:rsidRDefault="00000000">
      <w:pPr>
        <w:spacing w:before="120"/>
        <w:ind w:left="120"/>
        <w:jc w:val="both"/>
        <w:rPr>
          <w:rFonts w:ascii="Arial" w:hAnsi="Arial"/>
          <w:i/>
          <w:sz w:val="20"/>
        </w:rPr>
      </w:pPr>
      <w:r>
        <w:rPr>
          <w:rFonts w:ascii="Arial" w:hAnsi="Arial"/>
          <w:i/>
          <w:sz w:val="20"/>
        </w:rPr>
        <w:t>2º.-</w:t>
      </w:r>
      <w:r>
        <w:rPr>
          <w:rFonts w:ascii="Arial" w:hAnsi="Arial"/>
          <w:i/>
          <w:spacing w:val="-6"/>
          <w:sz w:val="20"/>
        </w:rPr>
        <w:t xml:space="preserve"> </w:t>
      </w:r>
      <w:r>
        <w:rPr>
          <w:rFonts w:ascii="Arial" w:hAnsi="Arial"/>
          <w:i/>
          <w:sz w:val="20"/>
        </w:rPr>
        <w:t>La</w:t>
      </w:r>
      <w:r>
        <w:rPr>
          <w:rFonts w:ascii="Arial" w:hAnsi="Arial"/>
          <w:i/>
          <w:spacing w:val="-3"/>
          <w:sz w:val="20"/>
        </w:rPr>
        <w:t xml:space="preserve"> </w:t>
      </w:r>
      <w:r>
        <w:rPr>
          <w:rFonts w:ascii="Arial" w:hAnsi="Arial"/>
          <w:i/>
          <w:sz w:val="20"/>
        </w:rPr>
        <w:t>Junta</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Gobierno</w:t>
      </w:r>
      <w:r>
        <w:rPr>
          <w:rFonts w:ascii="Arial" w:hAnsi="Arial"/>
          <w:i/>
          <w:spacing w:val="-2"/>
          <w:sz w:val="20"/>
        </w:rPr>
        <w:t xml:space="preserve"> </w:t>
      </w:r>
      <w:r>
        <w:rPr>
          <w:rFonts w:ascii="Arial" w:hAnsi="Arial"/>
          <w:i/>
          <w:sz w:val="20"/>
        </w:rPr>
        <w:t>Local</w:t>
      </w:r>
      <w:r>
        <w:rPr>
          <w:rFonts w:ascii="Arial" w:hAnsi="Arial"/>
          <w:i/>
          <w:spacing w:val="-4"/>
          <w:sz w:val="20"/>
        </w:rPr>
        <w:t xml:space="preserve"> </w:t>
      </w:r>
      <w:r>
        <w:rPr>
          <w:rFonts w:ascii="Arial" w:hAnsi="Arial"/>
          <w:i/>
          <w:sz w:val="20"/>
        </w:rPr>
        <w:t>en</w:t>
      </w:r>
      <w:r>
        <w:rPr>
          <w:rFonts w:ascii="Arial" w:hAnsi="Arial"/>
          <w:i/>
          <w:spacing w:val="-3"/>
          <w:sz w:val="20"/>
        </w:rPr>
        <w:t xml:space="preserve"> </w:t>
      </w:r>
      <w:r>
        <w:rPr>
          <w:rFonts w:ascii="Arial" w:hAnsi="Arial"/>
          <w:i/>
          <w:sz w:val="20"/>
        </w:rPr>
        <w:t>sesión</w:t>
      </w:r>
      <w:r>
        <w:rPr>
          <w:rFonts w:ascii="Arial" w:hAnsi="Arial"/>
          <w:i/>
          <w:spacing w:val="-3"/>
          <w:sz w:val="20"/>
        </w:rPr>
        <w:t xml:space="preserve"> </w:t>
      </w:r>
      <w:r>
        <w:rPr>
          <w:rFonts w:ascii="Arial" w:hAnsi="Arial"/>
          <w:i/>
          <w:sz w:val="20"/>
        </w:rPr>
        <w:t>celebrada</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día</w:t>
      </w:r>
      <w:r>
        <w:rPr>
          <w:rFonts w:ascii="Arial" w:hAnsi="Arial"/>
          <w:i/>
          <w:spacing w:val="-4"/>
          <w:sz w:val="20"/>
        </w:rPr>
        <w:t xml:space="preserve"> </w:t>
      </w:r>
      <w:r>
        <w:rPr>
          <w:rFonts w:ascii="Arial" w:hAnsi="Arial"/>
          <w:i/>
          <w:sz w:val="20"/>
        </w:rPr>
        <w:t>14</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mayo</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2014,</w:t>
      </w:r>
      <w:r>
        <w:rPr>
          <w:rFonts w:ascii="Arial" w:hAnsi="Arial"/>
          <w:i/>
          <w:spacing w:val="-2"/>
          <w:sz w:val="20"/>
        </w:rPr>
        <w:t xml:space="preserve"> acordó:</w:t>
      </w:r>
    </w:p>
    <w:p w14:paraId="42DAB809" w14:textId="77777777" w:rsidR="004205D6" w:rsidRDefault="00000000">
      <w:pPr>
        <w:spacing w:before="212" w:line="336" w:lineRule="auto"/>
        <w:ind w:left="120" w:right="148"/>
        <w:jc w:val="both"/>
        <w:rPr>
          <w:rFonts w:ascii="Arial" w:hAnsi="Arial"/>
          <w:i/>
          <w:sz w:val="20"/>
        </w:rPr>
      </w:pPr>
      <w:r>
        <w:rPr>
          <w:rFonts w:ascii="Arial" w:hAnsi="Arial"/>
          <w:i/>
          <w:sz w:val="20"/>
        </w:rPr>
        <w:t>Aprobar inicialmente los Proyecto de Estatutos y Bases de Actuación de la Junta de Compensación de la Unidad de Ejecución XV-1 Peri La Granja del vigente P.G.O.U. de Las Rozas de Madrid y publicar su contenido en el BOCM.</w:t>
      </w:r>
    </w:p>
    <w:p w14:paraId="5BD2F826" w14:textId="3A674647" w:rsidR="004205D6" w:rsidRDefault="00000000">
      <w:pPr>
        <w:spacing w:before="120" w:line="336" w:lineRule="auto"/>
        <w:ind w:left="120" w:right="144"/>
        <w:jc w:val="both"/>
        <w:rPr>
          <w:rFonts w:ascii="Arial" w:hAnsi="Arial"/>
          <w:i/>
          <w:sz w:val="20"/>
        </w:rPr>
      </w:pPr>
      <w:r>
        <w:rPr>
          <w:rFonts w:ascii="Arial" w:hAnsi="Arial"/>
          <w:i/>
          <w:sz w:val="20"/>
        </w:rPr>
        <w:t>3º.-</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fecha</w:t>
      </w:r>
      <w:r>
        <w:rPr>
          <w:rFonts w:ascii="Arial" w:hAnsi="Arial"/>
          <w:i/>
          <w:spacing w:val="-1"/>
          <w:sz w:val="20"/>
        </w:rPr>
        <w:t xml:space="preserve"> </w:t>
      </w:r>
      <w:r>
        <w:rPr>
          <w:rFonts w:ascii="Arial" w:hAnsi="Arial"/>
          <w:i/>
          <w:sz w:val="20"/>
        </w:rPr>
        <w:t>28</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julio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2.024,</w:t>
      </w:r>
      <w:r>
        <w:rPr>
          <w:rFonts w:ascii="Arial" w:hAnsi="Arial"/>
          <w:i/>
          <w:spacing w:val="-1"/>
          <w:sz w:val="20"/>
        </w:rPr>
        <w:t xml:space="preserve"> </w:t>
      </w:r>
      <w:r>
        <w:rPr>
          <w:rFonts w:ascii="Arial" w:hAnsi="Arial"/>
          <w:i/>
          <w:sz w:val="20"/>
        </w:rPr>
        <w:t>número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registro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entrada</w:t>
      </w:r>
      <w:r>
        <w:rPr>
          <w:rFonts w:ascii="Arial" w:hAnsi="Arial"/>
          <w:i/>
          <w:spacing w:val="-1"/>
          <w:sz w:val="20"/>
        </w:rPr>
        <w:t xml:space="preserve"> </w:t>
      </w:r>
      <w:r>
        <w:rPr>
          <w:rFonts w:ascii="Arial" w:hAnsi="Arial"/>
          <w:i/>
          <w:sz w:val="20"/>
        </w:rPr>
        <w:t>2024-E-RE-22657,</w:t>
      </w:r>
      <w:r>
        <w:rPr>
          <w:rFonts w:ascii="Arial" w:hAnsi="Arial"/>
          <w:i/>
          <w:spacing w:val="-1"/>
          <w:sz w:val="20"/>
        </w:rPr>
        <w:t xml:space="preserve"> </w:t>
      </w:r>
      <w:r w:rsidR="00253565">
        <w:rPr>
          <w:rFonts w:ascii="Arial" w:hAnsi="Arial"/>
          <w:i/>
          <w:sz w:val="20"/>
        </w:rPr>
        <w:t>D. A.L.M.G.</w:t>
      </w:r>
      <w:r>
        <w:rPr>
          <w:rFonts w:ascii="Arial" w:hAnsi="Arial"/>
          <w:i/>
          <w:sz w:val="20"/>
        </w:rPr>
        <w:t>, actuando en representación de Inmobiliaria El Contorno, presenta nuevo Proyecto de Estatutos y Bases de Actuación en sustitución de los que fueron inicialmente aprobados referidos en el punto anterior</w:t>
      </w:r>
    </w:p>
    <w:p w14:paraId="4786C390" w14:textId="77777777" w:rsidR="004205D6" w:rsidRDefault="00000000">
      <w:pPr>
        <w:spacing w:before="121"/>
        <w:ind w:left="120"/>
        <w:jc w:val="both"/>
        <w:rPr>
          <w:rFonts w:ascii="Arial"/>
          <w:i/>
          <w:sz w:val="20"/>
        </w:rPr>
      </w:pPr>
      <w:r>
        <w:rPr>
          <w:rFonts w:ascii="Arial"/>
          <w:i/>
          <w:sz w:val="20"/>
        </w:rPr>
        <w:t>Fundamentos</w:t>
      </w:r>
      <w:r>
        <w:rPr>
          <w:rFonts w:ascii="Arial"/>
          <w:i/>
          <w:spacing w:val="-5"/>
          <w:sz w:val="20"/>
        </w:rPr>
        <w:t xml:space="preserve"> </w:t>
      </w:r>
      <w:r>
        <w:rPr>
          <w:rFonts w:ascii="Arial"/>
          <w:i/>
          <w:sz w:val="20"/>
        </w:rPr>
        <w:t>de</w:t>
      </w:r>
      <w:r>
        <w:rPr>
          <w:rFonts w:ascii="Arial"/>
          <w:i/>
          <w:spacing w:val="-5"/>
          <w:sz w:val="20"/>
        </w:rPr>
        <w:t xml:space="preserve"> </w:t>
      </w:r>
      <w:r>
        <w:rPr>
          <w:rFonts w:ascii="Arial"/>
          <w:i/>
          <w:spacing w:val="-2"/>
          <w:sz w:val="20"/>
        </w:rPr>
        <w:t>Derecho:</w:t>
      </w:r>
    </w:p>
    <w:p w14:paraId="18094B86" w14:textId="77777777" w:rsidR="004205D6" w:rsidRDefault="00000000">
      <w:pPr>
        <w:spacing w:before="212"/>
        <w:ind w:left="120"/>
        <w:jc w:val="both"/>
        <w:rPr>
          <w:rFonts w:ascii="Arial" w:hAnsi="Arial"/>
          <w:i/>
          <w:sz w:val="20"/>
        </w:rPr>
      </w:pPr>
      <w:r>
        <w:rPr>
          <w:rFonts w:ascii="Arial" w:hAnsi="Arial"/>
          <w:i/>
          <w:sz w:val="20"/>
        </w:rPr>
        <w:t>PRIMERA.-</w:t>
      </w:r>
      <w:r>
        <w:rPr>
          <w:rFonts w:ascii="Arial" w:hAnsi="Arial"/>
          <w:i/>
          <w:spacing w:val="-5"/>
          <w:sz w:val="20"/>
        </w:rPr>
        <w:t xml:space="preserve"> </w:t>
      </w:r>
      <w:r>
        <w:rPr>
          <w:rFonts w:ascii="Arial" w:hAnsi="Arial"/>
          <w:i/>
          <w:sz w:val="20"/>
        </w:rPr>
        <w:t>La</w:t>
      </w:r>
      <w:r>
        <w:rPr>
          <w:rFonts w:ascii="Arial" w:hAnsi="Arial"/>
          <w:i/>
          <w:spacing w:val="-5"/>
          <w:sz w:val="20"/>
        </w:rPr>
        <w:t xml:space="preserve"> </w:t>
      </w:r>
      <w:r>
        <w:rPr>
          <w:rFonts w:ascii="Arial" w:hAnsi="Arial"/>
          <w:i/>
          <w:sz w:val="20"/>
        </w:rPr>
        <w:t>legislación</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aplicación</w:t>
      </w:r>
      <w:r>
        <w:rPr>
          <w:rFonts w:ascii="Arial" w:hAnsi="Arial"/>
          <w:i/>
          <w:spacing w:val="-3"/>
          <w:sz w:val="20"/>
        </w:rPr>
        <w:t xml:space="preserve"> </w:t>
      </w:r>
      <w:r>
        <w:rPr>
          <w:rFonts w:ascii="Arial" w:hAnsi="Arial"/>
          <w:i/>
          <w:sz w:val="20"/>
        </w:rPr>
        <w:t>es</w:t>
      </w:r>
      <w:r>
        <w:rPr>
          <w:rFonts w:ascii="Arial" w:hAnsi="Arial"/>
          <w:i/>
          <w:spacing w:val="-6"/>
          <w:sz w:val="20"/>
        </w:rPr>
        <w:t xml:space="preserve"> </w:t>
      </w:r>
      <w:r>
        <w:rPr>
          <w:rFonts w:ascii="Arial" w:hAnsi="Arial"/>
          <w:i/>
          <w:sz w:val="20"/>
        </w:rPr>
        <w:t>la</w:t>
      </w:r>
      <w:r>
        <w:rPr>
          <w:rFonts w:ascii="Arial" w:hAnsi="Arial"/>
          <w:i/>
          <w:spacing w:val="-3"/>
          <w:sz w:val="20"/>
        </w:rPr>
        <w:t xml:space="preserve"> </w:t>
      </w:r>
      <w:r>
        <w:rPr>
          <w:rFonts w:ascii="Arial" w:hAnsi="Arial"/>
          <w:i/>
          <w:spacing w:val="-2"/>
          <w:sz w:val="20"/>
        </w:rPr>
        <w:t>siguiente:</w:t>
      </w:r>
    </w:p>
    <w:p w14:paraId="37A30FD9" w14:textId="77777777" w:rsidR="004205D6" w:rsidRDefault="00000000">
      <w:pPr>
        <w:pStyle w:val="Prrafodelista"/>
        <w:numPr>
          <w:ilvl w:val="0"/>
          <w:numId w:val="19"/>
        </w:numPr>
        <w:tabs>
          <w:tab w:val="left" w:pos="374"/>
        </w:tabs>
        <w:spacing w:before="212"/>
        <w:ind w:left="374" w:hanging="254"/>
        <w:rPr>
          <w:rFonts w:ascii="Arial" w:hAnsi="Arial"/>
          <w:i/>
          <w:sz w:val="20"/>
        </w:rPr>
      </w:pPr>
      <w:r>
        <w:rPr>
          <w:rFonts w:ascii="Arial" w:hAnsi="Arial"/>
          <w:i/>
          <w:sz w:val="20"/>
        </w:rPr>
        <w:t>Legislación</w:t>
      </w:r>
      <w:r>
        <w:rPr>
          <w:rFonts w:ascii="Arial" w:hAnsi="Arial"/>
          <w:i/>
          <w:spacing w:val="-9"/>
          <w:sz w:val="20"/>
        </w:rPr>
        <w:t xml:space="preserve"> </w:t>
      </w:r>
      <w:r>
        <w:rPr>
          <w:rFonts w:ascii="Arial" w:hAnsi="Arial"/>
          <w:i/>
          <w:spacing w:val="-2"/>
          <w:sz w:val="20"/>
        </w:rPr>
        <w:t>estatal:</w:t>
      </w:r>
    </w:p>
    <w:p w14:paraId="05A3CC35" w14:textId="77777777" w:rsidR="004205D6" w:rsidRDefault="00000000">
      <w:pPr>
        <w:spacing w:before="212" w:line="336" w:lineRule="auto"/>
        <w:ind w:left="120"/>
        <w:rPr>
          <w:rFonts w:ascii="Arial" w:hAnsi="Arial"/>
          <w:i/>
          <w:sz w:val="20"/>
        </w:rPr>
      </w:pPr>
      <w:r>
        <w:rPr>
          <w:rFonts w:ascii="Arial" w:hAnsi="Arial"/>
          <w:i/>
          <w:sz w:val="20"/>
        </w:rPr>
        <w:t>Arts.</w:t>
      </w:r>
      <w:r>
        <w:rPr>
          <w:rFonts w:ascii="Arial" w:hAnsi="Arial"/>
          <w:i/>
          <w:spacing w:val="20"/>
          <w:sz w:val="20"/>
        </w:rPr>
        <w:t xml:space="preserve"> </w:t>
      </w:r>
      <w:r>
        <w:rPr>
          <w:rFonts w:ascii="Arial" w:hAnsi="Arial"/>
          <w:i/>
          <w:sz w:val="20"/>
        </w:rPr>
        <w:t>4.2,</w:t>
      </w:r>
      <w:r>
        <w:rPr>
          <w:rFonts w:ascii="Arial" w:hAnsi="Arial"/>
          <w:i/>
          <w:spacing w:val="18"/>
          <w:sz w:val="20"/>
        </w:rPr>
        <w:t xml:space="preserve"> </w:t>
      </w:r>
      <w:r>
        <w:rPr>
          <w:rFonts w:ascii="Arial" w:hAnsi="Arial"/>
          <w:i/>
          <w:sz w:val="20"/>
        </w:rPr>
        <w:t>5.d)</w:t>
      </w:r>
      <w:r>
        <w:rPr>
          <w:rFonts w:ascii="Arial" w:hAnsi="Arial"/>
          <w:i/>
          <w:spacing w:val="19"/>
          <w:sz w:val="20"/>
        </w:rPr>
        <w:t xml:space="preserve"> </w:t>
      </w:r>
      <w:r>
        <w:rPr>
          <w:rFonts w:ascii="Arial" w:hAnsi="Arial"/>
          <w:i/>
          <w:sz w:val="20"/>
        </w:rPr>
        <w:t>y</w:t>
      </w:r>
      <w:r>
        <w:rPr>
          <w:rFonts w:ascii="Arial" w:hAnsi="Arial"/>
          <w:i/>
          <w:spacing w:val="18"/>
          <w:sz w:val="20"/>
        </w:rPr>
        <w:t xml:space="preserve"> </w:t>
      </w:r>
      <w:r>
        <w:rPr>
          <w:rFonts w:ascii="Arial" w:hAnsi="Arial"/>
          <w:i/>
          <w:sz w:val="20"/>
        </w:rPr>
        <w:t>e),</w:t>
      </w:r>
      <w:r>
        <w:rPr>
          <w:rFonts w:ascii="Arial" w:hAnsi="Arial"/>
          <w:i/>
          <w:spacing w:val="18"/>
          <w:sz w:val="20"/>
        </w:rPr>
        <w:t xml:space="preserve"> </w:t>
      </w:r>
      <w:r>
        <w:rPr>
          <w:rFonts w:ascii="Arial" w:hAnsi="Arial"/>
          <w:i/>
          <w:sz w:val="20"/>
        </w:rPr>
        <w:t>8,</w:t>
      </w:r>
      <w:r>
        <w:rPr>
          <w:rFonts w:ascii="Arial" w:hAnsi="Arial"/>
          <w:i/>
          <w:spacing w:val="18"/>
          <w:sz w:val="20"/>
        </w:rPr>
        <w:t xml:space="preserve"> </w:t>
      </w:r>
      <w:r>
        <w:rPr>
          <w:rFonts w:ascii="Arial" w:hAnsi="Arial"/>
          <w:i/>
          <w:sz w:val="20"/>
        </w:rPr>
        <w:t>12,</w:t>
      </w:r>
      <w:r>
        <w:rPr>
          <w:rFonts w:ascii="Arial" w:hAnsi="Arial"/>
          <w:i/>
          <w:spacing w:val="18"/>
          <w:sz w:val="20"/>
        </w:rPr>
        <w:t xml:space="preserve"> </w:t>
      </w:r>
      <w:r>
        <w:rPr>
          <w:rFonts w:ascii="Arial" w:hAnsi="Arial"/>
          <w:i/>
          <w:sz w:val="20"/>
        </w:rPr>
        <w:t>18,</w:t>
      </w:r>
      <w:r>
        <w:rPr>
          <w:rFonts w:ascii="Arial" w:hAnsi="Arial"/>
          <w:i/>
          <w:spacing w:val="18"/>
          <w:sz w:val="20"/>
        </w:rPr>
        <w:t xml:space="preserve"> </w:t>
      </w:r>
      <w:r>
        <w:rPr>
          <w:rFonts w:ascii="Arial" w:hAnsi="Arial"/>
          <w:i/>
          <w:sz w:val="20"/>
        </w:rPr>
        <w:t>23</w:t>
      </w:r>
      <w:r>
        <w:rPr>
          <w:rFonts w:ascii="Arial" w:hAnsi="Arial"/>
          <w:i/>
          <w:spacing w:val="16"/>
          <w:sz w:val="20"/>
        </w:rPr>
        <w:t xml:space="preserve"> </w:t>
      </w:r>
      <w:r>
        <w:rPr>
          <w:rFonts w:ascii="Arial" w:hAnsi="Arial"/>
          <w:i/>
          <w:sz w:val="20"/>
        </w:rPr>
        <w:t>y</w:t>
      </w:r>
      <w:r>
        <w:rPr>
          <w:rFonts w:ascii="Arial" w:hAnsi="Arial"/>
          <w:i/>
          <w:spacing w:val="20"/>
          <w:sz w:val="20"/>
        </w:rPr>
        <w:t xml:space="preserve"> </w:t>
      </w:r>
      <w:r>
        <w:rPr>
          <w:rFonts w:ascii="Arial" w:hAnsi="Arial"/>
          <w:i/>
          <w:sz w:val="20"/>
        </w:rPr>
        <w:t>25</w:t>
      </w:r>
      <w:r>
        <w:rPr>
          <w:rFonts w:ascii="Arial" w:hAnsi="Arial"/>
          <w:i/>
          <w:spacing w:val="18"/>
          <w:sz w:val="20"/>
        </w:rPr>
        <w:t xml:space="preserve"> </w:t>
      </w:r>
      <w:r>
        <w:rPr>
          <w:rFonts w:ascii="Arial" w:hAnsi="Arial"/>
          <w:i/>
          <w:sz w:val="20"/>
        </w:rPr>
        <w:t>(apartados</w:t>
      </w:r>
      <w:r>
        <w:rPr>
          <w:rFonts w:ascii="Arial" w:hAnsi="Arial"/>
          <w:i/>
          <w:spacing w:val="18"/>
          <w:sz w:val="20"/>
        </w:rPr>
        <w:t xml:space="preserve"> </w:t>
      </w:r>
      <w:r>
        <w:rPr>
          <w:rFonts w:ascii="Arial" w:hAnsi="Arial"/>
          <w:i/>
          <w:sz w:val="20"/>
        </w:rPr>
        <w:t>1</w:t>
      </w:r>
      <w:r>
        <w:rPr>
          <w:rFonts w:ascii="Arial" w:hAnsi="Arial"/>
          <w:i/>
          <w:spacing w:val="18"/>
          <w:sz w:val="20"/>
        </w:rPr>
        <w:t xml:space="preserve"> </w:t>
      </w:r>
      <w:r>
        <w:rPr>
          <w:rFonts w:ascii="Arial" w:hAnsi="Arial"/>
          <w:i/>
          <w:sz w:val="20"/>
        </w:rPr>
        <w:t>y</w:t>
      </w:r>
      <w:r>
        <w:rPr>
          <w:rFonts w:ascii="Arial" w:hAnsi="Arial"/>
          <w:i/>
          <w:spacing w:val="18"/>
          <w:sz w:val="20"/>
        </w:rPr>
        <w:t xml:space="preserve"> </w:t>
      </w:r>
      <w:r>
        <w:rPr>
          <w:rFonts w:ascii="Arial" w:hAnsi="Arial"/>
          <w:i/>
          <w:sz w:val="20"/>
        </w:rPr>
        <w:t>4)</w:t>
      </w:r>
      <w:r>
        <w:rPr>
          <w:rFonts w:ascii="Arial" w:hAnsi="Arial"/>
          <w:i/>
          <w:spacing w:val="19"/>
          <w:sz w:val="20"/>
        </w:rPr>
        <w:t xml:space="preserve"> </w:t>
      </w:r>
      <w:r>
        <w:rPr>
          <w:rFonts w:ascii="Arial" w:hAnsi="Arial"/>
          <w:i/>
          <w:sz w:val="20"/>
        </w:rPr>
        <w:t>del</w:t>
      </w:r>
      <w:r>
        <w:rPr>
          <w:rFonts w:ascii="Arial" w:hAnsi="Arial"/>
          <w:i/>
          <w:spacing w:val="17"/>
          <w:sz w:val="20"/>
        </w:rPr>
        <w:t xml:space="preserve"> </w:t>
      </w:r>
      <w:r>
        <w:rPr>
          <w:rFonts w:ascii="Arial" w:hAnsi="Arial"/>
          <w:i/>
          <w:sz w:val="20"/>
        </w:rPr>
        <w:t>Texto</w:t>
      </w:r>
      <w:r>
        <w:rPr>
          <w:rFonts w:ascii="Arial" w:hAnsi="Arial"/>
          <w:i/>
          <w:spacing w:val="18"/>
          <w:sz w:val="20"/>
        </w:rPr>
        <w:t xml:space="preserve"> </w:t>
      </w:r>
      <w:r>
        <w:rPr>
          <w:rFonts w:ascii="Arial" w:hAnsi="Arial"/>
          <w:i/>
          <w:sz w:val="20"/>
        </w:rPr>
        <w:t>Refundido</w:t>
      </w:r>
      <w:r>
        <w:rPr>
          <w:rFonts w:ascii="Arial" w:hAnsi="Arial"/>
          <w:i/>
          <w:spacing w:val="18"/>
          <w:sz w:val="20"/>
        </w:rPr>
        <w:t xml:space="preserve"> </w:t>
      </w:r>
      <w:r>
        <w:rPr>
          <w:rFonts w:ascii="Arial" w:hAnsi="Arial"/>
          <w:i/>
          <w:sz w:val="20"/>
        </w:rPr>
        <w:t>de</w:t>
      </w:r>
      <w:r>
        <w:rPr>
          <w:rFonts w:ascii="Arial" w:hAnsi="Arial"/>
          <w:i/>
          <w:spacing w:val="18"/>
          <w:sz w:val="20"/>
        </w:rPr>
        <w:t xml:space="preserve"> </w:t>
      </w:r>
      <w:r>
        <w:rPr>
          <w:rFonts w:ascii="Arial" w:hAnsi="Arial"/>
          <w:i/>
          <w:sz w:val="20"/>
        </w:rPr>
        <w:t>la</w:t>
      </w:r>
      <w:r>
        <w:rPr>
          <w:rFonts w:ascii="Arial" w:hAnsi="Arial"/>
          <w:i/>
          <w:spacing w:val="18"/>
          <w:sz w:val="20"/>
        </w:rPr>
        <w:t xml:space="preserve"> </w:t>
      </w:r>
      <w:r>
        <w:rPr>
          <w:rFonts w:ascii="Arial" w:hAnsi="Arial"/>
          <w:i/>
          <w:sz w:val="20"/>
        </w:rPr>
        <w:t>Ley</w:t>
      </w:r>
      <w:r>
        <w:rPr>
          <w:rFonts w:ascii="Arial" w:hAnsi="Arial"/>
          <w:i/>
          <w:spacing w:val="18"/>
          <w:sz w:val="20"/>
        </w:rPr>
        <w:t xml:space="preserve"> </w:t>
      </w:r>
      <w:r>
        <w:rPr>
          <w:rFonts w:ascii="Arial" w:hAnsi="Arial"/>
          <w:i/>
          <w:sz w:val="20"/>
        </w:rPr>
        <w:t>del</w:t>
      </w:r>
      <w:r>
        <w:rPr>
          <w:rFonts w:ascii="Arial" w:hAnsi="Arial"/>
          <w:i/>
          <w:spacing w:val="17"/>
          <w:sz w:val="20"/>
        </w:rPr>
        <w:t xml:space="preserve"> </w:t>
      </w:r>
      <w:r>
        <w:rPr>
          <w:rFonts w:ascii="Arial" w:hAnsi="Arial"/>
          <w:i/>
          <w:sz w:val="20"/>
        </w:rPr>
        <w:t>Suelo</w:t>
      </w:r>
      <w:r>
        <w:rPr>
          <w:rFonts w:ascii="Arial" w:hAnsi="Arial"/>
          <w:i/>
          <w:spacing w:val="18"/>
          <w:sz w:val="20"/>
        </w:rPr>
        <w:t xml:space="preserve"> </w:t>
      </w:r>
      <w:r>
        <w:rPr>
          <w:rFonts w:ascii="Arial" w:hAnsi="Arial"/>
          <w:i/>
          <w:sz w:val="20"/>
        </w:rPr>
        <w:t>y Rehabilitación Urbana, aprobado por Real Decreto 7/2015, de 30 de octubre.</w:t>
      </w:r>
    </w:p>
    <w:p w14:paraId="77DDAE98" w14:textId="77777777" w:rsidR="004205D6" w:rsidRDefault="00000000">
      <w:pPr>
        <w:spacing w:before="120" w:line="336" w:lineRule="auto"/>
        <w:ind w:left="120"/>
        <w:rPr>
          <w:rFonts w:ascii="Arial" w:hAnsi="Arial"/>
          <w:i/>
          <w:sz w:val="20"/>
        </w:rPr>
      </w:pPr>
      <w:r>
        <w:rPr>
          <w:rFonts w:ascii="Arial" w:hAnsi="Arial"/>
          <w:i/>
          <w:sz w:val="20"/>
        </w:rPr>
        <w:t>Artículos</w:t>
      </w:r>
      <w:r>
        <w:rPr>
          <w:rFonts w:ascii="Arial" w:hAnsi="Arial"/>
          <w:i/>
          <w:spacing w:val="31"/>
          <w:sz w:val="20"/>
        </w:rPr>
        <w:t xml:space="preserve"> </w:t>
      </w:r>
      <w:r>
        <w:rPr>
          <w:rFonts w:ascii="Arial" w:hAnsi="Arial"/>
          <w:i/>
          <w:sz w:val="20"/>
        </w:rPr>
        <w:t>21.1.j),</w:t>
      </w:r>
      <w:r>
        <w:rPr>
          <w:rFonts w:ascii="Arial" w:hAnsi="Arial"/>
          <w:i/>
          <w:spacing w:val="33"/>
          <w:sz w:val="20"/>
        </w:rPr>
        <w:t xml:space="preserve"> </w:t>
      </w:r>
      <w:r>
        <w:rPr>
          <w:rFonts w:ascii="Arial" w:hAnsi="Arial"/>
          <w:i/>
          <w:sz w:val="20"/>
        </w:rPr>
        <w:t>70.ter1</w:t>
      </w:r>
      <w:r>
        <w:rPr>
          <w:rFonts w:ascii="Arial" w:hAnsi="Arial"/>
          <w:i/>
          <w:spacing w:val="34"/>
          <w:sz w:val="20"/>
        </w:rPr>
        <w:t xml:space="preserve"> </w:t>
      </w:r>
      <w:r>
        <w:rPr>
          <w:rFonts w:ascii="Arial" w:hAnsi="Arial"/>
          <w:i/>
          <w:sz w:val="20"/>
        </w:rPr>
        <w:t>y</w:t>
      </w:r>
      <w:r>
        <w:rPr>
          <w:rFonts w:ascii="Arial" w:hAnsi="Arial"/>
          <w:i/>
          <w:spacing w:val="31"/>
          <w:sz w:val="20"/>
        </w:rPr>
        <w:t xml:space="preserve"> </w:t>
      </w:r>
      <w:r>
        <w:rPr>
          <w:rFonts w:ascii="Arial" w:hAnsi="Arial"/>
          <w:i/>
          <w:sz w:val="20"/>
        </w:rPr>
        <w:t>127.1.d)</w:t>
      </w:r>
      <w:r>
        <w:rPr>
          <w:rFonts w:ascii="Arial" w:hAnsi="Arial"/>
          <w:i/>
          <w:spacing w:val="32"/>
          <w:sz w:val="20"/>
        </w:rPr>
        <w:t xml:space="preserve"> </w:t>
      </w:r>
      <w:r>
        <w:rPr>
          <w:rFonts w:ascii="Arial" w:hAnsi="Arial"/>
          <w:i/>
          <w:sz w:val="20"/>
        </w:rPr>
        <w:t>de</w:t>
      </w:r>
      <w:r>
        <w:rPr>
          <w:rFonts w:ascii="Arial" w:hAnsi="Arial"/>
          <w:i/>
          <w:spacing w:val="34"/>
          <w:sz w:val="20"/>
        </w:rPr>
        <w:t xml:space="preserve"> </w:t>
      </w:r>
      <w:r>
        <w:rPr>
          <w:rFonts w:ascii="Arial" w:hAnsi="Arial"/>
          <w:i/>
          <w:sz w:val="20"/>
        </w:rPr>
        <w:t>la</w:t>
      </w:r>
      <w:r>
        <w:rPr>
          <w:rFonts w:ascii="Arial" w:hAnsi="Arial"/>
          <w:i/>
          <w:spacing w:val="32"/>
          <w:sz w:val="20"/>
        </w:rPr>
        <w:t xml:space="preserve"> </w:t>
      </w:r>
      <w:r>
        <w:rPr>
          <w:rFonts w:ascii="Arial" w:hAnsi="Arial"/>
          <w:i/>
          <w:sz w:val="20"/>
        </w:rPr>
        <w:t>Ley</w:t>
      </w:r>
      <w:r>
        <w:rPr>
          <w:rFonts w:ascii="Arial" w:hAnsi="Arial"/>
          <w:i/>
          <w:spacing w:val="31"/>
          <w:sz w:val="20"/>
        </w:rPr>
        <w:t xml:space="preserve"> </w:t>
      </w:r>
      <w:r>
        <w:rPr>
          <w:rFonts w:ascii="Arial" w:hAnsi="Arial"/>
          <w:i/>
          <w:sz w:val="20"/>
        </w:rPr>
        <w:t>7/1985,</w:t>
      </w:r>
      <w:r>
        <w:rPr>
          <w:rFonts w:ascii="Arial" w:hAnsi="Arial"/>
          <w:i/>
          <w:spacing w:val="33"/>
          <w:sz w:val="20"/>
        </w:rPr>
        <w:t xml:space="preserve"> </w:t>
      </w:r>
      <w:r>
        <w:rPr>
          <w:rFonts w:ascii="Arial" w:hAnsi="Arial"/>
          <w:i/>
          <w:sz w:val="20"/>
        </w:rPr>
        <w:t>de</w:t>
      </w:r>
      <w:r>
        <w:rPr>
          <w:rFonts w:ascii="Arial" w:hAnsi="Arial"/>
          <w:i/>
          <w:spacing w:val="32"/>
          <w:sz w:val="20"/>
        </w:rPr>
        <w:t xml:space="preserve"> </w:t>
      </w:r>
      <w:r>
        <w:rPr>
          <w:rFonts w:ascii="Arial" w:hAnsi="Arial"/>
          <w:i/>
          <w:sz w:val="20"/>
        </w:rPr>
        <w:t>2</w:t>
      </w:r>
      <w:r>
        <w:rPr>
          <w:rFonts w:ascii="Arial" w:hAnsi="Arial"/>
          <w:i/>
          <w:spacing w:val="34"/>
          <w:sz w:val="20"/>
        </w:rPr>
        <w:t xml:space="preserve"> </w:t>
      </w:r>
      <w:r>
        <w:rPr>
          <w:rFonts w:ascii="Arial" w:hAnsi="Arial"/>
          <w:i/>
          <w:sz w:val="20"/>
        </w:rPr>
        <w:t>de</w:t>
      </w:r>
      <w:r>
        <w:rPr>
          <w:rFonts w:ascii="Arial" w:hAnsi="Arial"/>
          <w:i/>
          <w:spacing w:val="34"/>
          <w:sz w:val="20"/>
        </w:rPr>
        <w:t xml:space="preserve"> </w:t>
      </w:r>
      <w:r>
        <w:rPr>
          <w:rFonts w:ascii="Arial" w:hAnsi="Arial"/>
          <w:i/>
          <w:sz w:val="20"/>
        </w:rPr>
        <w:t>abril,</w:t>
      </w:r>
      <w:r>
        <w:rPr>
          <w:rFonts w:ascii="Arial" w:hAnsi="Arial"/>
          <w:i/>
          <w:spacing w:val="33"/>
          <w:sz w:val="20"/>
        </w:rPr>
        <w:t xml:space="preserve"> </w:t>
      </w:r>
      <w:r>
        <w:rPr>
          <w:rFonts w:ascii="Arial" w:hAnsi="Arial"/>
          <w:i/>
          <w:sz w:val="20"/>
        </w:rPr>
        <w:t>Reguladora</w:t>
      </w:r>
      <w:r>
        <w:rPr>
          <w:rFonts w:ascii="Arial" w:hAnsi="Arial"/>
          <w:i/>
          <w:spacing w:val="34"/>
          <w:sz w:val="20"/>
        </w:rPr>
        <w:t xml:space="preserve"> </w:t>
      </w:r>
      <w:r>
        <w:rPr>
          <w:rFonts w:ascii="Arial" w:hAnsi="Arial"/>
          <w:i/>
          <w:sz w:val="20"/>
        </w:rPr>
        <w:t>de</w:t>
      </w:r>
      <w:r>
        <w:rPr>
          <w:rFonts w:ascii="Arial" w:hAnsi="Arial"/>
          <w:i/>
          <w:spacing w:val="34"/>
          <w:sz w:val="20"/>
        </w:rPr>
        <w:t xml:space="preserve"> </w:t>
      </w:r>
      <w:r>
        <w:rPr>
          <w:rFonts w:ascii="Arial" w:hAnsi="Arial"/>
          <w:i/>
          <w:sz w:val="20"/>
        </w:rPr>
        <w:t>las</w:t>
      </w:r>
      <w:r>
        <w:rPr>
          <w:rFonts w:ascii="Arial" w:hAnsi="Arial"/>
          <w:i/>
          <w:spacing w:val="31"/>
          <w:sz w:val="20"/>
        </w:rPr>
        <w:t xml:space="preserve"> </w:t>
      </w:r>
      <w:r>
        <w:rPr>
          <w:rFonts w:ascii="Arial" w:hAnsi="Arial"/>
          <w:i/>
          <w:sz w:val="20"/>
        </w:rPr>
        <w:t>Bases</w:t>
      </w:r>
      <w:r>
        <w:rPr>
          <w:rFonts w:ascii="Arial" w:hAnsi="Arial"/>
          <w:i/>
          <w:spacing w:val="33"/>
          <w:sz w:val="20"/>
        </w:rPr>
        <w:t xml:space="preserve"> </w:t>
      </w:r>
      <w:r>
        <w:rPr>
          <w:rFonts w:ascii="Arial" w:hAnsi="Arial"/>
          <w:i/>
          <w:sz w:val="20"/>
        </w:rPr>
        <w:t>de Régimen Local.</w:t>
      </w:r>
    </w:p>
    <w:p w14:paraId="0E7FF6E8" w14:textId="77777777" w:rsidR="004205D6" w:rsidRDefault="00000000">
      <w:pPr>
        <w:spacing w:before="120" w:line="336" w:lineRule="auto"/>
        <w:ind w:left="120"/>
        <w:rPr>
          <w:rFonts w:ascii="Arial" w:hAnsi="Arial"/>
          <w:i/>
          <w:sz w:val="20"/>
        </w:rPr>
      </w:pPr>
      <w:r>
        <w:rPr>
          <w:rFonts w:ascii="Arial" w:hAnsi="Arial"/>
          <w:i/>
          <w:sz w:val="20"/>
        </w:rPr>
        <w:t>Artículo</w:t>
      </w:r>
      <w:r>
        <w:rPr>
          <w:rFonts w:ascii="Arial" w:hAnsi="Arial"/>
          <w:i/>
          <w:spacing w:val="74"/>
          <w:sz w:val="20"/>
        </w:rPr>
        <w:t xml:space="preserve"> </w:t>
      </w:r>
      <w:r>
        <w:rPr>
          <w:rFonts w:ascii="Arial" w:hAnsi="Arial"/>
          <w:i/>
          <w:sz w:val="20"/>
        </w:rPr>
        <w:t>5</w:t>
      </w:r>
      <w:r>
        <w:rPr>
          <w:rFonts w:ascii="Arial" w:hAnsi="Arial"/>
          <w:i/>
          <w:spacing w:val="74"/>
          <w:sz w:val="20"/>
        </w:rPr>
        <w:t xml:space="preserve"> </w:t>
      </w:r>
      <w:r>
        <w:rPr>
          <w:rFonts w:ascii="Arial" w:hAnsi="Arial"/>
          <w:i/>
          <w:sz w:val="20"/>
        </w:rPr>
        <w:t>del</w:t>
      </w:r>
      <w:r>
        <w:rPr>
          <w:rFonts w:ascii="Arial" w:hAnsi="Arial"/>
          <w:i/>
          <w:spacing w:val="73"/>
          <w:sz w:val="20"/>
        </w:rPr>
        <w:t xml:space="preserve"> </w:t>
      </w:r>
      <w:r>
        <w:rPr>
          <w:rFonts w:ascii="Arial" w:hAnsi="Arial"/>
          <w:i/>
          <w:sz w:val="20"/>
        </w:rPr>
        <w:t>Real</w:t>
      </w:r>
      <w:r>
        <w:rPr>
          <w:rFonts w:ascii="Arial" w:hAnsi="Arial"/>
          <w:i/>
          <w:spacing w:val="73"/>
          <w:sz w:val="20"/>
        </w:rPr>
        <w:t xml:space="preserve"> </w:t>
      </w:r>
      <w:r>
        <w:rPr>
          <w:rFonts w:ascii="Arial" w:hAnsi="Arial"/>
          <w:i/>
          <w:sz w:val="20"/>
        </w:rPr>
        <w:t>Decreto</w:t>
      </w:r>
      <w:r>
        <w:rPr>
          <w:rFonts w:ascii="Arial" w:hAnsi="Arial"/>
          <w:i/>
          <w:spacing w:val="76"/>
          <w:sz w:val="20"/>
        </w:rPr>
        <w:t xml:space="preserve"> </w:t>
      </w:r>
      <w:r>
        <w:rPr>
          <w:rFonts w:ascii="Arial" w:hAnsi="Arial"/>
          <w:i/>
          <w:sz w:val="20"/>
        </w:rPr>
        <w:t>1093/1997,</w:t>
      </w:r>
      <w:r>
        <w:rPr>
          <w:rFonts w:ascii="Arial" w:hAnsi="Arial"/>
          <w:i/>
          <w:spacing w:val="73"/>
          <w:sz w:val="20"/>
        </w:rPr>
        <w:t xml:space="preserve"> </w:t>
      </w:r>
      <w:r>
        <w:rPr>
          <w:rFonts w:ascii="Arial" w:hAnsi="Arial"/>
          <w:i/>
          <w:sz w:val="20"/>
        </w:rPr>
        <w:t>de</w:t>
      </w:r>
      <w:r>
        <w:rPr>
          <w:rFonts w:ascii="Arial" w:hAnsi="Arial"/>
          <w:i/>
          <w:spacing w:val="74"/>
          <w:sz w:val="20"/>
        </w:rPr>
        <w:t xml:space="preserve"> </w:t>
      </w:r>
      <w:r>
        <w:rPr>
          <w:rFonts w:ascii="Arial" w:hAnsi="Arial"/>
          <w:i/>
          <w:sz w:val="20"/>
        </w:rPr>
        <w:t>4</w:t>
      </w:r>
      <w:r>
        <w:rPr>
          <w:rFonts w:ascii="Arial" w:hAnsi="Arial"/>
          <w:i/>
          <w:spacing w:val="72"/>
          <w:sz w:val="20"/>
        </w:rPr>
        <w:t xml:space="preserve"> </w:t>
      </w:r>
      <w:r>
        <w:rPr>
          <w:rFonts w:ascii="Arial" w:hAnsi="Arial"/>
          <w:i/>
          <w:sz w:val="20"/>
        </w:rPr>
        <w:t>de</w:t>
      </w:r>
      <w:r>
        <w:rPr>
          <w:rFonts w:ascii="Arial" w:hAnsi="Arial"/>
          <w:i/>
          <w:spacing w:val="74"/>
          <w:sz w:val="20"/>
        </w:rPr>
        <w:t xml:space="preserve"> </w:t>
      </w:r>
      <w:r>
        <w:rPr>
          <w:rFonts w:ascii="Arial" w:hAnsi="Arial"/>
          <w:i/>
          <w:sz w:val="20"/>
        </w:rPr>
        <w:t>julio,</w:t>
      </w:r>
      <w:r>
        <w:rPr>
          <w:rFonts w:ascii="Arial" w:hAnsi="Arial"/>
          <w:i/>
          <w:spacing w:val="75"/>
          <w:sz w:val="20"/>
        </w:rPr>
        <w:t xml:space="preserve"> </w:t>
      </w:r>
      <w:r>
        <w:rPr>
          <w:rFonts w:ascii="Arial" w:hAnsi="Arial"/>
          <w:i/>
          <w:sz w:val="20"/>
        </w:rPr>
        <w:t>por</w:t>
      </w:r>
      <w:r>
        <w:rPr>
          <w:rFonts w:ascii="Arial" w:hAnsi="Arial"/>
          <w:i/>
          <w:spacing w:val="72"/>
          <w:sz w:val="20"/>
        </w:rPr>
        <w:t xml:space="preserve"> </w:t>
      </w:r>
      <w:r>
        <w:rPr>
          <w:rFonts w:ascii="Arial" w:hAnsi="Arial"/>
          <w:i/>
          <w:sz w:val="20"/>
        </w:rPr>
        <w:t>el</w:t>
      </w:r>
      <w:r>
        <w:rPr>
          <w:rFonts w:ascii="Arial" w:hAnsi="Arial"/>
          <w:i/>
          <w:spacing w:val="75"/>
          <w:sz w:val="20"/>
        </w:rPr>
        <w:t xml:space="preserve"> </w:t>
      </w:r>
      <w:r>
        <w:rPr>
          <w:rFonts w:ascii="Arial" w:hAnsi="Arial"/>
          <w:i/>
          <w:sz w:val="20"/>
        </w:rPr>
        <w:t>que</w:t>
      </w:r>
      <w:r>
        <w:rPr>
          <w:rFonts w:ascii="Arial" w:hAnsi="Arial"/>
          <w:i/>
          <w:spacing w:val="74"/>
          <w:sz w:val="20"/>
        </w:rPr>
        <w:t xml:space="preserve"> </w:t>
      </w:r>
      <w:r>
        <w:rPr>
          <w:rFonts w:ascii="Arial" w:hAnsi="Arial"/>
          <w:i/>
          <w:sz w:val="20"/>
        </w:rPr>
        <w:t>se</w:t>
      </w:r>
      <w:r>
        <w:rPr>
          <w:rFonts w:ascii="Arial" w:hAnsi="Arial"/>
          <w:i/>
          <w:spacing w:val="74"/>
          <w:sz w:val="20"/>
        </w:rPr>
        <w:t xml:space="preserve"> </w:t>
      </w:r>
      <w:r>
        <w:rPr>
          <w:rFonts w:ascii="Arial" w:hAnsi="Arial"/>
          <w:i/>
          <w:sz w:val="20"/>
        </w:rPr>
        <w:t>aprueban</w:t>
      </w:r>
      <w:r>
        <w:rPr>
          <w:rFonts w:ascii="Arial" w:hAnsi="Arial"/>
          <w:i/>
          <w:spacing w:val="74"/>
          <w:sz w:val="20"/>
        </w:rPr>
        <w:t xml:space="preserve"> </w:t>
      </w:r>
      <w:r>
        <w:rPr>
          <w:rFonts w:ascii="Arial" w:hAnsi="Arial"/>
          <w:i/>
          <w:sz w:val="20"/>
        </w:rPr>
        <w:t>las</w:t>
      </w:r>
      <w:r>
        <w:rPr>
          <w:rFonts w:ascii="Arial" w:hAnsi="Arial"/>
          <w:i/>
          <w:spacing w:val="73"/>
          <w:sz w:val="20"/>
        </w:rPr>
        <w:t xml:space="preserve"> </w:t>
      </w:r>
      <w:r>
        <w:rPr>
          <w:rFonts w:ascii="Arial" w:hAnsi="Arial"/>
          <w:i/>
          <w:sz w:val="20"/>
        </w:rPr>
        <w:t>Normas complementarias al Reglamento para la ejecución de la Ley Hipotecaria</w:t>
      </w:r>
    </w:p>
    <w:p w14:paraId="5E2FD528" w14:textId="77777777" w:rsidR="004205D6" w:rsidRDefault="00000000">
      <w:pPr>
        <w:spacing w:before="120"/>
        <w:ind w:left="120"/>
        <w:rPr>
          <w:rFonts w:ascii="Arial" w:hAnsi="Arial"/>
          <w:i/>
          <w:sz w:val="20"/>
        </w:rPr>
      </w:pPr>
      <w:r>
        <w:rPr>
          <w:rFonts w:ascii="Arial" w:hAnsi="Arial"/>
          <w:i/>
          <w:sz w:val="20"/>
        </w:rPr>
        <w:t>Con</w:t>
      </w:r>
      <w:r>
        <w:rPr>
          <w:rFonts w:ascii="Arial" w:hAnsi="Arial"/>
          <w:i/>
          <w:spacing w:val="-5"/>
          <w:sz w:val="20"/>
        </w:rPr>
        <w:t xml:space="preserve"> </w:t>
      </w:r>
      <w:r>
        <w:rPr>
          <w:rFonts w:ascii="Arial" w:hAnsi="Arial"/>
          <w:i/>
          <w:sz w:val="20"/>
        </w:rPr>
        <w:t>carácter</w:t>
      </w:r>
      <w:r>
        <w:rPr>
          <w:rFonts w:ascii="Arial" w:hAnsi="Arial"/>
          <w:i/>
          <w:spacing w:val="-4"/>
          <w:sz w:val="20"/>
        </w:rPr>
        <w:t xml:space="preserve"> </w:t>
      </w:r>
      <w:r>
        <w:rPr>
          <w:rFonts w:ascii="Arial" w:hAnsi="Arial"/>
          <w:i/>
          <w:spacing w:val="-2"/>
          <w:sz w:val="20"/>
        </w:rPr>
        <w:t>supletorio:</w:t>
      </w:r>
    </w:p>
    <w:p w14:paraId="6C11462E" w14:textId="77777777" w:rsidR="004205D6" w:rsidRDefault="00000000">
      <w:pPr>
        <w:spacing w:before="212" w:line="336" w:lineRule="auto"/>
        <w:ind w:left="120"/>
        <w:rPr>
          <w:rFonts w:ascii="Arial" w:hAnsi="Arial"/>
          <w:i/>
          <w:sz w:val="20"/>
        </w:rPr>
      </w:pPr>
      <w:r>
        <w:rPr>
          <w:rFonts w:ascii="Arial" w:hAnsi="Arial"/>
          <w:i/>
          <w:sz w:val="20"/>
        </w:rPr>
        <w:t>Arts.</w:t>
      </w:r>
      <w:r>
        <w:rPr>
          <w:rFonts w:ascii="Arial" w:hAnsi="Arial"/>
          <w:i/>
          <w:spacing w:val="38"/>
          <w:sz w:val="20"/>
        </w:rPr>
        <w:t xml:space="preserve"> </w:t>
      </w:r>
      <w:r>
        <w:rPr>
          <w:rFonts w:ascii="Arial" w:hAnsi="Arial"/>
          <w:i/>
          <w:sz w:val="20"/>
        </w:rPr>
        <w:t>126</w:t>
      </w:r>
      <w:r>
        <w:rPr>
          <w:rFonts w:ascii="Arial" w:hAnsi="Arial"/>
          <w:i/>
          <w:spacing w:val="39"/>
          <w:sz w:val="20"/>
        </w:rPr>
        <w:t xml:space="preserve"> </w:t>
      </w:r>
      <w:r>
        <w:rPr>
          <w:rFonts w:ascii="Arial" w:hAnsi="Arial"/>
          <w:i/>
          <w:sz w:val="20"/>
        </w:rPr>
        <w:t>a</w:t>
      </w:r>
      <w:r>
        <w:rPr>
          <w:rFonts w:ascii="Arial" w:hAnsi="Arial"/>
          <w:i/>
          <w:spacing w:val="37"/>
          <w:sz w:val="20"/>
        </w:rPr>
        <w:t xml:space="preserve"> </w:t>
      </w:r>
      <w:r>
        <w:rPr>
          <w:rFonts w:ascii="Arial" w:hAnsi="Arial"/>
          <w:i/>
          <w:sz w:val="20"/>
        </w:rPr>
        <w:t>130</w:t>
      </w:r>
      <w:r>
        <w:rPr>
          <w:rFonts w:ascii="Arial" w:hAnsi="Arial"/>
          <w:i/>
          <w:spacing w:val="37"/>
          <w:sz w:val="20"/>
        </w:rPr>
        <w:t xml:space="preserve"> </w:t>
      </w:r>
      <w:r>
        <w:rPr>
          <w:rFonts w:ascii="Arial" w:hAnsi="Arial"/>
          <w:i/>
          <w:sz w:val="20"/>
        </w:rPr>
        <w:t>del</w:t>
      </w:r>
      <w:r>
        <w:rPr>
          <w:rFonts w:ascii="Arial" w:hAnsi="Arial"/>
          <w:i/>
          <w:spacing w:val="38"/>
          <w:sz w:val="20"/>
        </w:rPr>
        <w:t xml:space="preserve"> </w:t>
      </w:r>
      <w:r>
        <w:rPr>
          <w:rFonts w:ascii="Arial" w:hAnsi="Arial"/>
          <w:i/>
          <w:sz w:val="20"/>
        </w:rPr>
        <w:t>Texto</w:t>
      </w:r>
      <w:r>
        <w:rPr>
          <w:rFonts w:ascii="Arial" w:hAnsi="Arial"/>
          <w:i/>
          <w:spacing w:val="37"/>
          <w:sz w:val="20"/>
        </w:rPr>
        <w:t xml:space="preserve"> </w:t>
      </w:r>
      <w:r>
        <w:rPr>
          <w:rFonts w:ascii="Arial" w:hAnsi="Arial"/>
          <w:i/>
          <w:sz w:val="20"/>
        </w:rPr>
        <w:t>Refundido</w:t>
      </w:r>
      <w:r>
        <w:rPr>
          <w:rFonts w:ascii="Arial" w:hAnsi="Arial"/>
          <w:i/>
          <w:spacing w:val="39"/>
          <w:sz w:val="20"/>
        </w:rPr>
        <w:t xml:space="preserve"> </w:t>
      </w:r>
      <w:r>
        <w:rPr>
          <w:rFonts w:ascii="Arial" w:hAnsi="Arial"/>
          <w:i/>
          <w:sz w:val="20"/>
        </w:rPr>
        <w:t>de</w:t>
      </w:r>
      <w:r>
        <w:rPr>
          <w:rFonts w:ascii="Arial" w:hAnsi="Arial"/>
          <w:i/>
          <w:spacing w:val="39"/>
          <w:sz w:val="20"/>
        </w:rPr>
        <w:t xml:space="preserve"> </w:t>
      </w:r>
      <w:r>
        <w:rPr>
          <w:rFonts w:ascii="Arial" w:hAnsi="Arial"/>
          <w:i/>
          <w:sz w:val="20"/>
        </w:rPr>
        <w:t>la</w:t>
      </w:r>
      <w:r>
        <w:rPr>
          <w:rFonts w:ascii="Arial" w:hAnsi="Arial"/>
          <w:i/>
          <w:spacing w:val="37"/>
          <w:sz w:val="20"/>
        </w:rPr>
        <w:t xml:space="preserve"> </w:t>
      </w:r>
      <w:r>
        <w:rPr>
          <w:rFonts w:ascii="Arial" w:hAnsi="Arial"/>
          <w:i/>
          <w:sz w:val="20"/>
        </w:rPr>
        <w:t>Ley</w:t>
      </w:r>
      <w:r>
        <w:rPr>
          <w:rFonts w:ascii="Arial" w:hAnsi="Arial"/>
          <w:i/>
          <w:spacing w:val="38"/>
          <w:sz w:val="20"/>
        </w:rPr>
        <w:t xml:space="preserve"> </w:t>
      </w:r>
      <w:r>
        <w:rPr>
          <w:rFonts w:ascii="Arial" w:hAnsi="Arial"/>
          <w:i/>
          <w:sz w:val="20"/>
        </w:rPr>
        <w:t>sobre</w:t>
      </w:r>
      <w:r>
        <w:rPr>
          <w:rFonts w:ascii="Arial" w:hAnsi="Arial"/>
          <w:i/>
          <w:spacing w:val="39"/>
          <w:sz w:val="20"/>
        </w:rPr>
        <w:t xml:space="preserve"> </w:t>
      </w:r>
      <w:r>
        <w:rPr>
          <w:rFonts w:ascii="Arial" w:hAnsi="Arial"/>
          <w:i/>
          <w:sz w:val="20"/>
        </w:rPr>
        <w:t>Régimen</w:t>
      </w:r>
      <w:r>
        <w:rPr>
          <w:rFonts w:ascii="Arial" w:hAnsi="Arial"/>
          <w:i/>
          <w:spacing w:val="39"/>
          <w:sz w:val="20"/>
        </w:rPr>
        <w:t xml:space="preserve"> </w:t>
      </w:r>
      <w:r>
        <w:rPr>
          <w:rFonts w:ascii="Arial" w:hAnsi="Arial"/>
          <w:i/>
          <w:sz w:val="20"/>
        </w:rPr>
        <w:t>del</w:t>
      </w:r>
      <w:r>
        <w:rPr>
          <w:rFonts w:ascii="Arial" w:hAnsi="Arial"/>
          <w:i/>
          <w:spacing w:val="38"/>
          <w:sz w:val="20"/>
        </w:rPr>
        <w:t xml:space="preserve"> </w:t>
      </w:r>
      <w:r>
        <w:rPr>
          <w:rFonts w:ascii="Arial" w:hAnsi="Arial"/>
          <w:i/>
          <w:sz w:val="20"/>
        </w:rPr>
        <w:t>Suelo</w:t>
      </w:r>
      <w:r>
        <w:rPr>
          <w:rFonts w:ascii="Arial" w:hAnsi="Arial"/>
          <w:i/>
          <w:spacing w:val="39"/>
          <w:sz w:val="20"/>
        </w:rPr>
        <w:t xml:space="preserve"> </w:t>
      </w:r>
      <w:r>
        <w:rPr>
          <w:rFonts w:ascii="Arial" w:hAnsi="Arial"/>
          <w:i/>
          <w:sz w:val="20"/>
        </w:rPr>
        <w:t>y</w:t>
      </w:r>
      <w:r>
        <w:rPr>
          <w:rFonts w:ascii="Arial" w:hAnsi="Arial"/>
          <w:i/>
          <w:spacing w:val="36"/>
          <w:sz w:val="20"/>
        </w:rPr>
        <w:t xml:space="preserve"> </w:t>
      </w:r>
      <w:r>
        <w:rPr>
          <w:rFonts w:ascii="Arial" w:hAnsi="Arial"/>
          <w:i/>
          <w:sz w:val="20"/>
        </w:rPr>
        <w:t>Ordenación</w:t>
      </w:r>
      <w:r>
        <w:rPr>
          <w:rFonts w:ascii="Arial" w:hAnsi="Arial"/>
          <w:i/>
          <w:spacing w:val="39"/>
          <w:sz w:val="20"/>
        </w:rPr>
        <w:t xml:space="preserve"> </w:t>
      </w:r>
      <w:r>
        <w:rPr>
          <w:rFonts w:ascii="Arial" w:hAnsi="Arial"/>
          <w:i/>
          <w:sz w:val="20"/>
        </w:rPr>
        <w:t>Urbana, aprobado por Real Decreto 1346/1976, de 9 de abril.</w:t>
      </w:r>
    </w:p>
    <w:p w14:paraId="6DBE4D11" w14:textId="77777777" w:rsidR="004205D6" w:rsidRDefault="00000000">
      <w:pPr>
        <w:spacing w:before="120" w:line="336" w:lineRule="auto"/>
        <w:ind w:left="120"/>
        <w:rPr>
          <w:rFonts w:ascii="Arial" w:hAnsi="Arial"/>
          <w:i/>
          <w:sz w:val="20"/>
        </w:rPr>
      </w:pPr>
      <w:r>
        <w:rPr>
          <w:rFonts w:ascii="Arial" w:hAnsi="Arial"/>
          <w:i/>
          <w:sz w:val="20"/>
        </w:rPr>
        <w:t>Arts.</w:t>
      </w:r>
      <w:r>
        <w:rPr>
          <w:rFonts w:ascii="Arial" w:hAnsi="Arial"/>
          <w:i/>
          <w:spacing w:val="-1"/>
          <w:sz w:val="20"/>
        </w:rPr>
        <w:t xml:space="preserve"> </w:t>
      </w:r>
      <w:r>
        <w:rPr>
          <w:rFonts w:ascii="Arial" w:hAnsi="Arial"/>
          <w:i/>
          <w:sz w:val="20"/>
        </w:rPr>
        <w:t>161</w:t>
      </w:r>
      <w:r>
        <w:rPr>
          <w:rFonts w:ascii="Arial" w:hAnsi="Arial"/>
          <w:i/>
          <w:spacing w:val="-2"/>
          <w:sz w:val="20"/>
        </w:rPr>
        <w:t xml:space="preserve"> </w:t>
      </w:r>
      <w:r>
        <w:rPr>
          <w:rFonts w:ascii="Arial" w:hAnsi="Arial"/>
          <w:i/>
          <w:sz w:val="20"/>
        </w:rPr>
        <w:t>a</w:t>
      </w:r>
      <w:r>
        <w:rPr>
          <w:rFonts w:ascii="Arial" w:hAnsi="Arial"/>
          <w:i/>
          <w:spacing w:val="-4"/>
          <w:sz w:val="20"/>
        </w:rPr>
        <w:t xml:space="preserve"> </w:t>
      </w:r>
      <w:r>
        <w:rPr>
          <w:rFonts w:ascii="Arial" w:hAnsi="Arial"/>
          <w:i/>
          <w:sz w:val="20"/>
        </w:rPr>
        <w:t>171</w:t>
      </w:r>
      <w:r>
        <w:rPr>
          <w:rFonts w:ascii="Arial" w:hAnsi="Arial"/>
          <w:i/>
          <w:spacing w:val="-3"/>
          <w:sz w:val="20"/>
        </w:rPr>
        <w:t xml:space="preserve"> </w:t>
      </w:r>
      <w:r>
        <w:rPr>
          <w:rFonts w:ascii="Arial" w:hAnsi="Arial"/>
          <w:i/>
          <w:sz w:val="20"/>
        </w:rPr>
        <w:t>del</w:t>
      </w:r>
      <w:r>
        <w:rPr>
          <w:rFonts w:ascii="Arial" w:hAnsi="Arial"/>
          <w:i/>
          <w:spacing w:val="-4"/>
          <w:sz w:val="20"/>
        </w:rPr>
        <w:t xml:space="preserve"> </w:t>
      </w:r>
      <w:r>
        <w:rPr>
          <w:rFonts w:ascii="Arial" w:hAnsi="Arial"/>
          <w:i/>
          <w:sz w:val="20"/>
        </w:rPr>
        <w:t>Reglamento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Gestión</w:t>
      </w:r>
      <w:r>
        <w:rPr>
          <w:rFonts w:ascii="Arial" w:hAnsi="Arial"/>
          <w:i/>
          <w:spacing w:val="-1"/>
          <w:sz w:val="20"/>
        </w:rPr>
        <w:t xml:space="preserve"> </w:t>
      </w:r>
      <w:r>
        <w:rPr>
          <w:rFonts w:ascii="Arial" w:hAnsi="Arial"/>
          <w:i/>
          <w:sz w:val="20"/>
        </w:rPr>
        <w:t>Urbanística,</w:t>
      </w:r>
      <w:r>
        <w:rPr>
          <w:rFonts w:ascii="Arial" w:hAnsi="Arial"/>
          <w:i/>
          <w:spacing w:val="-3"/>
          <w:sz w:val="20"/>
        </w:rPr>
        <w:t xml:space="preserve"> </w:t>
      </w:r>
      <w:r>
        <w:rPr>
          <w:rFonts w:ascii="Arial" w:hAnsi="Arial"/>
          <w:i/>
          <w:sz w:val="20"/>
        </w:rPr>
        <w:t>aprobado</w:t>
      </w:r>
      <w:r>
        <w:rPr>
          <w:rFonts w:ascii="Arial" w:hAnsi="Arial"/>
          <w:i/>
          <w:spacing w:val="-3"/>
          <w:sz w:val="20"/>
        </w:rPr>
        <w:t xml:space="preserve"> </w:t>
      </w:r>
      <w:r>
        <w:rPr>
          <w:rFonts w:ascii="Arial" w:hAnsi="Arial"/>
          <w:i/>
          <w:sz w:val="20"/>
        </w:rPr>
        <w:t>por</w:t>
      </w:r>
      <w:r>
        <w:rPr>
          <w:rFonts w:ascii="Arial" w:hAnsi="Arial"/>
          <w:i/>
          <w:spacing w:val="-2"/>
          <w:sz w:val="20"/>
        </w:rPr>
        <w:t xml:space="preserve"> </w:t>
      </w:r>
      <w:r>
        <w:rPr>
          <w:rFonts w:ascii="Arial" w:hAnsi="Arial"/>
          <w:i/>
          <w:sz w:val="20"/>
        </w:rPr>
        <w:t>Real</w:t>
      </w:r>
      <w:r>
        <w:rPr>
          <w:rFonts w:ascii="Arial" w:hAnsi="Arial"/>
          <w:i/>
          <w:spacing w:val="-2"/>
          <w:sz w:val="20"/>
        </w:rPr>
        <w:t xml:space="preserve"> </w:t>
      </w:r>
      <w:r>
        <w:rPr>
          <w:rFonts w:ascii="Arial" w:hAnsi="Arial"/>
          <w:i/>
          <w:sz w:val="20"/>
        </w:rPr>
        <w:t>Decreto</w:t>
      </w:r>
      <w:r>
        <w:rPr>
          <w:rFonts w:ascii="Arial" w:hAnsi="Arial"/>
          <w:i/>
          <w:spacing w:val="-3"/>
          <w:sz w:val="20"/>
        </w:rPr>
        <w:t xml:space="preserve"> </w:t>
      </w:r>
      <w:r>
        <w:rPr>
          <w:rFonts w:ascii="Arial" w:hAnsi="Arial"/>
          <w:i/>
          <w:sz w:val="20"/>
        </w:rPr>
        <w:t>3288/1978,</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25 de agosto.</w:t>
      </w:r>
    </w:p>
    <w:p w14:paraId="389F76D8" w14:textId="77777777" w:rsidR="004205D6" w:rsidRDefault="004205D6">
      <w:pPr>
        <w:spacing w:line="336" w:lineRule="auto"/>
        <w:rPr>
          <w:rFonts w:ascii="Arial" w:hAnsi="Arial"/>
          <w:sz w:val="20"/>
        </w:rPr>
        <w:sectPr w:rsidR="004205D6">
          <w:pgSz w:w="11910" w:h="16840"/>
          <w:pgMar w:top="1720" w:right="1300" w:bottom="1280" w:left="1300" w:header="567" w:footer="1000" w:gutter="0"/>
          <w:cols w:space="720"/>
        </w:sectPr>
      </w:pPr>
    </w:p>
    <w:p w14:paraId="589F0513" w14:textId="44C5A317" w:rsidR="004205D6" w:rsidRDefault="00000000">
      <w:pPr>
        <w:pStyle w:val="Prrafodelista"/>
        <w:numPr>
          <w:ilvl w:val="0"/>
          <w:numId w:val="19"/>
        </w:numPr>
        <w:tabs>
          <w:tab w:val="left" w:pos="374"/>
        </w:tabs>
        <w:spacing w:before="83"/>
        <w:ind w:left="374" w:hanging="254"/>
        <w:rPr>
          <w:rFonts w:ascii="Arial" w:hAnsi="Arial"/>
          <w:i/>
          <w:sz w:val="20"/>
        </w:rPr>
      </w:pPr>
      <w:r>
        <w:rPr>
          <w:noProof/>
        </w:rPr>
        <w:lastRenderedPageBreak/>
        <mc:AlternateContent>
          <mc:Choice Requires="wps">
            <w:drawing>
              <wp:anchor distT="0" distB="0" distL="0" distR="0" simplePos="0" relativeHeight="15891456" behindDoc="0" locked="0" layoutInCell="1" allowOverlap="1" wp14:anchorId="1971CF00" wp14:editId="3E1F04D2">
                <wp:simplePos x="0" y="0"/>
                <wp:positionH relativeFrom="page">
                  <wp:posOffset>6807087</wp:posOffset>
                </wp:positionH>
                <wp:positionV relativeFrom="page">
                  <wp:posOffset>2818882</wp:posOffset>
                </wp:positionV>
                <wp:extent cx="419734" cy="318706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708EF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2A43D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971CF00" id="Textbox 329" o:spid="_x0000_s1181" type="#_x0000_t202" style="position:absolute;left:0;text-align:left;margin-left:536pt;margin-top:221.95pt;width:33.05pt;height:250.95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Tow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sPlsA+2B1NBAElqOiyUxG6i/DcffOxk1Z/1X&#10;TwbmYTgl8ZRsTklM/ScoI5M1eviwS2BsYXT5ZmJEnSmapinKrf97X6ous77+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ivmd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1708EF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2A43D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Legislación</w:t>
      </w:r>
      <w:r>
        <w:rPr>
          <w:rFonts w:ascii="Arial" w:hAnsi="Arial"/>
          <w:i/>
          <w:spacing w:val="-7"/>
          <w:sz w:val="20"/>
        </w:rPr>
        <w:t xml:space="preserve"> </w:t>
      </w:r>
      <w:r>
        <w:rPr>
          <w:rFonts w:ascii="Arial" w:hAnsi="Arial"/>
          <w:i/>
          <w:sz w:val="20"/>
        </w:rPr>
        <w:t>autonómica</w:t>
      </w:r>
      <w:r>
        <w:rPr>
          <w:rFonts w:ascii="Arial" w:hAnsi="Arial"/>
          <w:i/>
          <w:spacing w:val="-6"/>
          <w:sz w:val="20"/>
        </w:rPr>
        <w:t xml:space="preserve"> </w:t>
      </w:r>
      <w:r>
        <w:rPr>
          <w:rFonts w:ascii="Arial" w:hAnsi="Arial"/>
          <w:i/>
          <w:sz w:val="20"/>
        </w:rPr>
        <w:t>de</w:t>
      </w:r>
      <w:r>
        <w:rPr>
          <w:rFonts w:ascii="Arial" w:hAnsi="Arial"/>
          <w:i/>
          <w:spacing w:val="-6"/>
          <w:sz w:val="20"/>
        </w:rPr>
        <w:t xml:space="preserve"> </w:t>
      </w:r>
      <w:r>
        <w:rPr>
          <w:rFonts w:ascii="Arial" w:hAnsi="Arial"/>
          <w:i/>
          <w:spacing w:val="-2"/>
          <w:sz w:val="20"/>
        </w:rPr>
        <w:t>Madrid:</w:t>
      </w:r>
    </w:p>
    <w:p w14:paraId="6792841D" w14:textId="77777777" w:rsidR="004205D6" w:rsidRDefault="00000000">
      <w:pPr>
        <w:spacing w:before="212"/>
        <w:ind w:left="120"/>
        <w:jc w:val="both"/>
        <w:rPr>
          <w:rFonts w:ascii="Arial" w:hAnsi="Arial"/>
          <w:i/>
          <w:sz w:val="20"/>
        </w:rPr>
      </w:pPr>
      <w:r>
        <w:rPr>
          <w:rFonts w:ascii="Arial" w:hAnsi="Arial"/>
          <w:i/>
          <w:sz w:val="20"/>
        </w:rPr>
        <w:t>-</w:t>
      </w:r>
      <w:r>
        <w:rPr>
          <w:rFonts w:ascii="Arial" w:hAnsi="Arial"/>
          <w:i/>
          <w:spacing w:val="-5"/>
          <w:sz w:val="20"/>
        </w:rPr>
        <w:t xml:space="preserve"> </w:t>
      </w:r>
      <w:r>
        <w:rPr>
          <w:rFonts w:ascii="Arial" w:hAnsi="Arial"/>
          <w:i/>
          <w:sz w:val="20"/>
        </w:rPr>
        <w:t>Artículos</w:t>
      </w:r>
      <w:r>
        <w:rPr>
          <w:rFonts w:ascii="Arial" w:hAnsi="Arial"/>
          <w:i/>
          <w:spacing w:val="-2"/>
          <w:sz w:val="20"/>
        </w:rPr>
        <w:t xml:space="preserve"> </w:t>
      </w:r>
      <w:r>
        <w:rPr>
          <w:rFonts w:ascii="Arial" w:hAnsi="Arial"/>
          <w:i/>
          <w:sz w:val="20"/>
        </w:rPr>
        <w:t>104</w:t>
      </w:r>
      <w:r>
        <w:rPr>
          <w:rFonts w:ascii="Arial" w:hAnsi="Arial"/>
          <w:i/>
          <w:spacing w:val="-3"/>
          <w:sz w:val="20"/>
        </w:rPr>
        <w:t xml:space="preserve"> </w:t>
      </w:r>
      <w:r>
        <w:rPr>
          <w:rFonts w:ascii="Arial" w:hAnsi="Arial"/>
          <w:i/>
          <w:sz w:val="20"/>
        </w:rPr>
        <w:t>a1</w:t>
      </w:r>
      <w:r>
        <w:rPr>
          <w:rFonts w:ascii="Arial" w:hAnsi="Arial"/>
          <w:i/>
          <w:spacing w:val="-3"/>
          <w:sz w:val="20"/>
        </w:rPr>
        <w:t xml:space="preserve"> </w:t>
      </w:r>
      <w:r>
        <w:rPr>
          <w:rFonts w:ascii="Arial" w:hAnsi="Arial"/>
          <w:i/>
          <w:sz w:val="20"/>
        </w:rPr>
        <w:t>08</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3"/>
          <w:sz w:val="20"/>
        </w:rPr>
        <w:t xml:space="preserve"> </w:t>
      </w:r>
      <w:r>
        <w:rPr>
          <w:rFonts w:ascii="Arial" w:hAnsi="Arial"/>
          <w:i/>
          <w:sz w:val="20"/>
        </w:rPr>
        <w:t>Ley</w:t>
      </w:r>
      <w:r>
        <w:rPr>
          <w:rFonts w:ascii="Arial" w:hAnsi="Arial"/>
          <w:i/>
          <w:spacing w:val="-4"/>
          <w:sz w:val="20"/>
        </w:rPr>
        <w:t xml:space="preserve"> </w:t>
      </w:r>
      <w:r>
        <w:rPr>
          <w:rFonts w:ascii="Arial" w:hAnsi="Arial"/>
          <w:i/>
          <w:sz w:val="20"/>
        </w:rPr>
        <w:t>9/2001,</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17</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julio,</w:t>
      </w:r>
      <w:r>
        <w:rPr>
          <w:rFonts w:ascii="Arial" w:hAnsi="Arial"/>
          <w:i/>
          <w:spacing w:val="-2"/>
          <w:sz w:val="20"/>
        </w:rPr>
        <w:t xml:space="preserve"> </w:t>
      </w:r>
      <w:r>
        <w:rPr>
          <w:rFonts w:ascii="Arial" w:hAnsi="Arial"/>
          <w:i/>
          <w:sz w:val="20"/>
        </w:rPr>
        <w:t>del</w:t>
      </w:r>
      <w:r>
        <w:rPr>
          <w:rFonts w:ascii="Arial" w:hAnsi="Arial"/>
          <w:i/>
          <w:spacing w:val="-3"/>
          <w:sz w:val="20"/>
        </w:rPr>
        <w:t xml:space="preserve"> </w:t>
      </w:r>
      <w:r>
        <w:rPr>
          <w:rFonts w:ascii="Arial" w:hAnsi="Arial"/>
          <w:i/>
          <w:sz w:val="20"/>
        </w:rPr>
        <w:t>Suelo</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2"/>
          <w:sz w:val="20"/>
        </w:rPr>
        <w:t xml:space="preserve"> </w:t>
      </w:r>
      <w:r>
        <w:rPr>
          <w:rFonts w:ascii="Arial" w:hAnsi="Arial"/>
          <w:i/>
          <w:sz w:val="20"/>
        </w:rPr>
        <w:t>Comunidad</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pacing w:val="-2"/>
          <w:sz w:val="20"/>
        </w:rPr>
        <w:t>Madrid.</w:t>
      </w:r>
    </w:p>
    <w:p w14:paraId="7AE3410C" w14:textId="77777777" w:rsidR="004205D6" w:rsidRDefault="00000000">
      <w:pPr>
        <w:spacing w:before="212" w:line="336" w:lineRule="auto"/>
        <w:ind w:left="120" w:right="142"/>
        <w:jc w:val="both"/>
        <w:rPr>
          <w:rFonts w:ascii="Arial" w:hAnsi="Arial"/>
          <w:i/>
          <w:sz w:val="20"/>
        </w:rPr>
      </w:pPr>
      <w:r>
        <w:rPr>
          <w:rFonts w:ascii="Arial" w:hAnsi="Arial"/>
          <w:i/>
          <w:sz w:val="20"/>
        </w:rPr>
        <w:t>SEGUNDA.- Se procede por los Servicios técnicos municipales al estudio de la propuesta de Estatutos y de Bases de Actuación de la Junta de Compensación a los efectos previstos en el Reglamento de Gestión Urbanística aprobado por Real Decreto 2388/1978, de 25 de agosto.</w:t>
      </w:r>
    </w:p>
    <w:p w14:paraId="7B435481" w14:textId="77777777" w:rsidR="004205D6" w:rsidRDefault="00000000">
      <w:pPr>
        <w:spacing w:before="120" w:line="336" w:lineRule="auto"/>
        <w:ind w:left="120" w:right="136"/>
        <w:jc w:val="both"/>
        <w:rPr>
          <w:rFonts w:ascii="Arial" w:hAnsi="Arial"/>
          <w:i/>
          <w:sz w:val="20"/>
        </w:rPr>
      </w:pPr>
      <w:r>
        <w:rPr>
          <w:rFonts w:ascii="Arial" w:hAnsi="Arial"/>
          <w:i/>
          <w:sz w:val="20"/>
        </w:rPr>
        <w:t>TERCERA.- La propiedad firmante o representada ostenta, salvo error, la titularidad de 115.715,84 m2, lo que supone el 79,83 % de la superficie total de los terrenos de la</w:t>
      </w:r>
      <w:r>
        <w:rPr>
          <w:rFonts w:ascii="Arial" w:hAnsi="Arial"/>
          <w:i/>
          <w:spacing w:val="80"/>
          <w:sz w:val="20"/>
        </w:rPr>
        <w:t xml:space="preserve"> </w:t>
      </w:r>
      <w:r>
        <w:rPr>
          <w:rFonts w:ascii="Arial" w:hAnsi="Arial"/>
          <w:i/>
          <w:sz w:val="20"/>
        </w:rPr>
        <w:t>unidad de ejecución, por lo que reúne más del 50% de la superficie de la misma.</w:t>
      </w:r>
    </w:p>
    <w:p w14:paraId="610DCF79" w14:textId="77777777" w:rsidR="004205D6" w:rsidRDefault="00000000">
      <w:pPr>
        <w:spacing w:before="120" w:line="336" w:lineRule="auto"/>
        <w:ind w:left="120" w:right="145"/>
        <w:jc w:val="both"/>
        <w:rPr>
          <w:rFonts w:ascii="Arial" w:hAnsi="Arial"/>
          <w:i/>
          <w:sz w:val="20"/>
        </w:rPr>
      </w:pPr>
      <w:r>
        <w:rPr>
          <w:rFonts w:ascii="Arial" w:hAnsi="Arial"/>
          <w:i/>
          <w:sz w:val="20"/>
        </w:rPr>
        <w:t>CUARTA.- La propuesta de Estatutos reúne los requisitos previstos legalmente en los artículos 106 y siguientes de la Ley 9/2001, de 17 de julio, del Suelo de la Comunidad de Madrid y 166 del Reglamento de Gestión Urbanística aprobado por Real Decreto 3288/1978, de 25 de agosto, incluyendo las siguientes circunstancias:</w:t>
      </w:r>
    </w:p>
    <w:p w14:paraId="69DD4379" w14:textId="77777777" w:rsidR="004205D6" w:rsidRDefault="00000000">
      <w:pPr>
        <w:spacing w:before="120"/>
        <w:ind w:left="120"/>
        <w:jc w:val="both"/>
        <w:rPr>
          <w:rFonts w:ascii="Arial"/>
          <w:i/>
          <w:sz w:val="20"/>
        </w:rPr>
      </w:pPr>
      <w:r>
        <w:rPr>
          <w:rFonts w:ascii="Arial"/>
          <w:i/>
          <w:sz w:val="20"/>
        </w:rPr>
        <w:t>Los</w:t>
      </w:r>
      <w:r>
        <w:rPr>
          <w:rFonts w:ascii="Arial"/>
          <w:i/>
          <w:spacing w:val="-5"/>
          <w:sz w:val="20"/>
        </w:rPr>
        <w:t xml:space="preserve"> </w:t>
      </w:r>
      <w:r>
        <w:rPr>
          <w:rFonts w:ascii="Arial"/>
          <w:i/>
          <w:sz w:val="20"/>
        </w:rPr>
        <w:t>estatutos</w:t>
      </w:r>
      <w:r>
        <w:rPr>
          <w:rFonts w:ascii="Arial"/>
          <w:i/>
          <w:spacing w:val="-4"/>
          <w:sz w:val="20"/>
        </w:rPr>
        <w:t xml:space="preserve"> </w:t>
      </w:r>
      <w:r>
        <w:rPr>
          <w:rFonts w:ascii="Arial"/>
          <w:i/>
          <w:spacing w:val="-2"/>
          <w:sz w:val="20"/>
        </w:rPr>
        <w:t>contienen:</w:t>
      </w:r>
    </w:p>
    <w:p w14:paraId="68727616" w14:textId="77777777" w:rsidR="004205D6" w:rsidRDefault="00000000">
      <w:pPr>
        <w:pStyle w:val="Prrafodelista"/>
        <w:numPr>
          <w:ilvl w:val="0"/>
          <w:numId w:val="18"/>
        </w:numPr>
        <w:tabs>
          <w:tab w:val="left" w:pos="1145"/>
        </w:tabs>
        <w:spacing w:before="212"/>
        <w:ind w:left="1145" w:hanging="1025"/>
        <w:jc w:val="left"/>
        <w:rPr>
          <w:rFonts w:ascii="Arial" w:hAnsi="Arial"/>
          <w:i/>
          <w:sz w:val="20"/>
        </w:rPr>
      </w:pPr>
      <w:r>
        <w:rPr>
          <w:rFonts w:ascii="Arial" w:hAnsi="Arial"/>
          <w:i/>
          <w:sz w:val="20"/>
        </w:rPr>
        <w:t>Denominación,</w:t>
      </w:r>
      <w:r>
        <w:rPr>
          <w:rFonts w:ascii="Arial" w:hAnsi="Arial"/>
          <w:i/>
          <w:spacing w:val="-6"/>
          <w:sz w:val="20"/>
        </w:rPr>
        <w:t xml:space="preserve"> </w:t>
      </w:r>
      <w:r>
        <w:rPr>
          <w:rFonts w:ascii="Arial" w:hAnsi="Arial"/>
          <w:i/>
          <w:sz w:val="20"/>
        </w:rPr>
        <w:t>domicilio,</w:t>
      </w:r>
      <w:r>
        <w:rPr>
          <w:rFonts w:ascii="Arial" w:hAnsi="Arial"/>
          <w:i/>
          <w:spacing w:val="-5"/>
          <w:sz w:val="20"/>
        </w:rPr>
        <w:t xml:space="preserve"> </w:t>
      </w:r>
      <w:r>
        <w:rPr>
          <w:rFonts w:ascii="Arial" w:hAnsi="Arial"/>
          <w:i/>
          <w:sz w:val="20"/>
        </w:rPr>
        <w:t>objeto</w:t>
      </w:r>
      <w:r>
        <w:rPr>
          <w:rFonts w:ascii="Arial" w:hAnsi="Arial"/>
          <w:i/>
          <w:spacing w:val="-6"/>
          <w:sz w:val="20"/>
        </w:rPr>
        <w:t xml:space="preserve"> </w:t>
      </w:r>
      <w:r>
        <w:rPr>
          <w:rFonts w:ascii="Arial" w:hAnsi="Arial"/>
          <w:i/>
          <w:sz w:val="20"/>
        </w:rPr>
        <w:t>y</w:t>
      </w:r>
      <w:r>
        <w:rPr>
          <w:rFonts w:ascii="Arial" w:hAnsi="Arial"/>
          <w:i/>
          <w:spacing w:val="-5"/>
          <w:sz w:val="20"/>
        </w:rPr>
        <w:t xml:space="preserve"> </w:t>
      </w:r>
      <w:r>
        <w:rPr>
          <w:rFonts w:ascii="Arial" w:hAnsi="Arial"/>
          <w:i/>
          <w:spacing w:val="-2"/>
          <w:sz w:val="20"/>
        </w:rPr>
        <w:t>fines.</w:t>
      </w:r>
    </w:p>
    <w:p w14:paraId="0A2910DF" w14:textId="77777777" w:rsidR="004205D6" w:rsidRDefault="00000000">
      <w:pPr>
        <w:pStyle w:val="Prrafodelista"/>
        <w:numPr>
          <w:ilvl w:val="0"/>
          <w:numId w:val="18"/>
        </w:numPr>
        <w:tabs>
          <w:tab w:val="left" w:pos="1145"/>
        </w:tabs>
        <w:spacing w:before="213"/>
        <w:ind w:left="1145" w:hanging="1025"/>
        <w:jc w:val="left"/>
        <w:rPr>
          <w:rFonts w:ascii="Arial" w:hAnsi="Arial"/>
          <w:i/>
          <w:sz w:val="20"/>
        </w:rPr>
      </w:pPr>
      <w:r>
        <w:rPr>
          <w:rFonts w:ascii="Arial" w:hAnsi="Arial"/>
          <w:i/>
          <w:sz w:val="20"/>
        </w:rPr>
        <w:t>Órgano</w:t>
      </w:r>
      <w:r>
        <w:rPr>
          <w:rFonts w:ascii="Arial" w:hAnsi="Arial"/>
          <w:i/>
          <w:spacing w:val="-4"/>
          <w:sz w:val="20"/>
        </w:rPr>
        <w:t xml:space="preserve"> </w:t>
      </w:r>
      <w:r>
        <w:rPr>
          <w:rFonts w:ascii="Arial" w:hAnsi="Arial"/>
          <w:i/>
          <w:sz w:val="20"/>
        </w:rPr>
        <w:t>urbanístico</w:t>
      </w:r>
      <w:r>
        <w:rPr>
          <w:rFonts w:ascii="Arial" w:hAnsi="Arial"/>
          <w:i/>
          <w:spacing w:val="-5"/>
          <w:sz w:val="20"/>
        </w:rPr>
        <w:t xml:space="preserve"> </w:t>
      </w:r>
      <w:r>
        <w:rPr>
          <w:rFonts w:ascii="Arial" w:hAnsi="Arial"/>
          <w:i/>
          <w:sz w:val="20"/>
        </w:rPr>
        <w:t>bajo</w:t>
      </w:r>
      <w:r>
        <w:rPr>
          <w:rFonts w:ascii="Arial" w:hAnsi="Arial"/>
          <w:i/>
          <w:spacing w:val="-4"/>
          <w:sz w:val="20"/>
        </w:rPr>
        <w:t xml:space="preserve"> </w:t>
      </w:r>
      <w:r>
        <w:rPr>
          <w:rFonts w:ascii="Arial" w:hAnsi="Arial"/>
          <w:i/>
          <w:sz w:val="20"/>
        </w:rPr>
        <w:t>cuya</w:t>
      </w:r>
      <w:r>
        <w:rPr>
          <w:rFonts w:ascii="Arial" w:hAnsi="Arial"/>
          <w:i/>
          <w:spacing w:val="-4"/>
          <w:sz w:val="20"/>
        </w:rPr>
        <w:t xml:space="preserve"> </w:t>
      </w:r>
      <w:r>
        <w:rPr>
          <w:rFonts w:ascii="Arial" w:hAnsi="Arial"/>
          <w:i/>
          <w:sz w:val="20"/>
        </w:rPr>
        <w:t>tutela</w:t>
      </w:r>
      <w:r>
        <w:rPr>
          <w:rFonts w:ascii="Arial" w:hAnsi="Arial"/>
          <w:i/>
          <w:spacing w:val="-5"/>
          <w:sz w:val="20"/>
        </w:rPr>
        <w:t xml:space="preserve"> </w:t>
      </w:r>
      <w:r>
        <w:rPr>
          <w:rFonts w:ascii="Arial" w:hAnsi="Arial"/>
          <w:i/>
          <w:sz w:val="20"/>
        </w:rPr>
        <w:t>se</w:t>
      </w:r>
      <w:r>
        <w:rPr>
          <w:rFonts w:ascii="Arial" w:hAnsi="Arial"/>
          <w:i/>
          <w:spacing w:val="-3"/>
          <w:sz w:val="20"/>
        </w:rPr>
        <w:t xml:space="preserve"> </w:t>
      </w:r>
      <w:r>
        <w:rPr>
          <w:rFonts w:ascii="Arial" w:hAnsi="Arial"/>
          <w:i/>
          <w:spacing w:val="-2"/>
          <w:sz w:val="20"/>
        </w:rPr>
        <w:t>actúe.</w:t>
      </w:r>
    </w:p>
    <w:p w14:paraId="6478FD8C" w14:textId="77777777" w:rsidR="004205D6" w:rsidRDefault="00000000">
      <w:pPr>
        <w:pStyle w:val="Prrafodelista"/>
        <w:numPr>
          <w:ilvl w:val="0"/>
          <w:numId w:val="18"/>
        </w:numPr>
        <w:tabs>
          <w:tab w:val="left" w:pos="1145"/>
        </w:tabs>
        <w:spacing w:before="212"/>
        <w:ind w:left="1145" w:hanging="1025"/>
        <w:jc w:val="left"/>
        <w:rPr>
          <w:rFonts w:ascii="Arial" w:hAnsi="Arial"/>
          <w:i/>
          <w:sz w:val="20"/>
        </w:rPr>
      </w:pPr>
      <w:r>
        <w:rPr>
          <w:rFonts w:ascii="Arial" w:hAnsi="Arial"/>
          <w:i/>
          <w:sz w:val="20"/>
        </w:rPr>
        <w:t>Identificación</w:t>
      </w:r>
      <w:r>
        <w:rPr>
          <w:rFonts w:ascii="Arial" w:hAnsi="Arial"/>
          <w:i/>
          <w:spacing w:val="-7"/>
          <w:sz w:val="20"/>
        </w:rPr>
        <w:t xml:space="preserve"> </w:t>
      </w:r>
      <w:r>
        <w:rPr>
          <w:rFonts w:ascii="Arial" w:hAnsi="Arial"/>
          <w:i/>
          <w:sz w:val="20"/>
        </w:rPr>
        <w:t>de</w:t>
      </w:r>
      <w:r>
        <w:rPr>
          <w:rFonts w:ascii="Arial" w:hAnsi="Arial"/>
          <w:i/>
          <w:spacing w:val="-4"/>
          <w:sz w:val="20"/>
        </w:rPr>
        <w:t xml:space="preserve"> </w:t>
      </w:r>
      <w:r>
        <w:rPr>
          <w:rFonts w:ascii="Arial" w:hAnsi="Arial"/>
          <w:i/>
          <w:sz w:val="20"/>
        </w:rPr>
        <w:t>la</w:t>
      </w:r>
      <w:r>
        <w:rPr>
          <w:rFonts w:ascii="Arial" w:hAnsi="Arial"/>
          <w:i/>
          <w:spacing w:val="-5"/>
          <w:sz w:val="20"/>
        </w:rPr>
        <w:t xml:space="preserve"> </w:t>
      </w:r>
      <w:r>
        <w:rPr>
          <w:rFonts w:ascii="Arial" w:hAnsi="Arial"/>
          <w:i/>
          <w:sz w:val="20"/>
        </w:rPr>
        <w:t>Unidad</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Ejecución</w:t>
      </w:r>
      <w:r>
        <w:rPr>
          <w:rFonts w:ascii="Arial" w:hAnsi="Arial"/>
          <w:i/>
          <w:spacing w:val="-4"/>
          <w:sz w:val="20"/>
        </w:rPr>
        <w:t xml:space="preserve"> </w:t>
      </w:r>
      <w:r>
        <w:rPr>
          <w:rFonts w:ascii="Arial" w:hAnsi="Arial"/>
          <w:i/>
          <w:sz w:val="20"/>
        </w:rPr>
        <w:t>que</w:t>
      </w:r>
      <w:r>
        <w:rPr>
          <w:rFonts w:ascii="Arial" w:hAnsi="Arial"/>
          <w:i/>
          <w:spacing w:val="-4"/>
          <w:sz w:val="20"/>
        </w:rPr>
        <w:t xml:space="preserve"> </w:t>
      </w:r>
      <w:r>
        <w:rPr>
          <w:rFonts w:ascii="Arial" w:hAnsi="Arial"/>
          <w:i/>
          <w:sz w:val="20"/>
        </w:rPr>
        <w:t>constituye</w:t>
      </w:r>
      <w:r>
        <w:rPr>
          <w:rFonts w:ascii="Arial" w:hAnsi="Arial"/>
          <w:i/>
          <w:spacing w:val="-5"/>
          <w:sz w:val="20"/>
        </w:rPr>
        <w:t xml:space="preserve"> </w:t>
      </w:r>
      <w:r>
        <w:rPr>
          <w:rFonts w:ascii="Arial" w:hAnsi="Arial"/>
          <w:i/>
          <w:sz w:val="20"/>
        </w:rPr>
        <w:t>su</w:t>
      </w:r>
      <w:r>
        <w:rPr>
          <w:rFonts w:ascii="Arial" w:hAnsi="Arial"/>
          <w:i/>
          <w:spacing w:val="-4"/>
          <w:sz w:val="20"/>
        </w:rPr>
        <w:t xml:space="preserve"> </w:t>
      </w:r>
      <w:r>
        <w:rPr>
          <w:rFonts w:ascii="Arial" w:hAnsi="Arial"/>
          <w:i/>
          <w:spacing w:val="-2"/>
          <w:sz w:val="20"/>
        </w:rPr>
        <w:t>objeto.</w:t>
      </w:r>
    </w:p>
    <w:p w14:paraId="10A3C917" w14:textId="77777777" w:rsidR="004205D6" w:rsidRDefault="00000000">
      <w:pPr>
        <w:pStyle w:val="Prrafodelista"/>
        <w:numPr>
          <w:ilvl w:val="0"/>
          <w:numId w:val="18"/>
        </w:numPr>
        <w:tabs>
          <w:tab w:val="left" w:pos="1145"/>
        </w:tabs>
        <w:spacing w:before="212"/>
        <w:ind w:left="1145" w:hanging="1025"/>
        <w:jc w:val="left"/>
        <w:rPr>
          <w:rFonts w:ascii="Arial" w:hAnsi="Arial"/>
          <w:i/>
          <w:sz w:val="20"/>
        </w:rPr>
      </w:pPr>
      <w:r>
        <w:rPr>
          <w:rFonts w:ascii="Arial" w:hAnsi="Arial"/>
          <w:i/>
          <w:spacing w:val="-2"/>
          <w:sz w:val="20"/>
        </w:rPr>
        <w:t>Duración.</w:t>
      </w:r>
    </w:p>
    <w:p w14:paraId="76663A0A" w14:textId="77777777" w:rsidR="004205D6" w:rsidRDefault="00000000">
      <w:pPr>
        <w:pStyle w:val="Prrafodelista"/>
        <w:numPr>
          <w:ilvl w:val="0"/>
          <w:numId w:val="18"/>
        </w:numPr>
        <w:tabs>
          <w:tab w:val="left" w:pos="1145"/>
        </w:tabs>
        <w:spacing w:before="212"/>
        <w:ind w:left="1145" w:hanging="1025"/>
        <w:jc w:val="left"/>
        <w:rPr>
          <w:rFonts w:ascii="Arial" w:hAnsi="Arial"/>
          <w:i/>
          <w:sz w:val="20"/>
        </w:rPr>
      </w:pPr>
      <w:r>
        <w:rPr>
          <w:rFonts w:ascii="Arial" w:hAnsi="Arial"/>
          <w:i/>
          <w:sz w:val="20"/>
        </w:rPr>
        <w:t>Condiciones</w:t>
      </w:r>
      <w:r>
        <w:rPr>
          <w:rFonts w:ascii="Arial" w:hAnsi="Arial"/>
          <w:i/>
          <w:spacing w:val="-6"/>
          <w:sz w:val="20"/>
        </w:rPr>
        <w:t xml:space="preserve"> </w:t>
      </w:r>
      <w:r>
        <w:rPr>
          <w:rFonts w:ascii="Arial" w:hAnsi="Arial"/>
          <w:i/>
          <w:sz w:val="20"/>
        </w:rPr>
        <w:t>o</w:t>
      </w:r>
      <w:r>
        <w:rPr>
          <w:rFonts w:ascii="Arial" w:hAnsi="Arial"/>
          <w:i/>
          <w:spacing w:val="-5"/>
          <w:sz w:val="20"/>
        </w:rPr>
        <w:t xml:space="preserve"> </w:t>
      </w:r>
      <w:r>
        <w:rPr>
          <w:rFonts w:ascii="Arial" w:hAnsi="Arial"/>
          <w:i/>
          <w:sz w:val="20"/>
        </w:rPr>
        <w:t>requisitos</w:t>
      </w:r>
      <w:r>
        <w:rPr>
          <w:rFonts w:ascii="Arial" w:hAnsi="Arial"/>
          <w:i/>
          <w:spacing w:val="-4"/>
          <w:sz w:val="20"/>
        </w:rPr>
        <w:t xml:space="preserve"> </w:t>
      </w:r>
      <w:r>
        <w:rPr>
          <w:rFonts w:ascii="Arial" w:hAnsi="Arial"/>
          <w:i/>
          <w:sz w:val="20"/>
        </w:rPr>
        <w:t>para</w:t>
      </w:r>
      <w:r>
        <w:rPr>
          <w:rFonts w:ascii="Arial" w:hAnsi="Arial"/>
          <w:i/>
          <w:spacing w:val="-4"/>
          <w:sz w:val="20"/>
        </w:rPr>
        <w:t xml:space="preserve"> </w:t>
      </w:r>
      <w:r>
        <w:rPr>
          <w:rFonts w:ascii="Arial" w:hAnsi="Arial"/>
          <w:i/>
          <w:sz w:val="20"/>
        </w:rPr>
        <w:t>incorporarse</w:t>
      </w:r>
      <w:r>
        <w:rPr>
          <w:rFonts w:ascii="Arial" w:hAnsi="Arial"/>
          <w:i/>
          <w:spacing w:val="-4"/>
          <w:sz w:val="20"/>
        </w:rPr>
        <w:t xml:space="preserve"> </w:t>
      </w:r>
      <w:r>
        <w:rPr>
          <w:rFonts w:ascii="Arial" w:hAnsi="Arial"/>
          <w:i/>
          <w:sz w:val="20"/>
        </w:rPr>
        <w:t>a</w:t>
      </w:r>
      <w:r>
        <w:rPr>
          <w:rFonts w:ascii="Arial" w:hAnsi="Arial"/>
          <w:i/>
          <w:spacing w:val="-5"/>
          <w:sz w:val="20"/>
        </w:rPr>
        <w:t xml:space="preserve"> </w:t>
      </w:r>
      <w:r>
        <w:rPr>
          <w:rFonts w:ascii="Arial" w:hAnsi="Arial"/>
          <w:i/>
          <w:sz w:val="20"/>
        </w:rPr>
        <w:t>la</w:t>
      </w:r>
      <w:r>
        <w:rPr>
          <w:rFonts w:ascii="Arial" w:hAnsi="Arial"/>
          <w:i/>
          <w:spacing w:val="-3"/>
          <w:sz w:val="20"/>
        </w:rPr>
        <w:t xml:space="preserve"> </w:t>
      </w:r>
      <w:r>
        <w:rPr>
          <w:rFonts w:ascii="Arial" w:hAnsi="Arial"/>
          <w:i/>
          <w:spacing w:val="-2"/>
          <w:sz w:val="20"/>
        </w:rPr>
        <w:t>Junta.</w:t>
      </w:r>
    </w:p>
    <w:p w14:paraId="4ACD84CC" w14:textId="77777777" w:rsidR="004205D6" w:rsidRDefault="00000000">
      <w:pPr>
        <w:pStyle w:val="Prrafodelista"/>
        <w:numPr>
          <w:ilvl w:val="0"/>
          <w:numId w:val="18"/>
        </w:numPr>
        <w:tabs>
          <w:tab w:val="left" w:pos="1153"/>
        </w:tabs>
        <w:spacing w:before="212" w:line="336" w:lineRule="auto"/>
        <w:ind w:right="146" w:firstLine="0"/>
        <w:jc w:val="left"/>
        <w:rPr>
          <w:rFonts w:ascii="Arial" w:hAnsi="Arial"/>
          <w:i/>
          <w:sz w:val="20"/>
        </w:rPr>
      </w:pPr>
      <w:r>
        <w:rPr>
          <w:rFonts w:ascii="Arial" w:hAnsi="Arial"/>
          <w:i/>
          <w:sz w:val="20"/>
        </w:rPr>
        <w:t xml:space="preserve">Órganos de gobierno y administración, forma de designarlos y facultades de cada uno de </w:t>
      </w:r>
      <w:r>
        <w:rPr>
          <w:rFonts w:ascii="Arial" w:hAnsi="Arial"/>
          <w:i/>
          <w:spacing w:val="-2"/>
          <w:sz w:val="20"/>
        </w:rPr>
        <w:t>ellos.</w:t>
      </w:r>
    </w:p>
    <w:p w14:paraId="496C66FE" w14:textId="77777777" w:rsidR="004205D6" w:rsidRDefault="00000000">
      <w:pPr>
        <w:pStyle w:val="Prrafodelista"/>
        <w:numPr>
          <w:ilvl w:val="0"/>
          <w:numId w:val="18"/>
        </w:numPr>
        <w:tabs>
          <w:tab w:val="left" w:pos="1165"/>
        </w:tabs>
        <w:spacing w:before="120" w:line="336" w:lineRule="auto"/>
        <w:ind w:right="141" w:firstLine="0"/>
        <w:jc w:val="left"/>
        <w:rPr>
          <w:rFonts w:ascii="Arial" w:hAnsi="Arial"/>
          <w:i/>
          <w:sz w:val="20"/>
        </w:rPr>
      </w:pPr>
      <w:r>
        <w:rPr>
          <w:rFonts w:ascii="Arial" w:hAnsi="Arial"/>
          <w:i/>
          <w:sz w:val="20"/>
        </w:rPr>
        <w:t>Requisitos de la convocatoria de los órganos de gobierno, y administración, requisitos y forma de la adopción de acuerdos, quórum mínimo y forma de computarse los votos.</w:t>
      </w:r>
    </w:p>
    <w:p w14:paraId="5EB7F2CA" w14:textId="77777777" w:rsidR="004205D6" w:rsidRDefault="00000000">
      <w:pPr>
        <w:pStyle w:val="Prrafodelista"/>
        <w:numPr>
          <w:ilvl w:val="0"/>
          <w:numId w:val="18"/>
        </w:numPr>
        <w:tabs>
          <w:tab w:val="left" w:pos="1145"/>
        </w:tabs>
        <w:spacing w:before="120"/>
        <w:ind w:left="1145" w:hanging="1025"/>
        <w:jc w:val="left"/>
        <w:rPr>
          <w:rFonts w:ascii="Arial" w:hAnsi="Arial"/>
          <w:i/>
          <w:sz w:val="20"/>
        </w:rPr>
      </w:pPr>
      <w:r>
        <w:rPr>
          <w:rFonts w:ascii="Arial" w:hAnsi="Arial"/>
          <w:i/>
          <w:sz w:val="20"/>
        </w:rPr>
        <w:t>Derechos</w:t>
      </w:r>
      <w:r>
        <w:rPr>
          <w:rFonts w:ascii="Arial" w:hAnsi="Arial"/>
          <w:i/>
          <w:spacing w:val="-4"/>
          <w:sz w:val="20"/>
        </w:rPr>
        <w:t xml:space="preserve"> </w:t>
      </w:r>
      <w:r>
        <w:rPr>
          <w:rFonts w:ascii="Arial" w:hAnsi="Arial"/>
          <w:i/>
          <w:sz w:val="20"/>
        </w:rPr>
        <w:t>y</w:t>
      </w:r>
      <w:r>
        <w:rPr>
          <w:rFonts w:ascii="Arial" w:hAnsi="Arial"/>
          <w:i/>
          <w:spacing w:val="-4"/>
          <w:sz w:val="20"/>
        </w:rPr>
        <w:t xml:space="preserve"> </w:t>
      </w:r>
      <w:r>
        <w:rPr>
          <w:rFonts w:ascii="Arial" w:hAnsi="Arial"/>
          <w:i/>
          <w:sz w:val="20"/>
        </w:rPr>
        <w:t>obligaciones</w:t>
      </w:r>
      <w:r>
        <w:rPr>
          <w:rFonts w:ascii="Arial" w:hAnsi="Arial"/>
          <w:i/>
          <w:spacing w:val="-3"/>
          <w:sz w:val="20"/>
        </w:rPr>
        <w:t xml:space="preserve"> </w:t>
      </w:r>
      <w:r>
        <w:rPr>
          <w:rFonts w:ascii="Arial" w:hAnsi="Arial"/>
          <w:i/>
          <w:sz w:val="20"/>
        </w:rPr>
        <w:t>de</w:t>
      </w:r>
      <w:r>
        <w:rPr>
          <w:rFonts w:ascii="Arial" w:hAnsi="Arial"/>
          <w:i/>
          <w:spacing w:val="-5"/>
          <w:sz w:val="20"/>
        </w:rPr>
        <w:t xml:space="preserve"> </w:t>
      </w:r>
      <w:r>
        <w:rPr>
          <w:rFonts w:ascii="Arial" w:hAnsi="Arial"/>
          <w:i/>
          <w:sz w:val="20"/>
        </w:rPr>
        <w:t>sus</w:t>
      </w:r>
      <w:r>
        <w:rPr>
          <w:rFonts w:ascii="Arial" w:hAnsi="Arial"/>
          <w:i/>
          <w:spacing w:val="-3"/>
          <w:sz w:val="20"/>
        </w:rPr>
        <w:t xml:space="preserve"> </w:t>
      </w:r>
      <w:r>
        <w:rPr>
          <w:rFonts w:ascii="Arial" w:hAnsi="Arial"/>
          <w:i/>
          <w:spacing w:val="-2"/>
          <w:sz w:val="20"/>
        </w:rPr>
        <w:t>miembros.</w:t>
      </w:r>
    </w:p>
    <w:p w14:paraId="51EA2B63" w14:textId="77777777" w:rsidR="004205D6" w:rsidRDefault="00000000">
      <w:pPr>
        <w:pStyle w:val="Prrafodelista"/>
        <w:numPr>
          <w:ilvl w:val="0"/>
          <w:numId w:val="18"/>
        </w:numPr>
        <w:tabs>
          <w:tab w:val="left" w:pos="1151"/>
        </w:tabs>
        <w:spacing w:before="212" w:line="336" w:lineRule="auto"/>
        <w:ind w:right="145" w:firstLine="0"/>
        <w:jc w:val="left"/>
        <w:rPr>
          <w:rFonts w:ascii="Arial" w:hAnsi="Arial"/>
          <w:i/>
          <w:sz w:val="20"/>
        </w:rPr>
      </w:pPr>
      <w:r>
        <w:rPr>
          <w:rFonts w:ascii="Arial" w:hAnsi="Arial"/>
          <w:i/>
          <w:sz w:val="20"/>
        </w:rPr>
        <w:t>Medios económicos y reglas para la exacción de aportaciones que, con carácter ordinario o extraordinario, pudieran acordarse.</w:t>
      </w:r>
    </w:p>
    <w:p w14:paraId="1F8F6669" w14:textId="77777777" w:rsidR="004205D6" w:rsidRDefault="00000000">
      <w:pPr>
        <w:pStyle w:val="Prrafodelista"/>
        <w:numPr>
          <w:ilvl w:val="0"/>
          <w:numId w:val="18"/>
        </w:numPr>
        <w:tabs>
          <w:tab w:val="left" w:pos="1145"/>
        </w:tabs>
        <w:spacing w:before="120"/>
        <w:ind w:left="1145" w:hanging="1025"/>
        <w:jc w:val="left"/>
        <w:rPr>
          <w:rFonts w:ascii="Arial" w:hAnsi="Arial"/>
          <w:i/>
          <w:sz w:val="20"/>
        </w:rPr>
      </w:pPr>
      <w:r>
        <w:rPr>
          <w:rFonts w:ascii="Arial" w:hAnsi="Arial"/>
          <w:i/>
          <w:sz w:val="20"/>
        </w:rPr>
        <w:t>Expresión</w:t>
      </w:r>
      <w:r>
        <w:rPr>
          <w:rFonts w:ascii="Arial" w:hAnsi="Arial"/>
          <w:i/>
          <w:spacing w:val="-6"/>
          <w:sz w:val="20"/>
        </w:rPr>
        <w:t xml:space="preserve"> </w:t>
      </w:r>
      <w:r>
        <w:rPr>
          <w:rFonts w:ascii="Arial" w:hAnsi="Arial"/>
          <w:i/>
          <w:sz w:val="20"/>
        </w:rPr>
        <w:t>de</w:t>
      </w:r>
      <w:r>
        <w:rPr>
          <w:rFonts w:ascii="Arial" w:hAnsi="Arial"/>
          <w:i/>
          <w:spacing w:val="-4"/>
          <w:sz w:val="20"/>
        </w:rPr>
        <w:t xml:space="preserve"> </w:t>
      </w:r>
      <w:r>
        <w:rPr>
          <w:rFonts w:ascii="Arial" w:hAnsi="Arial"/>
          <w:i/>
          <w:sz w:val="20"/>
        </w:rPr>
        <w:t>los</w:t>
      </w:r>
      <w:r>
        <w:rPr>
          <w:rFonts w:ascii="Arial" w:hAnsi="Arial"/>
          <w:i/>
          <w:spacing w:val="-5"/>
          <w:sz w:val="20"/>
        </w:rPr>
        <w:t xml:space="preserve"> </w:t>
      </w:r>
      <w:r>
        <w:rPr>
          <w:rFonts w:ascii="Arial" w:hAnsi="Arial"/>
          <w:i/>
          <w:sz w:val="20"/>
        </w:rPr>
        <w:t>recursos</w:t>
      </w:r>
      <w:r>
        <w:rPr>
          <w:rFonts w:ascii="Arial" w:hAnsi="Arial"/>
          <w:i/>
          <w:spacing w:val="-4"/>
          <w:sz w:val="20"/>
        </w:rPr>
        <w:t xml:space="preserve"> </w:t>
      </w:r>
      <w:r>
        <w:rPr>
          <w:rFonts w:ascii="Arial" w:hAnsi="Arial"/>
          <w:i/>
          <w:sz w:val="20"/>
        </w:rPr>
        <w:t>que</w:t>
      </w:r>
      <w:r>
        <w:rPr>
          <w:rFonts w:ascii="Arial" w:hAnsi="Arial"/>
          <w:i/>
          <w:spacing w:val="-5"/>
          <w:sz w:val="20"/>
        </w:rPr>
        <w:t xml:space="preserve"> </w:t>
      </w:r>
      <w:r>
        <w:rPr>
          <w:rFonts w:ascii="Arial" w:hAnsi="Arial"/>
          <w:i/>
          <w:sz w:val="20"/>
        </w:rPr>
        <w:t>sean</w:t>
      </w:r>
      <w:r>
        <w:rPr>
          <w:rFonts w:ascii="Arial" w:hAnsi="Arial"/>
          <w:i/>
          <w:spacing w:val="-3"/>
          <w:sz w:val="20"/>
        </w:rPr>
        <w:t xml:space="preserve"> </w:t>
      </w:r>
      <w:r>
        <w:rPr>
          <w:rFonts w:ascii="Arial" w:hAnsi="Arial"/>
          <w:i/>
          <w:sz w:val="20"/>
        </w:rPr>
        <w:t>procedentes</w:t>
      </w:r>
      <w:r>
        <w:rPr>
          <w:rFonts w:ascii="Arial" w:hAnsi="Arial"/>
          <w:i/>
          <w:spacing w:val="-6"/>
          <w:sz w:val="20"/>
        </w:rPr>
        <w:t xml:space="preserve"> </w:t>
      </w:r>
      <w:r>
        <w:rPr>
          <w:rFonts w:ascii="Arial" w:hAnsi="Arial"/>
          <w:i/>
          <w:sz w:val="20"/>
        </w:rPr>
        <w:t>contra</w:t>
      </w:r>
      <w:r>
        <w:rPr>
          <w:rFonts w:ascii="Arial" w:hAnsi="Arial"/>
          <w:i/>
          <w:spacing w:val="-4"/>
          <w:sz w:val="20"/>
        </w:rPr>
        <w:t xml:space="preserve"> </w:t>
      </w:r>
      <w:r>
        <w:rPr>
          <w:rFonts w:ascii="Arial" w:hAnsi="Arial"/>
          <w:i/>
          <w:sz w:val="20"/>
        </w:rPr>
        <w:t>los</w:t>
      </w:r>
      <w:r>
        <w:rPr>
          <w:rFonts w:ascii="Arial" w:hAnsi="Arial"/>
          <w:i/>
          <w:spacing w:val="-3"/>
          <w:sz w:val="20"/>
        </w:rPr>
        <w:t xml:space="preserve"> </w:t>
      </w:r>
      <w:r>
        <w:rPr>
          <w:rFonts w:ascii="Arial" w:hAnsi="Arial"/>
          <w:i/>
          <w:sz w:val="20"/>
        </w:rPr>
        <w:t>acuerdos</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la</w:t>
      </w:r>
      <w:r>
        <w:rPr>
          <w:rFonts w:ascii="Arial" w:hAnsi="Arial"/>
          <w:i/>
          <w:spacing w:val="-3"/>
          <w:sz w:val="20"/>
        </w:rPr>
        <w:t xml:space="preserve"> </w:t>
      </w:r>
      <w:r>
        <w:rPr>
          <w:rFonts w:ascii="Arial" w:hAnsi="Arial"/>
          <w:i/>
          <w:spacing w:val="-2"/>
          <w:sz w:val="20"/>
        </w:rPr>
        <w:t>Junta.</w:t>
      </w:r>
    </w:p>
    <w:p w14:paraId="5B587DC5" w14:textId="77777777" w:rsidR="004205D6" w:rsidRDefault="00000000">
      <w:pPr>
        <w:pStyle w:val="Prrafodelista"/>
        <w:numPr>
          <w:ilvl w:val="0"/>
          <w:numId w:val="18"/>
        </w:numPr>
        <w:tabs>
          <w:tab w:val="left" w:pos="1145"/>
        </w:tabs>
        <w:spacing w:before="212"/>
        <w:ind w:left="1145" w:hanging="1025"/>
        <w:jc w:val="left"/>
        <w:rPr>
          <w:rFonts w:ascii="Arial" w:hAnsi="Arial"/>
          <w:i/>
          <w:sz w:val="20"/>
        </w:rPr>
      </w:pPr>
      <w:r>
        <w:rPr>
          <w:rFonts w:ascii="Arial" w:hAnsi="Arial"/>
          <w:i/>
          <w:sz w:val="20"/>
        </w:rPr>
        <w:t>Normas</w:t>
      </w:r>
      <w:r>
        <w:rPr>
          <w:rFonts w:ascii="Arial" w:hAnsi="Arial"/>
          <w:i/>
          <w:spacing w:val="-4"/>
          <w:sz w:val="20"/>
        </w:rPr>
        <w:t xml:space="preserve"> </w:t>
      </w:r>
      <w:r>
        <w:rPr>
          <w:rFonts w:ascii="Arial" w:hAnsi="Arial"/>
          <w:i/>
          <w:sz w:val="20"/>
        </w:rPr>
        <w:t>sobre</w:t>
      </w:r>
      <w:r>
        <w:rPr>
          <w:rFonts w:ascii="Arial" w:hAnsi="Arial"/>
          <w:i/>
          <w:spacing w:val="-4"/>
          <w:sz w:val="20"/>
        </w:rPr>
        <w:t xml:space="preserve"> </w:t>
      </w:r>
      <w:r>
        <w:rPr>
          <w:rFonts w:ascii="Arial" w:hAnsi="Arial"/>
          <w:i/>
          <w:sz w:val="20"/>
        </w:rPr>
        <w:t>su</w:t>
      </w:r>
      <w:r>
        <w:rPr>
          <w:rFonts w:ascii="Arial" w:hAnsi="Arial"/>
          <w:i/>
          <w:spacing w:val="-4"/>
          <w:sz w:val="20"/>
        </w:rPr>
        <w:t xml:space="preserve"> </w:t>
      </w:r>
      <w:r>
        <w:rPr>
          <w:rFonts w:ascii="Arial" w:hAnsi="Arial"/>
          <w:i/>
          <w:sz w:val="20"/>
        </w:rPr>
        <w:t>disolución</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pacing w:val="-2"/>
          <w:sz w:val="20"/>
        </w:rPr>
        <w:t>liquidación.</w:t>
      </w:r>
    </w:p>
    <w:p w14:paraId="6CDDCE2C" w14:textId="77777777" w:rsidR="004205D6" w:rsidRDefault="00000000">
      <w:pPr>
        <w:spacing w:before="212" w:line="336" w:lineRule="auto"/>
        <w:ind w:left="120" w:right="144"/>
        <w:jc w:val="both"/>
        <w:rPr>
          <w:rFonts w:ascii="Arial" w:hAnsi="Arial"/>
          <w:i/>
          <w:sz w:val="20"/>
        </w:rPr>
      </w:pPr>
      <w:r>
        <w:rPr>
          <w:rFonts w:ascii="Arial" w:hAnsi="Arial"/>
          <w:i/>
          <w:sz w:val="20"/>
        </w:rPr>
        <w:t>QUINTA.- La propuesta de Bases de Actuación reúne los requisitos previstos legalmente en los artículos 106 y siguientes de la Ley 9/2001, de 17 de julio, del Suelo de la Comunidad de Madrid y 167 del Reglamento de Gestión Urbanística, aprobado por Real Decreto 3288/1978, de 25 de agosto y se presentan en sustitución de los que fueron aprobados inicialmente por la Junta de Gobierno Local en sesión celebrada el día 14 de mayo de 2014 y que no fueron objeto de aprobación definitiva ni de publicación.</w:t>
      </w:r>
    </w:p>
    <w:p w14:paraId="143B657F" w14:textId="77777777" w:rsidR="004205D6" w:rsidRDefault="00000000">
      <w:pPr>
        <w:spacing w:before="120"/>
        <w:ind w:left="120"/>
        <w:jc w:val="both"/>
        <w:rPr>
          <w:rFonts w:ascii="Arial" w:hAnsi="Arial"/>
          <w:i/>
          <w:sz w:val="20"/>
        </w:rPr>
      </w:pPr>
      <w:r>
        <w:rPr>
          <w:rFonts w:ascii="Arial" w:hAnsi="Arial"/>
          <w:i/>
          <w:sz w:val="20"/>
        </w:rPr>
        <w:t>Las</w:t>
      </w:r>
      <w:r>
        <w:rPr>
          <w:rFonts w:ascii="Arial" w:hAnsi="Arial"/>
          <w:i/>
          <w:spacing w:val="-4"/>
          <w:sz w:val="20"/>
        </w:rPr>
        <w:t xml:space="preserve"> </w:t>
      </w:r>
      <w:r>
        <w:rPr>
          <w:rFonts w:ascii="Arial" w:hAnsi="Arial"/>
          <w:i/>
          <w:sz w:val="20"/>
        </w:rPr>
        <w:t>bases</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actuación</w:t>
      </w:r>
      <w:r>
        <w:rPr>
          <w:rFonts w:ascii="Arial" w:hAnsi="Arial"/>
          <w:i/>
          <w:spacing w:val="-3"/>
          <w:sz w:val="20"/>
        </w:rPr>
        <w:t xml:space="preserve"> </w:t>
      </w:r>
      <w:r>
        <w:rPr>
          <w:rFonts w:ascii="Arial" w:hAnsi="Arial"/>
          <w:i/>
          <w:spacing w:val="-2"/>
          <w:sz w:val="20"/>
        </w:rPr>
        <w:t>contienen:</w:t>
      </w:r>
    </w:p>
    <w:p w14:paraId="45B18830" w14:textId="6D0E83CB" w:rsidR="004205D6" w:rsidRDefault="00000000">
      <w:pPr>
        <w:pStyle w:val="Prrafodelista"/>
        <w:numPr>
          <w:ilvl w:val="0"/>
          <w:numId w:val="18"/>
        </w:numPr>
        <w:tabs>
          <w:tab w:val="left" w:pos="1145"/>
        </w:tabs>
        <w:spacing w:before="212"/>
        <w:ind w:left="1145" w:hanging="1025"/>
        <w:jc w:val="left"/>
        <w:rPr>
          <w:rFonts w:ascii="Arial" w:hAnsi="Arial"/>
          <w:i/>
          <w:sz w:val="20"/>
        </w:rPr>
      </w:pPr>
      <w:r>
        <w:rPr>
          <w:rFonts w:ascii="Arial" w:hAnsi="Arial"/>
          <w:i/>
          <w:spacing w:val="-2"/>
          <w:sz w:val="20"/>
        </w:rPr>
        <w:t>Ámbito</w:t>
      </w:r>
      <w:r w:rsidR="00253565">
        <w:rPr>
          <w:rFonts w:ascii="Arial" w:hAnsi="Arial"/>
          <w:i/>
          <w:spacing w:val="-2"/>
          <w:sz w:val="20"/>
        </w:rPr>
        <w:t>.</w:t>
      </w:r>
    </w:p>
    <w:p w14:paraId="46C2651D" w14:textId="77777777" w:rsidR="004205D6" w:rsidRDefault="004205D6">
      <w:pPr>
        <w:rPr>
          <w:rFonts w:ascii="Arial" w:hAnsi="Arial"/>
          <w:sz w:val="20"/>
        </w:rPr>
        <w:sectPr w:rsidR="004205D6">
          <w:pgSz w:w="11910" w:h="16840"/>
          <w:pgMar w:top="1720" w:right="1300" w:bottom="1280" w:left="1300" w:header="567" w:footer="1000" w:gutter="0"/>
          <w:cols w:space="720"/>
        </w:sectPr>
      </w:pPr>
    </w:p>
    <w:p w14:paraId="2AADF4E9" w14:textId="7B96C867" w:rsidR="004205D6" w:rsidRDefault="00000000">
      <w:pPr>
        <w:pStyle w:val="Prrafodelista"/>
        <w:numPr>
          <w:ilvl w:val="0"/>
          <w:numId w:val="18"/>
        </w:numPr>
        <w:tabs>
          <w:tab w:val="left" w:pos="1145"/>
        </w:tabs>
        <w:spacing w:before="83"/>
        <w:ind w:left="1145" w:hanging="1025"/>
        <w:rPr>
          <w:rFonts w:ascii="Arial" w:hAnsi="Arial"/>
          <w:i/>
          <w:sz w:val="20"/>
        </w:rPr>
      </w:pPr>
      <w:r>
        <w:rPr>
          <w:noProof/>
        </w:rPr>
        <w:lastRenderedPageBreak/>
        <mc:AlternateContent>
          <mc:Choice Requires="wps">
            <w:drawing>
              <wp:anchor distT="0" distB="0" distL="0" distR="0" simplePos="0" relativeHeight="15892480" behindDoc="0" locked="0" layoutInCell="1" allowOverlap="1" wp14:anchorId="171FEE1B" wp14:editId="3EFE46BE">
                <wp:simplePos x="0" y="0"/>
                <wp:positionH relativeFrom="page">
                  <wp:posOffset>6807087</wp:posOffset>
                </wp:positionH>
                <wp:positionV relativeFrom="page">
                  <wp:posOffset>2818882</wp:posOffset>
                </wp:positionV>
                <wp:extent cx="419734" cy="31870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8958F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27B42E"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71FEE1B" id="Textbox 331" o:spid="_x0000_s1182" type="#_x0000_t202" style="position:absolute;left:0;text-align:left;margin-left:536pt;margin-top:221.95pt;width:33.05pt;height:250.95pt;z-index:158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YZpAEAADM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S6b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tVEY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D8958F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27B42E"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Naturaleza</w:t>
      </w:r>
      <w:r>
        <w:rPr>
          <w:rFonts w:ascii="Arial" w:hAnsi="Arial"/>
          <w:i/>
          <w:spacing w:val="-4"/>
          <w:sz w:val="20"/>
        </w:rPr>
        <w:t xml:space="preserve"> </w:t>
      </w:r>
      <w:r>
        <w:rPr>
          <w:rFonts w:ascii="Arial" w:hAnsi="Arial"/>
          <w:i/>
          <w:sz w:val="20"/>
        </w:rPr>
        <w:t>y</w:t>
      </w:r>
      <w:r>
        <w:rPr>
          <w:rFonts w:ascii="Arial" w:hAnsi="Arial"/>
          <w:i/>
          <w:spacing w:val="-4"/>
          <w:sz w:val="20"/>
        </w:rPr>
        <w:t xml:space="preserve"> </w:t>
      </w:r>
      <w:r>
        <w:rPr>
          <w:rFonts w:ascii="Arial" w:hAnsi="Arial"/>
          <w:i/>
          <w:sz w:val="20"/>
        </w:rPr>
        <w:t>finalidad</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pacing w:val="-2"/>
          <w:sz w:val="20"/>
        </w:rPr>
        <w:t>Junta</w:t>
      </w:r>
      <w:r w:rsidR="00253565">
        <w:rPr>
          <w:rFonts w:ascii="Arial" w:hAnsi="Arial"/>
          <w:i/>
          <w:spacing w:val="-2"/>
          <w:sz w:val="20"/>
        </w:rPr>
        <w:t>.</w:t>
      </w:r>
    </w:p>
    <w:p w14:paraId="6E994D48" w14:textId="77777777" w:rsidR="004205D6" w:rsidRDefault="00000000">
      <w:pPr>
        <w:pStyle w:val="Prrafodelista"/>
        <w:numPr>
          <w:ilvl w:val="0"/>
          <w:numId w:val="18"/>
        </w:numPr>
        <w:tabs>
          <w:tab w:val="left" w:pos="1173"/>
        </w:tabs>
        <w:spacing w:before="212" w:line="336" w:lineRule="auto"/>
        <w:ind w:right="149" w:firstLine="0"/>
        <w:rPr>
          <w:rFonts w:ascii="Arial" w:hAnsi="Arial"/>
          <w:i/>
          <w:sz w:val="20"/>
        </w:rPr>
      </w:pPr>
      <w:r>
        <w:rPr>
          <w:rFonts w:ascii="Arial" w:hAnsi="Arial"/>
          <w:i/>
          <w:sz w:val="20"/>
        </w:rPr>
        <w:t>Criterios de valoración de edificaciones, obras, plantaciones e instalaciones que deban derruirse o demolerse y criterios para valorar las fincas aportadas y de los derechos reales sobre las fincas, servidumbres prediales y derechos personales que les afecten.</w:t>
      </w:r>
    </w:p>
    <w:p w14:paraId="0A36BDAB" w14:textId="77777777" w:rsidR="004205D6" w:rsidRDefault="00000000">
      <w:pPr>
        <w:pStyle w:val="Prrafodelista"/>
        <w:numPr>
          <w:ilvl w:val="0"/>
          <w:numId w:val="18"/>
        </w:numPr>
        <w:tabs>
          <w:tab w:val="left" w:pos="1145"/>
        </w:tabs>
        <w:spacing w:before="120"/>
        <w:ind w:left="1145" w:hanging="1025"/>
        <w:rPr>
          <w:rFonts w:ascii="Arial" w:hAnsi="Arial"/>
          <w:i/>
          <w:sz w:val="20"/>
        </w:rPr>
      </w:pPr>
      <w:r>
        <w:rPr>
          <w:rFonts w:ascii="Arial" w:hAnsi="Arial"/>
          <w:i/>
          <w:sz w:val="20"/>
        </w:rPr>
        <w:t>Reglas</w:t>
      </w:r>
      <w:r>
        <w:rPr>
          <w:rFonts w:ascii="Arial" w:hAnsi="Arial"/>
          <w:i/>
          <w:spacing w:val="-4"/>
          <w:sz w:val="20"/>
        </w:rPr>
        <w:t xml:space="preserve"> </w:t>
      </w:r>
      <w:r>
        <w:rPr>
          <w:rFonts w:ascii="Arial" w:hAnsi="Arial"/>
          <w:i/>
          <w:sz w:val="20"/>
        </w:rPr>
        <w:t>para</w:t>
      </w:r>
      <w:r>
        <w:rPr>
          <w:rFonts w:ascii="Arial" w:hAnsi="Arial"/>
          <w:i/>
          <w:spacing w:val="-5"/>
          <w:sz w:val="20"/>
        </w:rPr>
        <w:t xml:space="preserve"> </w:t>
      </w:r>
      <w:r>
        <w:rPr>
          <w:rFonts w:ascii="Arial" w:hAnsi="Arial"/>
          <w:i/>
          <w:sz w:val="20"/>
        </w:rPr>
        <w:t>la</w:t>
      </w:r>
      <w:r>
        <w:rPr>
          <w:rFonts w:ascii="Arial" w:hAnsi="Arial"/>
          <w:i/>
          <w:spacing w:val="-3"/>
          <w:sz w:val="20"/>
        </w:rPr>
        <w:t xml:space="preserve"> </w:t>
      </w:r>
      <w:r>
        <w:rPr>
          <w:rFonts w:ascii="Arial" w:hAnsi="Arial"/>
          <w:i/>
          <w:sz w:val="20"/>
        </w:rPr>
        <w:t>adjudicación</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pacing w:val="-2"/>
          <w:sz w:val="20"/>
        </w:rPr>
        <w:t>fincas.</w:t>
      </w:r>
    </w:p>
    <w:p w14:paraId="7116FBFF" w14:textId="77777777" w:rsidR="004205D6" w:rsidRDefault="00000000">
      <w:pPr>
        <w:pStyle w:val="Prrafodelista"/>
        <w:numPr>
          <w:ilvl w:val="0"/>
          <w:numId w:val="18"/>
        </w:numPr>
        <w:tabs>
          <w:tab w:val="left" w:pos="1171"/>
        </w:tabs>
        <w:spacing w:before="212" w:line="336" w:lineRule="auto"/>
        <w:ind w:right="153" w:firstLine="0"/>
        <w:rPr>
          <w:rFonts w:ascii="Arial" w:hAnsi="Arial"/>
          <w:i/>
          <w:sz w:val="20"/>
        </w:rPr>
      </w:pPr>
      <w:r>
        <w:rPr>
          <w:rFonts w:ascii="Arial" w:hAnsi="Arial"/>
          <w:i/>
          <w:sz w:val="20"/>
        </w:rPr>
        <w:t>Reglas sobre la contratación de la ejecución de las obras, conversión en cuotas de su importe y régimen de responsabilidad.</w:t>
      </w:r>
    </w:p>
    <w:p w14:paraId="19CE4C4B" w14:textId="77777777" w:rsidR="004205D6" w:rsidRDefault="00000000">
      <w:pPr>
        <w:pStyle w:val="Prrafodelista"/>
        <w:numPr>
          <w:ilvl w:val="0"/>
          <w:numId w:val="18"/>
        </w:numPr>
        <w:tabs>
          <w:tab w:val="left" w:pos="1145"/>
        </w:tabs>
        <w:spacing w:before="120"/>
        <w:ind w:left="1145" w:hanging="1025"/>
        <w:rPr>
          <w:rFonts w:ascii="Arial" w:hAnsi="Arial"/>
          <w:i/>
          <w:sz w:val="20"/>
        </w:rPr>
      </w:pPr>
      <w:r>
        <w:rPr>
          <w:rFonts w:ascii="Arial" w:hAnsi="Arial"/>
          <w:i/>
          <w:sz w:val="20"/>
        </w:rPr>
        <w:t>Forma</w:t>
      </w:r>
      <w:r>
        <w:rPr>
          <w:rFonts w:ascii="Arial" w:hAnsi="Arial"/>
          <w:i/>
          <w:spacing w:val="-5"/>
          <w:sz w:val="20"/>
        </w:rPr>
        <w:t xml:space="preserve"> </w:t>
      </w:r>
      <w:r>
        <w:rPr>
          <w:rFonts w:ascii="Arial" w:hAnsi="Arial"/>
          <w:i/>
          <w:sz w:val="20"/>
        </w:rPr>
        <w:t>y</w:t>
      </w:r>
      <w:r>
        <w:rPr>
          <w:rFonts w:ascii="Arial" w:hAnsi="Arial"/>
          <w:i/>
          <w:spacing w:val="-2"/>
          <w:sz w:val="20"/>
        </w:rPr>
        <w:t xml:space="preserve"> </w:t>
      </w:r>
      <w:r>
        <w:rPr>
          <w:rFonts w:ascii="Arial" w:hAnsi="Arial"/>
          <w:i/>
          <w:sz w:val="20"/>
        </w:rPr>
        <w:t>plazos</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ingreso</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las</w:t>
      </w:r>
      <w:r>
        <w:rPr>
          <w:rFonts w:ascii="Arial" w:hAnsi="Arial"/>
          <w:i/>
          <w:spacing w:val="-2"/>
          <w:sz w:val="20"/>
        </w:rPr>
        <w:t xml:space="preserve"> </w:t>
      </w:r>
      <w:r>
        <w:rPr>
          <w:rFonts w:ascii="Arial" w:hAnsi="Arial"/>
          <w:i/>
          <w:sz w:val="20"/>
        </w:rPr>
        <w:t>cuotas</w:t>
      </w:r>
      <w:r>
        <w:rPr>
          <w:rFonts w:ascii="Arial" w:hAnsi="Arial"/>
          <w:i/>
          <w:spacing w:val="-3"/>
          <w:sz w:val="20"/>
        </w:rPr>
        <w:t xml:space="preserve"> </w:t>
      </w:r>
      <w:r>
        <w:rPr>
          <w:rFonts w:ascii="Arial" w:hAnsi="Arial"/>
          <w:i/>
          <w:sz w:val="20"/>
        </w:rPr>
        <w:t>y</w:t>
      </w:r>
      <w:r>
        <w:rPr>
          <w:rFonts w:ascii="Arial" w:hAnsi="Arial"/>
          <w:i/>
          <w:spacing w:val="-2"/>
          <w:sz w:val="20"/>
        </w:rPr>
        <w:t xml:space="preserve"> </w:t>
      </w:r>
      <w:r>
        <w:rPr>
          <w:rFonts w:ascii="Arial" w:hAnsi="Arial"/>
          <w:i/>
          <w:sz w:val="20"/>
        </w:rPr>
        <w:t>otras</w:t>
      </w:r>
      <w:r>
        <w:rPr>
          <w:rFonts w:ascii="Arial" w:hAnsi="Arial"/>
          <w:i/>
          <w:spacing w:val="-2"/>
          <w:sz w:val="20"/>
        </w:rPr>
        <w:t xml:space="preserve"> prestaciones.</w:t>
      </w:r>
    </w:p>
    <w:p w14:paraId="1A518708" w14:textId="77777777" w:rsidR="004205D6" w:rsidRDefault="00000000">
      <w:pPr>
        <w:pStyle w:val="Prrafodelista"/>
        <w:numPr>
          <w:ilvl w:val="0"/>
          <w:numId w:val="18"/>
        </w:numPr>
        <w:tabs>
          <w:tab w:val="left" w:pos="1145"/>
        </w:tabs>
        <w:spacing w:before="212"/>
        <w:ind w:left="1145" w:hanging="1025"/>
        <w:rPr>
          <w:rFonts w:ascii="Arial" w:hAnsi="Arial"/>
          <w:i/>
          <w:sz w:val="20"/>
        </w:rPr>
      </w:pPr>
      <w:r>
        <w:rPr>
          <w:rFonts w:ascii="Arial" w:hAnsi="Arial"/>
          <w:i/>
          <w:sz w:val="20"/>
        </w:rPr>
        <w:t>Exacción</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z w:val="20"/>
        </w:rPr>
        <w:t>las</w:t>
      </w:r>
      <w:r>
        <w:rPr>
          <w:rFonts w:ascii="Arial" w:hAnsi="Arial"/>
          <w:i/>
          <w:spacing w:val="-5"/>
          <w:sz w:val="20"/>
        </w:rPr>
        <w:t xml:space="preserve"> </w:t>
      </w:r>
      <w:r>
        <w:rPr>
          <w:rFonts w:ascii="Arial" w:hAnsi="Arial"/>
          <w:i/>
          <w:sz w:val="20"/>
        </w:rPr>
        <w:t>cuotas</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pacing w:val="-2"/>
          <w:sz w:val="20"/>
        </w:rPr>
        <w:t>conservación</w:t>
      </w:r>
    </w:p>
    <w:p w14:paraId="44B5F0B5" w14:textId="77777777" w:rsidR="004205D6" w:rsidRDefault="00000000">
      <w:pPr>
        <w:spacing w:before="212" w:line="336" w:lineRule="auto"/>
        <w:ind w:left="120" w:right="144"/>
        <w:jc w:val="both"/>
        <w:rPr>
          <w:rFonts w:ascii="Arial" w:hAnsi="Arial"/>
          <w:i/>
          <w:sz w:val="20"/>
        </w:rPr>
      </w:pPr>
      <w:r>
        <w:rPr>
          <w:rFonts w:ascii="Arial" w:hAnsi="Arial"/>
          <w:i/>
          <w:sz w:val="20"/>
        </w:rPr>
        <w:t>SEXTA.- En aplicación supletoria del artículo 161 del Real Decreto 2388/1978, de 25 de agosto, por</w:t>
      </w:r>
      <w:r>
        <w:rPr>
          <w:rFonts w:ascii="Arial" w:hAnsi="Arial"/>
          <w:i/>
          <w:spacing w:val="40"/>
          <w:sz w:val="20"/>
        </w:rPr>
        <w:t xml:space="preserve"> </w:t>
      </w:r>
      <w:r>
        <w:rPr>
          <w:rFonts w:ascii="Arial" w:hAnsi="Arial"/>
          <w:i/>
          <w:sz w:val="20"/>
        </w:rPr>
        <w:t>el</w:t>
      </w:r>
      <w:r>
        <w:rPr>
          <w:rFonts w:ascii="Arial" w:hAnsi="Arial"/>
          <w:i/>
          <w:spacing w:val="-4"/>
          <w:sz w:val="20"/>
        </w:rPr>
        <w:t xml:space="preserve"> </w:t>
      </w:r>
      <w:r>
        <w:rPr>
          <w:rFonts w:ascii="Arial" w:hAnsi="Arial"/>
          <w:i/>
          <w:sz w:val="20"/>
        </w:rPr>
        <w:t>que</w:t>
      </w:r>
      <w:r>
        <w:rPr>
          <w:rFonts w:ascii="Arial" w:hAnsi="Arial"/>
          <w:i/>
          <w:spacing w:val="-3"/>
          <w:sz w:val="20"/>
        </w:rPr>
        <w:t xml:space="preserve"> </w:t>
      </w:r>
      <w:r>
        <w:rPr>
          <w:rFonts w:ascii="Arial" w:hAnsi="Arial"/>
          <w:i/>
          <w:sz w:val="20"/>
        </w:rPr>
        <w:t>se</w:t>
      </w:r>
      <w:r>
        <w:rPr>
          <w:rFonts w:ascii="Arial" w:hAnsi="Arial"/>
          <w:i/>
          <w:spacing w:val="-1"/>
          <w:sz w:val="20"/>
        </w:rPr>
        <w:t xml:space="preserve"> </w:t>
      </w:r>
      <w:r>
        <w:rPr>
          <w:rFonts w:ascii="Arial" w:hAnsi="Arial"/>
          <w:i/>
          <w:sz w:val="20"/>
        </w:rPr>
        <w:t>aprueba</w:t>
      </w:r>
      <w:r>
        <w:rPr>
          <w:rFonts w:ascii="Arial" w:hAnsi="Arial"/>
          <w:i/>
          <w:spacing w:val="-3"/>
          <w:sz w:val="20"/>
        </w:rPr>
        <w:t xml:space="preserve"> </w:t>
      </w:r>
      <w:r>
        <w:rPr>
          <w:rFonts w:ascii="Arial" w:hAnsi="Arial"/>
          <w:i/>
          <w:sz w:val="20"/>
        </w:rPr>
        <w:t>el</w:t>
      </w:r>
      <w:r>
        <w:rPr>
          <w:rFonts w:ascii="Arial" w:hAnsi="Arial"/>
          <w:i/>
          <w:spacing w:val="-4"/>
          <w:sz w:val="20"/>
        </w:rPr>
        <w:t xml:space="preserve"> </w:t>
      </w:r>
      <w:r>
        <w:rPr>
          <w:rFonts w:ascii="Arial" w:hAnsi="Arial"/>
          <w:i/>
          <w:sz w:val="20"/>
        </w:rPr>
        <w:t>Reglamento</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Gestión</w:t>
      </w:r>
      <w:r>
        <w:rPr>
          <w:rFonts w:ascii="Arial" w:hAnsi="Arial"/>
          <w:i/>
          <w:spacing w:val="-3"/>
          <w:sz w:val="20"/>
        </w:rPr>
        <w:t xml:space="preserve"> </w:t>
      </w:r>
      <w:r>
        <w:rPr>
          <w:rFonts w:ascii="Arial" w:hAnsi="Arial"/>
          <w:i/>
          <w:sz w:val="20"/>
        </w:rPr>
        <w:t>Urbanística,</w:t>
      </w:r>
      <w:r>
        <w:rPr>
          <w:rFonts w:ascii="Arial" w:hAnsi="Arial"/>
          <w:i/>
          <w:spacing w:val="-3"/>
          <w:sz w:val="20"/>
        </w:rPr>
        <w:t xml:space="preserve"> </w:t>
      </w:r>
      <w:r>
        <w:rPr>
          <w:rFonts w:ascii="Arial" w:hAnsi="Arial"/>
          <w:i/>
          <w:sz w:val="20"/>
        </w:rPr>
        <w:t>el</w:t>
      </w:r>
      <w:r>
        <w:rPr>
          <w:rFonts w:ascii="Arial" w:hAnsi="Arial"/>
          <w:i/>
          <w:spacing w:val="-4"/>
          <w:sz w:val="20"/>
        </w:rPr>
        <w:t xml:space="preserve"> </w:t>
      </w:r>
      <w:r>
        <w:rPr>
          <w:rFonts w:ascii="Arial" w:hAnsi="Arial"/>
          <w:i/>
          <w:sz w:val="20"/>
        </w:rPr>
        <w:t>procedimiento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constitución</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Junta de Compensación</w:t>
      </w:r>
      <w:r>
        <w:rPr>
          <w:rFonts w:ascii="Arial" w:hAnsi="Arial"/>
          <w:i/>
          <w:spacing w:val="-2"/>
          <w:sz w:val="20"/>
        </w:rPr>
        <w:t xml:space="preserve"> </w:t>
      </w:r>
      <w:r>
        <w:rPr>
          <w:rFonts w:ascii="Arial" w:hAnsi="Arial"/>
          <w:i/>
          <w:sz w:val="20"/>
        </w:rPr>
        <w:t>se iniciará</w:t>
      </w:r>
      <w:r>
        <w:rPr>
          <w:rFonts w:ascii="Arial" w:hAnsi="Arial"/>
          <w:i/>
          <w:spacing w:val="-2"/>
          <w:sz w:val="20"/>
        </w:rPr>
        <w:t xml:space="preserve"> </w:t>
      </w:r>
      <w:r>
        <w:rPr>
          <w:rFonts w:ascii="Arial" w:hAnsi="Arial"/>
          <w:i/>
          <w:sz w:val="20"/>
        </w:rPr>
        <w:t>mediante</w:t>
      </w:r>
      <w:r>
        <w:rPr>
          <w:rFonts w:ascii="Arial" w:hAnsi="Arial"/>
          <w:i/>
          <w:spacing w:val="-2"/>
          <w:sz w:val="20"/>
        </w:rPr>
        <w:t xml:space="preserve"> </w:t>
      </w:r>
      <w:r>
        <w:rPr>
          <w:rFonts w:ascii="Arial" w:hAnsi="Arial"/>
          <w:i/>
          <w:sz w:val="20"/>
        </w:rPr>
        <w:t>acuerdo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 Administración</w:t>
      </w:r>
      <w:r>
        <w:rPr>
          <w:rFonts w:ascii="Arial" w:hAnsi="Arial"/>
          <w:i/>
          <w:spacing w:val="-2"/>
          <w:sz w:val="20"/>
        </w:rPr>
        <w:t xml:space="preserve"> </w:t>
      </w:r>
      <w:r>
        <w:rPr>
          <w:rFonts w:ascii="Arial" w:hAnsi="Arial"/>
          <w:i/>
          <w:sz w:val="20"/>
        </w:rPr>
        <w:t>actuante</w:t>
      </w:r>
      <w:r>
        <w:rPr>
          <w:rFonts w:ascii="Arial" w:hAnsi="Arial"/>
          <w:i/>
          <w:spacing w:val="-2"/>
          <w:sz w:val="20"/>
        </w:rPr>
        <w:t xml:space="preserve"> </w:t>
      </w:r>
      <w:r>
        <w:rPr>
          <w:rFonts w:ascii="Arial" w:hAnsi="Arial"/>
          <w:i/>
          <w:sz w:val="20"/>
        </w:rPr>
        <w:t>por</w:t>
      </w:r>
      <w:r>
        <w:rPr>
          <w:rFonts w:ascii="Arial" w:hAnsi="Arial"/>
          <w:i/>
          <w:spacing w:val="-1"/>
          <w:sz w:val="20"/>
        </w:rPr>
        <w:t xml:space="preserve"> </w:t>
      </w:r>
      <w:r>
        <w:rPr>
          <w:rFonts w:ascii="Arial" w:hAnsi="Arial"/>
          <w:i/>
          <w:sz w:val="20"/>
        </w:rPr>
        <w:t>el</w:t>
      </w:r>
      <w:r>
        <w:rPr>
          <w:rFonts w:ascii="Arial" w:hAnsi="Arial"/>
          <w:i/>
          <w:spacing w:val="-3"/>
          <w:sz w:val="20"/>
        </w:rPr>
        <w:t xml:space="preserve"> </w:t>
      </w:r>
      <w:r>
        <w:rPr>
          <w:rFonts w:ascii="Arial" w:hAnsi="Arial"/>
          <w:i/>
          <w:sz w:val="20"/>
        </w:rPr>
        <w:t>que se aprueben inicialmente y se sometan a información pública los proyectos de estatutos y bases de actuación. La redacción de los proyectos de los estatutos y de las bases de actuación corresponderá a los propietarios interesados que reúnan el porcentaje de superficie que da lugar a la aplicación del sistema de compensación. El acuerdo de aprobación inicial, con los proyectos de estatutos y de bases de actuación, se publicará en el Boletín Oficial de la Comunidad de Madrid y se notificará además individualizadamente a todos los propietarios afectados por el sistema de actuación, en cuya notificación se hará mención del «Boletín Oficial» en que se inserte el aludido acuerdo. Serán propietarios afectados tanto los de suelo comprendido en el polígono o unidad de actuación como los de</w:t>
      </w:r>
      <w:r>
        <w:rPr>
          <w:rFonts w:ascii="Arial" w:hAnsi="Arial"/>
          <w:i/>
          <w:spacing w:val="-3"/>
          <w:sz w:val="20"/>
        </w:rPr>
        <w:t xml:space="preserve"> </w:t>
      </w:r>
      <w:r>
        <w:rPr>
          <w:rFonts w:ascii="Arial" w:hAnsi="Arial"/>
          <w:i/>
          <w:sz w:val="20"/>
        </w:rPr>
        <w:t>suelo</w:t>
      </w:r>
      <w:r>
        <w:rPr>
          <w:rFonts w:ascii="Arial" w:hAnsi="Arial"/>
          <w:i/>
          <w:spacing w:val="-3"/>
          <w:sz w:val="20"/>
        </w:rPr>
        <w:t xml:space="preserve"> </w:t>
      </w:r>
      <w:r>
        <w:rPr>
          <w:rFonts w:ascii="Arial" w:hAnsi="Arial"/>
          <w:i/>
          <w:sz w:val="20"/>
        </w:rPr>
        <w:t>destinado</w:t>
      </w:r>
      <w:r>
        <w:rPr>
          <w:rFonts w:ascii="Arial" w:hAnsi="Arial"/>
          <w:i/>
          <w:spacing w:val="-3"/>
          <w:sz w:val="20"/>
        </w:rPr>
        <w:t xml:space="preserve"> </w:t>
      </w:r>
      <w:r>
        <w:rPr>
          <w:rFonts w:ascii="Arial" w:hAnsi="Arial"/>
          <w:i/>
          <w:sz w:val="20"/>
        </w:rPr>
        <w:t>a</w:t>
      </w:r>
      <w:r>
        <w:rPr>
          <w:rFonts w:ascii="Arial" w:hAnsi="Arial"/>
          <w:i/>
          <w:spacing w:val="-3"/>
          <w:sz w:val="20"/>
        </w:rPr>
        <w:t xml:space="preserve"> </w:t>
      </w:r>
      <w:r>
        <w:rPr>
          <w:rFonts w:ascii="Arial" w:hAnsi="Arial"/>
          <w:i/>
          <w:sz w:val="20"/>
        </w:rPr>
        <w:t>sistemas</w:t>
      </w:r>
      <w:r>
        <w:rPr>
          <w:rFonts w:ascii="Arial" w:hAnsi="Arial"/>
          <w:i/>
          <w:spacing w:val="-3"/>
          <w:sz w:val="20"/>
        </w:rPr>
        <w:t xml:space="preserve"> </w:t>
      </w:r>
      <w:r>
        <w:rPr>
          <w:rFonts w:ascii="Arial" w:hAnsi="Arial"/>
          <w:i/>
          <w:sz w:val="20"/>
        </w:rPr>
        <w:t>generales</w:t>
      </w:r>
      <w:r>
        <w:rPr>
          <w:rFonts w:ascii="Arial" w:hAnsi="Arial"/>
          <w:i/>
          <w:spacing w:val="-3"/>
          <w:sz w:val="20"/>
        </w:rPr>
        <w:t xml:space="preserve"> </w:t>
      </w:r>
      <w:r>
        <w:rPr>
          <w:rFonts w:ascii="Arial" w:hAnsi="Arial"/>
          <w:i/>
          <w:sz w:val="20"/>
        </w:rPr>
        <w:t>que</w:t>
      </w:r>
      <w:r>
        <w:rPr>
          <w:rFonts w:ascii="Arial" w:hAnsi="Arial"/>
          <w:i/>
          <w:spacing w:val="-3"/>
          <w:sz w:val="20"/>
        </w:rPr>
        <w:t xml:space="preserve"> </w:t>
      </w:r>
      <w:r>
        <w:rPr>
          <w:rFonts w:ascii="Arial" w:hAnsi="Arial"/>
          <w:i/>
          <w:sz w:val="20"/>
        </w:rPr>
        <w:t>hayan</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hacer</w:t>
      </w:r>
      <w:r>
        <w:rPr>
          <w:rFonts w:ascii="Arial" w:hAnsi="Arial"/>
          <w:i/>
          <w:spacing w:val="-4"/>
          <w:sz w:val="20"/>
        </w:rPr>
        <w:t xml:space="preserve"> </w:t>
      </w:r>
      <w:r>
        <w:rPr>
          <w:rFonts w:ascii="Arial" w:hAnsi="Arial"/>
          <w:i/>
          <w:sz w:val="20"/>
        </w:rPr>
        <w:t>efectivo</w:t>
      </w:r>
      <w:r>
        <w:rPr>
          <w:rFonts w:ascii="Arial" w:hAnsi="Arial"/>
          <w:i/>
          <w:spacing w:val="-3"/>
          <w:sz w:val="20"/>
        </w:rPr>
        <w:t xml:space="preserve"> </w:t>
      </w:r>
      <w:r>
        <w:rPr>
          <w:rFonts w:ascii="Arial" w:hAnsi="Arial"/>
          <w:i/>
          <w:sz w:val="20"/>
        </w:rPr>
        <w:t>su</w:t>
      </w:r>
      <w:r>
        <w:rPr>
          <w:rFonts w:ascii="Arial" w:hAnsi="Arial"/>
          <w:i/>
          <w:spacing w:val="-3"/>
          <w:sz w:val="20"/>
        </w:rPr>
        <w:t xml:space="preserve"> </w:t>
      </w:r>
      <w:r>
        <w:rPr>
          <w:rFonts w:ascii="Arial" w:hAnsi="Arial"/>
          <w:i/>
          <w:sz w:val="20"/>
        </w:rPr>
        <w:t>derecho</w:t>
      </w:r>
      <w:r>
        <w:rPr>
          <w:rFonts w:ascii="Arial" w:hAnsi="Arial"/>
          <w:i/>
          <w:spacing w:val="-1"/>
          <w:sz w:val="20"/>
        </w:rPr>
        <w:t xml:space="preserve"> </w:t>
      </w:r>
      <w:r>
        <w:rPr>
          <w:rFonts w:ascii="Arial" w:hAnsi="Arial"/>
          <w:i/>
          <w:sz w:val="20"/>
        </w:rPr>
        <w:t>en</w:t>
      </w:r>
      <w:r>
        <w:rPr>
          <w:rFonts w:ascii="Arial" w:hAnsi="Arial"/>
          <w:i/>
          <w:spacing w:val="-3"/>
          <w:sz w:val="20"/>
        </w:rPr>
        <w:t xml:space="preserve"> </w:t>
      </w:r>
      <w:r>
        <w:rPr>
          <w:rFonts w:ascii="Arial" w:hAnsi="Arial"/>
          <w:i/>
          <w:sz w:val="20"/>
        </w:rPr>
        <w:t>dicho</w:t>
      </w:r>
      <w:r>
        <w:rPr>
          <w:rFonts w:ascii="Arial" w:hAnsi="Arial"/>
          <w:i/>
          <w:spacing w:val="-3"/>
          <w:sz w:val="20"/>
        </w:rPr>
        <w:t xml:space="preserve"> </w:t>
      </w:r>
      <w:r>
        <w:rPr>
          <w:rFonts w:ascii="Arial" w:hAnsi="Arial"/>
          <w:i/>
          <w:sz w:val="20"/>
        </w:rPr>
        <w:t>polígono</w:t>
      </w:r>
      <w:r>
        <w:rPr>
          <w:rFonts w:ascii="Arial" w:hAnsi="Arial"/>
          <w:i/>
          <w:spacing w:val="-3"/>
          <w:sz w:val="20"/>
        </w:rPr>
        <w:t xml:space="preserve"> </w:t>
      </w:r>
      <w:r>
        <w:rPr>
          <w:rFonts w:ascii="Arial" w:hAnsi="Arial"/>
          <w:i/>
          <w:sz w:val="20"/>
        </w:rPr>
        <w:t>o unidad de actuación.</w:t>
      </w:r>
    </w:p>
    <w:p w14:paraId="12E02F71" w14:textId="77777777" w:rsidR="004205D6" w:rsidRDefault="00000000">
      <w:pPr>
        <w:spacing w:before="121" w:line="336" w:lineRule="auto"/>
        <w:ind w:left="120" w:right="143"/>
        <w:jc w:val="both"/>
        <w:rPr>
          <w:rFonts w:ascii="Arial" w:hAnsi="Arial"/>
          <w:i/>
          <w:sz w:val="20"/>
        </w:rPr>
      </w:pPr>
      <w:r>
        <w:rPr>
          <w:rFonts w:ascii="Arial" w:hAnsi="Arial"/>
          <w:i/>
          <w:sz w:val="20"/>
        </w:rPr>
        <w:t>Dispone el artículo 162 del Reglamento de Gestión Urbanística, citado que, durante un plazo de quince días, contados a partir de la notificación, los propietarios podrán formular ante la Administración actuante las alegaciones que a sus derechos convengan y, en su caso, solicitar su incorporación a la Junta. También podrán formularse alegaciones por quienes no sean propietarios afectados, durante el plazo de quince días, contados desde la publicación en el Boletín Oficial de la Comunidad de Madrid. Dicho plazo de quince días, en ambos casos, deberá entenderse de veinte días, en aplicación del artículo 83.2. de la Ley 39/2015, de 1 de octubre, del Procedimiento Administrativo común de las Administraciones Públicas, por remisión del artículo 25.1. del Texto Refundido</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la</w:t>
      </w:r>
      <w:r>
        <w:rPr>
          <w:rFonts w:ascii="Arial" w:hAnsi="Arial"/>
          <w:i/>
          <w:spacing w:val="-3"/>
          <w:sz w:val="20"/>
        </w:rPr>
        <w:t xml:space="preserve"> </w:t>
      </w:r>
      <w:r>
        <w:rPr>
          <w:rFonts w:ascii="Arial" w:hAnsi="Arial"/>
          <w:i/>
          <w:sz w:val="20"/>
        </w:rPr>
        <w:t>Ley</w:t>
      </w:r>
      <w:r>
        <w:rPr>
          <w:rFonts w:ascii="Arial" w:hAnsi="Arial"/>
          <w:i/>
          <w:spacing w:val="-3"/>
          <w:sz w:val="20"/>
        </w:rPr>
        <w:t xml:space="preserve"> </w:t>
      </w:r>
      <w:r>
        <w:rPr>
          <w:rFonts w:ascii="Arial" w:hAnsi="Arial"/>
          <w:i/>
          <w:sz w:val="20"/>
        </w:rPr>
        <w:t>del</w:t>
      </w:r>
      <w:r>
        <w:rPr>
          <w:rFonts w:ascii="Arial" w:hAnsi="Arial"/>
          <w:i/>
          <w:spacing w:val="-4"/>
          <w:sz w:val="20"/>
        </w:rPr>
        <w:t xml:space="preserve"> </w:t>
      </w:r>
      <w:r>
        <w:rPr>
          <w:rFonts w:ascii="Arial" w:hAnsi="Arial"/>
          <w:i/>
          <w:sz w:val="20"/>
        </w:rPr>
        <w:t>Suelo</w:t>
      </w:r>
      <w:r>
        <w:rPr>
          <w:rFonts w:ascii="Arial" w:hAnsi="Arial"/>
          <w:i/>
          <w:spacing w:val="-4"/>
          <w:sz w:val="20"/>
        </w:rPr>
        <w:t xml:space="preserve"> </w:t>
      </w:r>
      <w:r>
        <w:rPr>
          <w:rFonts w:ascii="Arial" w:hAnsi="Arial"/>
          <w:i/>
          <w:sz w:val="20"/>
        </w:rPr>
        <w:t>y</w:t>
      </w:r>
      <w:r>
        <w:rPr>
          <w:rFonts w:ascii="Arial" w:hAnsi="Arial"/>
          <w:i/>
          <w:spacing w:val="-3"/>
          <w:sz w:val="20"/>
        </w:rPr>
        <w:t xml:space="preserve"> </w:t>
      </w:r>
      <w:r>
        <w:rPr>
          <w:rFonts w:ascii="Arial" w:hAnsi="Arial"/>
          <w:i/>
          <w:sz w:val="20"/>
        </w:rPr>
        <w:t>Rehabilitación</w:t>
      </w:r>
      <w:r>
        <w:rPr>
          <w:rFonts w:ascii="Arial" w:hAnsi="Arial"/>
          <w:i/>
          <w:spacing w:val="-3"/>
          <w:sz w:val="20"/>
        </w:rPr>
        <w:t xml:space="preserve"> </w:t>
      </w:r>
      <w:r>
        <w:rPr>
          <w:rFonts w:ascii="Arial" w:hAnsi="Arial"/>
          <w:i/>
          <w:sz w:val="20"/>
        </w:rPr>
        <w:t>Urbana,</w:t>
      </w:r>
      <w:r>
        <w:rPr>
          <w:rFonts w:ascii="Arial" w:hAnsi="Arial"/>
          <w:i/>
          <w:spacing w:val="-5"/>
          <w:sz w:val="20"/>
        </w:rPr>
        <w:t xml:space="preserve"> </w:t>
      </w:r>
      <w:r>
        <w:rPr>
          <w:rFonts w:ascii="Arial" w:hAnsi="Arial"/>
          <w:i/>
          <w:sz w:val="20"/>
        </w:rPr>
        <w:t>aprobado</w:t>
      </w:r>
      <w:r>
        <w:rPr>
          <w:rFonts w:ascii="Arial" w:hAnsi="Arial"/>
          <w:i/>
          <w:spacing w:val="-4"/>
          <w:sz w:val="20"/>
        </w:rPr>
        <w:t xml:space="preserve"> </w:t>
      </w:r>
      <w:r>
        <w:rPr>
          <w:rFonts w:ascii="Arial" w:hAnsi="Arial"/>
          <w:i/>
          <w:sz w:val="20"/>
        </w:rPr>
        <w:t>por</w:t>
      </w:r>
      <w:r>
        <w:rPr>
          <w:rFonts w:ascii="Arial" w:hAnsi="Arial"/>
          <w:i/>
          <w:spacing w:val="-4"/>
          <w:sz w:val="20"/>
        </w:rPr>
        <w:t xml:space="preserve"> </w:t>
      </w:r>
      <w:r>
        <w:rPr>
          <w:rFonts w:ascii="Arial" w:hAnsi="Arial"/>
          <w:i/>
          <w:sz w:val="20"/>
        </w:rPr>
        <w:t>Rea</w:t>
      </w:r>
      <w:r>
        <w:rPr>
          <w:rFonts w:ascii="Arial" w:hAnsi="Arial"/>
          <w:i/>
          <w:spacing w:val="-3"/>
          <w:sz w:val="20"/>
        </w:rPr>
        <w:t xml:space="preserve"> </w:t>
      </w:r>
      <w:r>
        <w:rPr>
          <w:rFonts w:ascii="Arial" w:hAnsi="Arial"/>
          <w:i/>
          <w:sz w:val="20"/>
        </w:rPr>
        <w:t>Decreto</w:t>
      </w:r>
      <w:r>
        <w:rPr>
          <w:rFonts w:ascii="Arial" w:hAnsi="Arial"/>
          <w:i/>
          <w:spacing w:val="-3"/>
          <w:sz w:val="20"/>
        </w:rPr>
        <w:t xml:space="preserve"> </w:t>
      </w:r>
      <w:r>
        <w:rPr>
          <w:rFonts w:ascii="Arial" w:hAnsi="Arial"/>
          <w:i/>
          <w:sz w:val="20"/>
        </w:rPr>
        <w:t>Legislativo</w:t>
      </w:r>
      <w:r>
        <w:rPr>
          <w:rFonts w:ascii="Arial" w:hAnsi="Arial"/>
          <w:i/>
          <w:spacing w:val="-3"/>
          <w:sz w:val="20"/>
        </w:rPr>
        <w:t xml:space="preserve"> </w:t>
      </w:r>
      <w:r>
        <w:rPr>
          <w:rFonts w:ascii="Arial" w:hAnsi="Arial"/>
          <w:i/>
          <w:sz w:val="20"/>
        </w:rPr>
        <w:t>7/2015, de 30 de octubre.</w:t>
      </w:r>
    </w:p>
    <w:p w14:paraId="3D88B3CE" w14:textId="77777777" w:rsidR="004205D6" w:rsidRDefault="00000000">
      <w:pPr>
        <w:spacing w:before="120" w:line="336" w:lineRule="auto"/>
        <w:ind w:left="120" w:right="142"/>
        <w:jc w:val="both"/>
        <w:rPr>
          <w:rFonts w:ascii="Arial" w:hAnsi="Arial"/>
          <w:i/>
          <w:sz w:val="20"/>
        </w:rPr>
      </w:pPr>
      <w:r>
        <w:rPr>
          <w:rFonts w:ascii="Arial" w:hAnsi="Arial"/>
          <w:i/>
          <w:sz w:val="20"/>
        </w:rPr>
        <w:t>SÉPTIMA.- A tenor del artículo 108.3.b) la Ley 9/2001, de 17 de julio, del Suelo de la Comunidad de Madrid, los propietarios que no hubieran participado en la iniciativa deberán incorporarse a la Junta,</w:t>
      </w:r>
      <w:r>
        <w:rPr>
          <w:rFonts w:ascii="Arial" w:hAnsi="Arial"/>
          <w:i/>
          <w:spacing w:val="40"/>
          <w:sz w:val="20"/>
        </w:rPr>
        <w:t xml:space="preserve"> </w:t>
      </w:r>
      <w:r>
        <w:rPr>
          <w:rFonts w:ascii="Arial" w:hAnsi="Arial"/>
          <w:i/>
          <w:sz w:val="20"/>
        </w:rPr>
        <w:t>si no lo hubieran hecho ya antes, dentro del mes siguiente a la notificación individualizada de la aprobación definitiva de los estatutos y las bases de actuación de aquélla. Transcurrido este plazo serán expropiados a favor de la Junta todos los propietarios que no se hubieran incorporado a ella.</w:t>
      </w:r>
    </w:p>
    <w:p w14:paraId="4066B0B1" w14:textId="77777777" w:rsidR="004205D6" w:rsidRDefault="00000000">
      <w:pPr>
        <w:spacing w:before="120" w:line="336" w:lineRule="auto"/>
        <w:ind w:left="120" w:right="155"/>
        <w:jc w:val="both"/>
        <w:rPr>
          <w:rFonts w:ascii="Arial" w:hAnsi="Arial"/>
          <w:i/>
          <w:sz w:val="20"/>
        </w:rPr>
      </w:pPr>
      <w:r>
        <w:rPr>
          <w:rFonts w:ascii="Arial" w:hAnsi="Arial"/>
          <w:i/>
          <w:sz w:val="20"/>
        </w:rPr>
        <w:t>OCTAVA.- Es competente para resolver el presente expediente la Junta de Gobierno Local en virtud de</w:t>
      </w:r>
      <w:r>
        <w:rPr>
          <w:rFonts w:ascii="Arial" w:hAnsi="Arial"/>
          <w:i/>
          <w:spacing w:val="12"/>
          <w:sz w:val="20"/>
        </w:rPr>
        <w:t xml:space="preserve"> </w:t>
      </w:r>
      <w:r>
        <w:rPr>
          <w:rFonts w:ascii="Arial" w:hAnsi="Arial"/>
          <w:i/>
          <w:sz w:val="20"/>
        </w:rPr>
        <w:t>lo</w:t>
      </w:r>
      <w:r>
        <w:rPr>
          <w:rFonts w:ascii="Arial" w:hAnsi="Arial"/>
          <w:i/>
          <w:spacing w:val="12"/>
          <w:sz w:val="20"/>
        </w:rPr>
        <w:t xml:space="preserve"> </w:t>
      </w:r>
      <w:r>
        <w:rPr>
          <w:rFonts w:ascii="Arial" w:hAnsi="Arial"/>
          <w:i/>
          <w:sz w:val="20"/>
        </w:rPr>
        <w:t>dispuesto</w:t>
      </w:r>
      <w:r>
        <w:rPr>
          <w:rFonts w:ascii="Arial" w:hAnsi="Arial"/>
          <w:i/>
          <w:spacing w:val="12"/>
          <w:sz w:val="20"/>
        </w:rPr>
        <w:t xml:space="preserve"> </w:t>
      </w:r>
      <w:r>
        <w:rPr>
          <w:rFonts w:ascii="Arial" w:hAnsi="Arial"/>
          <w:i/>
          <w:sz w:val="20"/>
        </w:rPr>
        <w:t>en</w:t>
      </w:r>
      <w:r>
        <w:rPr>
          <w:rFonts w:ascii="Arial" w:hAnsi="Arial"/>
          <w:i/>
          <w:spacing w:val="12"/>
          <w:sz w:val="20"/>
        </w:rPr>
        <w:t xml:space="preserve"> </w:t>
      </w:r>
      <w:r>
        <w:rPr>
          <w:rFonts w:ascii="Arial" w:hAnsi="Arial"/>
          <w:i/>
          <w:sz w:val="20"/>
        </w:rPr>
        <w:t>el</w:t>
      </w:r>
      <w:r>
        <w:rPr>
          <w:rFonts w:ascii="Arial" w:hAnsi="Arial"/>
          <w:i/>
          <w:spacing w:val="11"/>
          <w:sz w:val="20"/>
        </w:rPr>
        <w:t xml:space="preserve"> </w:t>
      </w:r>
      <w:r>
        <w:rPr>
          <w:rFonts w:ascii="Arial" w:hAnsi="Arial"/>
          <w:i/>
          <w:sz w:val="20"/>
        </w:rPr>
        <w:t>artículo</w:t>
      </w:r>
      <w:r>
        <w:rPr>
          <w:rFonts w:ascii="Arial" w:hAnsi="Arial"/>
          <w:i/>
          <w:spacing w:val="12"/>
          <w:sz w:val="20"/>
        </w:rPr>
        <w:t xml:space="preserve"> </w:t>
      </w:r>
      <w:r>
        <w:rPr>
          <w:rFonts w:ascii="Arial" w:hAnsi="Arial"/>
          <w:i/>
          <w:sz w:val="20"/>
        </w:rPr>
        <w:t>127.1.d)</w:t>
      </w:r>
      <w:r>
        <w:rPr>
          <w:rFonts w:ascii="Arial" w:hAnsi="Arial"/>
          <w:i/>
          <w:spacing w:val="13"/>
          <w:sz w:val="20"/>
        </w:rPr>
        <w:t xml:space="preserve"> </w:t>
      </w:r>
      <w:r>
        <w:rPr>
          <w:rFonts w:ascii="Arial" w:hAnsi="Arial"/>
          <w:i/>
          <w:sz w:val="20"/>
        </w:rPr>
        <w:t>de la</w:t>
      </w:r>
      <w:r>
        <w:rPr>
          <w:rFonts w:ascii="Arial" w:hAnsi="Arial"/>
          <w:i/>
          <w:spacing w:val="14"/>
          <w:sz w:val="20"/>
        </w:rPr>
        <w:t xml:space="preserve"> </w:t>
      </w:r>
      <w:r>
        <w:rPr>
          <w:rFonts w:ascii="Arial" w:hAnsi="Arial"/>
          <w:i/>
          <w:sz w:val="20"/>
        </w:rPr>
        <w:t>Ley</w:t>
      </w:r>
      <w:r>
        <w:rPr>
          <w:rFonts w:ascii="Arial" w:hAnsi="Arial"/>
          <w:i/>
          <w:spacing w:val="12"/>
          <w:sz w:val="20"/>
        </w:rPr>
        <w:t xml:space="preserve"> </w:t>
      </w:r>
      <w:r>
        <w:rPr>
          <w:rFonts w:ascii="Arial" w:hAnsi="Arial"/>
          <w:i/>
          <w:sz w:val="20"/>
        </w:rPr>
        <w:t>7/1.985,</w:t>
      </w:r>
      <w:r>
        <w:rPr>
          <w:rFonts w:ascii="Arial" w:hAnsi="Arial"/>
          <w:i/>
          <w:spacing w:val="12"/>
          <w:sz w:val="20"/>
        </w:rPr>
        <w:t xml:space="preserve"> </w:t>
      </w:r>
      <w:r>
        <w:rPr>
          <w:rFonts w:ascii="Arial" w:hAnsi="Arial"/>
          <w:i/>
          <w:sz w:val="20"/>
        </w:rPr>
        <w:t>de</w:t>
      </w:r>
      <w:r>
        <w:rPr>
          <w:rFonts w:ascii="Arial" w:hAnsi="Arial"/>
          <w:i/>
          <w:spacing w:val="12"/>
          <w:sz w:val="20"/>
        </w:rPr>
        <w:t xml:space="preserve"> </w:t>
      </w:r>
      <w:r>
        <w:rPr>
          <w:rFonts w:ascii="Arial" w:hAnsi="Arial"/>
          <w:i/>
          <w:sz w:val="20"/>
        </w:rPr>
        <w:t>2</w:t>
      </w:r>
      <w:r>
        <w:rPr>
          <w:rFonts w:ascii="Arial" w:hAnsi="Arial"/>
          <w:i/>
          <w:spacing w:val="12"/>
          <w:sz w:val="20"/>
        </w:rPr>
        <w:t xml:space="preserve"> </w:t>
      </w:r>
      <w:r>
        <w:rPr>
          <w:rFonts w:ascii="Arial" w:hAnsi="Arial"/>
          <w:i/>
          <w:sz w:val="20"/>
        </w:rPr>
        <w:t>de</w:t>
      </w:r>
      <w:r>
        <w:rPr>
          <w:rFonts w:ascii="Arial" w:hAnsi="Arial"/>
          <w:i/>
          <w:spacing w:val="12"/>
          <w:sz w:val="20"/>
        </w:rPr>
        <w:t xml:space="preserve"> </w:t>
      </w:r>
      <w:r>
        <w:rPr>
          <w:rFonts w:ascii="Arial" w:hAnsi="Arial"/>
          <w:i/>
          <w:sz w:val="20"/>
        </w:rPr>
        <w:t>abril,</w:t>
      </w:r>
      <w:r>
        <w:rPr>
          <w:rFonts w:ascii="Arial" w:hAnsi="Arial"/>
          <w:i/>
          <w:spacing w:val="12"/>
          <w:sz w:val="20"/>
        </w:rPr>
        <w:t xml:space="preserve"> </w:t>
      </w:r>
      <w:r>
        <w:rPr>
          <w:rFonts w:ascii="Arial" w:hAnsi="Arial"/>
          <w:i/>
          <w:sz w:val="20"/>
        </w:rPr>
        <w:t>Reguladora</w:t>
      </w:r>
      <w:r>
        <w:rPr>
          <w:rFonts w:ascii="Arial" w:hAnsi="Arial"/>
          <w:i/>
          <w:spacing w:val="12"/>
          <w:sz w:val="20"/>
        </w:rPr>
        <w:t xml:space="preserve"> </w:t>
      </w:r>
      <w:r>
        <w:rPr>
          <w:rFonts w:ascii="Arial" w:hAnsi="Arial"/>
          <w:i/>
          <w:sz w:val="20"/>
        </w:rPr>
        <w:t>de</w:t>
      </w:r>
      <w:r>
        <w:rPr>
          <w:rFonts w:ascii="Arial" w:hAnsi="Arial"/>
          <w:i/>
          <w:spacing w:val="12"/>
          <w:sz w:val="20"/>
        </w:rPr>
        <w:t xml:space="preserve"> </w:t>
      </w:r>
      <w:r>
        <w:rPr>
          <w:rFonts w:ascii="Arial" w:hAnsi="Arial"/>
          <w:i/>
          <w:sz w:val="20"/>
        </w:rPr>
        <w:t>las</w:t>
      </w:r>
      <w:r>
        <w:rPr>
          <w:rFonts w:ascii="Arial" w:hAnsi="Arial"/>
          <w:i/>
          <w:spacing w:val="14"/>
          <w:sz w:val="20"/>
        </w:rPr>
        <w:t xml:space="preserve"> </w:t>
      </w:r>
      <w:r>
        <w:rPr>
          <w:rFonts w:ascii="Arial" w:hAnsi="Arial"/>
          <w:i/>
          <w:sz w:val="20"/>
        </w:rPr>
        <w:t>Bases</w:t>
      </w:r>
      <w:r>
        <w:rPr>
          <w:rFonts w:ascii="Arial" w:hAnsi="Arial"/>
          <w:i/>
          <w:spacing w:val="12"/>
          <w:sz w:val="20"/>
        </w:rPr>
        <w:t xml:space="preserve"> </w:t>
      </w:r>
      <w:r>
        <w:rPr>
          <w:rFonts w:ascii="Arial" w:hAnsi="Arial"/>
          <w:i/>
          <w:sz w:val="20"/>
        </w:rPr>
        <w:t>de</w:t>
      </w:r>
    </w:p>
    <w:p w14:paraId="3E953B63"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7E140A92" w14:textId="6044FBE2" w:rsidR="004205D6" w:rsidRDefault="00000000">
      <w:pPr>
        <w:spacing w:before="83"/>
        <w:ind w:left="120"/>
        <w:rPr>
          <w:rFonts w:ascii="Arial" w:hAnsi="Arial"/>
          <w:i/>
          <w:sz w:val="20"/>
        </w:rPr>
      </w:pPr>
      <w:r>
        <w:rPr>
          <w:noProof/>
        </w:rPr>
        <w:lastRenderedPageBreak/>
        <mc:AlternateContent>
          <mc:Choice Requires="wps">
            <w:drawing>
              <wp:anchor distT="0" distB="0" distL="0" distR="0" simplePos="0" relativeHeight="15893504" behindDoc="0" locked="0" layoutInCell="1" allowOverlap="1" wp14:anchorId="02654D46" wp14:editId="03523347">
                <wp:simplePos x="0" y="0"/>
                <wp:positionH relativeFrom="page">
                  <wp:posOffset>6807087</wp:posOffset>
                </wp:positionH>
                <wp:positionV relativeFrom="page">
                  <wp:posOffset>2818882</wp:posOffset>
                </wp:positionV>
                <wp:extent cx="419734" cy="318706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E37E1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696B7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2654D46" id="Textbox 333" o:spid="_x0000_s1183" type="#_x0000_t202" style="position:absolute;left:0;text-align:left;margin-left:536pt;margin-top:221.95pt;width:33.05pt;height:250.95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zp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th8toH2QGpoIAktx8WSmA3U34bj752MmrP+&#10;qycD8zCcknhKNqckpv4TlJHJGj182CUwtjC6fDMxos4UTdMU5db/vS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BANzp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3E37E1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696B7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pacing w:val="-2"/>
          <w:sz w:val="20"/>
        </w:rPr>
        <w:t>Régimen.</w:t>
      </w:r>
    </w:p>
    <w:p w14:paraId="61E6796D" w14:textId="62931CF0" w:rsidR="004205D6" w:rsidRDefault="00000000">
      <w:pPr>
        <w:spacing w:before="212" w:line="336" w:lineRule="auto"/>
        <w:ind w:left="120" w:right="144"/>
        <w:jc w:val="both"/>
        <w:rPr>
          <w:rFonts w:ascii="Arial" w:hAnsi="Arial"/>
          <w:i/>
          <w:sz w:val="20"/>
        </w:rPr>
      </w:pPr>
      <w:r>
        <w:rPr>
          <w:rFonts w:ascii="Arial" w:hAnsi="Arial"/>
          <w:i/>
          <w:sz w:val="20"/>
        </w:rPr>
        <w:t>En consecuencia, con todo lo expuesto y a la vista del contenido del expediente, se informa favorablemente la aprobación inicial de los Estatutos y Bases de Actuación para el desarrollo y ejecución, por el sistema privado de compensación, de la Unidad de Ejecución XV-1 Peri La Granja del vigente P.G.O.U. de Las Rozas de Madrid…”</w:t>
      </w:r>
      <w:r w:rsidR="00253565">
        <w:rPr>
          <w:rFonts w:ascii="Arial" w:hAnsi="Arial"/>
          <w:i/>
          <w:sz w:val="20"/>
        </w:rPr>
        <w:t>.</w:t>
      </w:r>
    </w:p>
    <w:p w14:paraId="61CD2423" w14:textId="23F099B2" w:rsidR="004205D6" w:rsidRDefault="00000000">
      <w:pPr>
        <w:pStyle w:val="Textoindependiente"/>
        <w:spacing w:before="124"/>
      </w:pPr>
      <w:r>
        <w:t>Vista</w:t>
      </w:r>
      <w:r>
        <w:rPr>
          <w:spacing w:val="-1"/>
        </w:rPr>
        <w:t xml:space="preserve"> </w:t>
      </w:r>
      <w:r>
        <w:t>la</w:t>
      </w:r>
      <w:r>
        <w:rPr>
          <w:spacing w:val="-3"/>
        </w:rPr>
        <w:t xml:space="preserve"> </w:t>
      </w:r>
      <w:r>
        <w:t>propuesta de</w:t>
      </w:r>
      <w:r>
        <w:rPr>
          <w:spacing w:val="-1"/>
        </w:rPr>
        <w:t xml:space="preserve"> </w:t>
      </w:r>
      <w:r>
        <w:t>resolución</w:t>
      </w:r>
      <w:r>
        <w:rPr>
          <w:spacing w:val="-1"/>
        </w:rPr>
        <w:t xml:space="preserve"> </w:t>
      </w:r>
      <w:r>
        <w:t>PR/2025/653</w:t>
      </w:r>
      <w:r>
        <w:rPr>
          <w:spacing w:val="-2"/>
        </w:rPr>
        <w:t xml:space="preserve"> </w:t>
      </w:r>
      <w:r>
        <w:t>de</w:t>
      </w:r>
      <w:r>
        <w:rPr>
          <w:spacing w:val="-3"/>
        </w:rPr>
        <w:t xml:space="preserve"> </w:t>
      </w:r>
      <w:r>
        <w:t>3 de</w:t>
      </w:r>
      <w:r>
        <w:rPr>
          <w:spacing w:val="-1"/>
        </w:rPr>
        <w:t xml:space="preserve"> </w:t>
      </w:r>
      <w:r>
        <w:t>febrero</w:t>
      </w:r>
      <w:r>
        <w:rPr>
          <w:spacing w:val="-1"/>
        </w:rPr>
        <w:t xml:space="preserve"> </w:t>
      </w:r>
      <w:r>
        <w:t>de</w:t>
      </w:r>
      <w:r>
        <w:rPr>
          <w:spacing w:val="-2"/>
        </w:rPr>
        <w:t xml:space="preserve"> 2025</w:t>
      </w:r>
      <w:r w:rsidR="00253565">
        <w:rPr>
          <w:spacing w:val="-2"/>
        </w:rPr>
        <w:t>,</w:t>
      </w:r>
    </w:p>
    <w:p w14:paraId="15F02EE1" w14:textId="77777777" w:rsidR="004205D6" w:rsidRDefault="00000000">
      <w:pPr>
        <w:pStyle w:val="Ttulo2"/>
        <w:spacing w:before="212"/>
      </w:pPr>
      <w:r>
        <w:rPr>
          <w:spacing w:val="-2"/>
        </w:rPr>
        <w:t>Resolución:</w:t>
      </w:r>
    </w:p>
    <w:p w14:paraId="3A433140" w14:textId="77777777" w:rsidR="004205D6" w:rsidRDefault="00000000">
      <w:pPr>
        <w:pStyle w:val="Textoindependiente"/>
        <w:spacing w:before="212" w:line="340" w:lineRule="auto"/>
        <w:ind w:right="121"/>
      </w:pPr>
      <w:r>
        <w:rPr>
          <w:rFonts w:ascii="Arial" w:hAnsi="Arial"/>
          <w:b/>
        </w:rPr>
        <w:t>PRIMERO</w:t>
      </w:r>
      <w:r>
        <w:t>.-</w:t>
      </w:r>
      <w:r>
        <w:rPr>
          <w:spacing w:val="40"/>
        </w:rPr>
        <w:t xml:space="preserve"> </w:t>
      </w:r>
      <w:r>
        <w:t>Aprobar inicialmente la propuesta de Estatutos y de Bases de Actuación de la Junta de Compensación en constitución</w:t>
      </w:r>
      <w:r>
        <w:rPr>
          <w:spacing w:val="40"/>
        </w:rPr>
        <w:t xml:space="preserve"> </w:t>
      </w:r>
      <w:r>
        <w:t>de la Unidad de Ejecución XV-1 Peri La Granja del vigente P.G.O.U. de Las Rozas de Madrid para la referenciada Unidad de Ejecución.</w:t>
      </w:r>
    </w:p>
    <w:p w14:paraId="3EC530FA" w14:textId="77777777" w:rsidR="004205D6" w:rsidRDefault="00000000">
      <w:pPr>
        <w:pStyle w:val="Textoindependiente"/>
        <w:spacing w:before="116" w:line="340" w:lineRule="auto"/>
        <w:ind w:right="124"/>
      </w:pPr>
      <w:r>
        <w:rPr>
          <w:rFonts w:ascii="Arial" w:hAnsi="Arial"/>
          <w:b/>
        </w:rPr>
        <w:t>SEGUNDO</w:t>
      </w:r>
      <w:r>
        <w:t>.- Ordenar la publicación del presente Acuerdo y de los referidos Proyectos de Estatutos y de Bases de Actuación de la Junta de Compensación en el Boletín Oficial de la Comunidad de</w:t>
      </w:r>
      <w:r>
        <w:rPr>
          <w:spacing w:val="80"/>
        </w:rPr>
        <w:t xml:space="preserve"> </w:t>
      </w:r>
      <w:r>
        <w:t>Madrid,</w:t>
      </w:r>
      <w:r>
        <w:rPr>
          <w:spacing w:val="-1"/>
        </w:rPr>
        <w:t xml:space="preserve"> </w:t>
      </w:r>
      <w:r>
        <w:t>así</w:t>
      </w:r>
      <w:r>
        <w:rPr>
          <w:spacing w:val="-1"/>
        </w:rPr>
        <w:t xml:space="preserve"> </w:t>
      </w:r>
      <w:r>
        <w:t>como</w:t>
      </w:r>
      <w:r>
        <w:rPr>
          <w:spacing w:val="-2"/>
        </w:rPr>
        <w:t xml:space="preserve"> </w:t>
      </w:r>
      <w:r>
        <w:t>someter</w:t>
      </w:r>
      <w:r>
        <w:rPr>
          <w:spacing w:val="-1"/>
        </w:rPr>
        <w:t xml:space="preserve"> </w:t>
      </w:r>
      <w:r>
        <w:t>este acuerdo y</w:t>
      </w:r>
      <w:r>
        <w:rPr>
          <w:spacing w:val="-1"/>
        </w:rPr>
        <w:t xml:space="preserve"> </w:t>
      </w:r>
      <w:r>
        <w:t>dichos</w:t>
      </w:r>
      <w:r>
        <w:rPr>
          <w:spacing w:val="-3"/>
        </w:rPr>
        <w:t xml:space="preserve"> </w:t>
      </w:r>
      <w:r>
        <w:t>Proyectos</w:t>
      </w:r>
      <w:r>
        <w:rPr>
          <w:spacing w:val="-1"/>
        </w:rPr>
        <w:t xml:space="preserve"> </w:t>
      </w:r>
      <w:r>
        <w:t>a</w:t>
      </w:r>
      <w:r>
        <w:rPr>
          <w:spacing w:val="-2"/>
        </w:rPr>
        <w:t xml:space="preserve"> </w:t>
      </w:r>
      <w:r>
        <w:t xml:space="preserve">información pública para la presentación de alegaciones durante el plazo de veinte días, contados a partir del siguiente a la publicación en el </w:t>
      </w:r>
      <w:r>
        <w:rPr>
          <w:spacing w:val="-2"/>
        </w:rPr>
        <w:t>BOCM.</w:t>
      </w:r>
    </w:p>
    <w:p w14:paraId="2DF4C0A9" w14:textId="77777777" w:rsidR="004205D6" w:rsidRDefault="00000000">
      <w:pPr>
        <w:pStyle w:val="Textoindependiente"/>
        <w:spacing w:before="118" w:line="340" w:lineRule="auto"/>
        <w:ind w:right="126"/>
      </w:pPr>
      <w:r>
        <w:rPr>
          <w:rFonts w:ascii="Arial" w:hAnsi="Arial"/>
          <w:b/>
        </w:rPr>
        <w:t xml:space="preserve">TERCERO.- </w:t>
      </w:r>
      <w:r>
        <w:t>Notificar personal e individualmente este Acuerdo a todos los propietarios afectados por el sistema de actuación, para que durante el plazo de veinte días a contar desde el siguiente a la recepción de la notificación, puedan consultar y examinar los proyectos aprobados inicialmente y formular cuantas alegaciones estimen oportunas.</w:t>
      </w:r>
    </w:p>
    <w:p w14:paraId="218FE512" w14:textId="77777777" w:rsidR="004205D6" w:rsidRDefault="00000000">
      <w:pPr>
        <w:pStyle w:val="Textoindependiente"/>
        <w:spacing w:before="120" w:line="340" w:lineRule="auto"/>
        <w:ind w:right="129"/>
      </w:pPr>
      <w:r>
        <w:t>Los propietarios no adheridos a la Junta en constitución deberán decidir durante dicho plazo si participan o no en la gestión del sistema, optando por alguna de las siguientes alternativas:</w:t>
      </w:r>
    </w:p>
    <w:p w14:paraId="28539691" w14:textId="77777777" w:rsidR="004205D6" w:rsidRDefault="00000000">
      <w:pPr>
        <w:pStyle w:val="Prrafodelista"/>
        <w:numPr>
          <w:ilvl w:val="0"/>
          <w:numId w:val="17"/>
        </w:numPr>
        <w:tabs>
          <w:tab w:val="left" w:pos="369"/>
        </w:tabs>
        <w:spacing w:before="122" w:line="340" w:lineRule="auto"/>
        <w:ind w:right="127" w:firstLine="0"/>
        <w:jc w:val="both"/>
        <w:rPr>
          <w:sz w:val="20"/>
        </w:rPr>
      </w:pPr>
      <w:r>
        <w:rPr>
          <w:sz w:val="20"/>
        </w:rPr>
        <w:t>Participar en la gestión del sistema adhiriéndose a la Junta de Compensación, en constitución, y asumiendo los costes de urbanización y los de gestión que les correspondan. A tal efecto podrán</w:t>
      </w:r>
      <w:r>
        <w:rPr>
          <w:spacing w:val="40"/>
          <w:sz w:val="20"/>
        </w:rPr>
        <w:t xml:space="preserve"> </w:t>
      </w:r>
      <w:r>
        <w:rPr>
          <w:sz w:val="20"/>
        </w:rPr>
        <w:t>optar entre abonar las cantidades que por tal concepto les sean giradas o aportar, tras la reparcelación, parte del aprovechamiento lucrativo, de la edificabilidad o de las fincas resultantes que deban ser adjudicadas.</w:t>
      </w:r>
    </w:p>
    <w:p w14:paraId="29C406E7" w14:textId="77777777" w:rsidR="004205D6" w:rsidRDefault="00000000">
      <w:pPr>
        <w:pStyle w:val="Prrafodelista"/>
        <w:numPr>
          <w:ilvl w:val="0"/>
          <w:numId w:val="17"/>
        </w:numPr>
        <w:tabs>
          <w:tab w:val="left" w:pos="386"/>
        </w:tabs>
        <w:spacing w:before="122" w:line="340" w:lineRule="auto"/>
        <w:ind w:right="127" w:firstLine="0"/>
        <w:jc w:val="both"/>
        <w:rPr>
          <w:sz w:val="20"/>
        </w:rPr>
      </w:pPr>
      <w:r>
        <w:rPr>
          <w:sz w:val="20"/>
        </w:rPr>
        <w:t>No participar en la gestión del sistema, renunciando a su derecho a integrarse en la Junta de Compensación y solicitando la expropiación del suelo y otros bienes y derechos que estuvieran afectos a la gestión del sector o unidad de ejecución de que se trate.</w:t>
      </w:r>
    </w:p>
    <w:p w14:paraId="604997AB" w14:textId="77777777" w:rsidR="004205D6" w:rsidRDefault="004205D6">
      <w:pPr>
        <w:pStyle w:val="Textoindependiente"/>
        <w:spacing w:before="5"/>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491028C0" w14:textId="77777777">
        <w:trPr>
          <w:trHeight w:val="700"/>
        </w:trPr>
        <w:tc>
          <w:tcPr>
            <w:tcW w:w="9072" w:type="dxa"/>
            <w:gridSpan w:val="2"/>
          </w:tcPr>
          <w:p w14:paraId="024C6D77" w14:textId="77777777" w:rsidR="004205D6" w:rsidRDefault="00000000">
            <w:pPr>
              <w:pStyle w:val="TableParagraph"/>
              <w:spacing w:before="28" w:line="336" w:lineRule="auto"/>
              <w:ind w:left="1505" w:hanging="1140"/>
              <w:rPr>
                <w:b/>
                <w:sz w:val="20"/>
              </w:rPr>
            </w:pPr>
            <w:r>
              <w:rPr>
                <w:b/>
                <w:sz w:val="20"/>
              </w:rPr>
              <w:t>Concesión</w:t>
            </w:r>
            <w:r>
              <w:rPr>
                <w:b/>
                <w:spacing w:val="-4"/>
                <w:sz w:val="20"/>
              </w:rPr>
              <w:t xml:space="preserve"> </w:t>
            </w:r>
            <w:r>
              <w:rPr>
                <w:b/>
                <w:sz w:val="20"/>
              </w:rPr>
              <w:t>de</w:t>
            </w:r>
            <w:r>
              <w:rPr>
                <w:b/>
                <w:spacing w:val="-4"/>
                <w:sz w:val="20"/>
              </w:rPr>
              <w:t xml:space="preserve"> </w:t>
            </w:r>
            <w:r>
              <w:rPr>
                <w:b/>
                <w:sz w:val="20"/>
              </w:rPr>
              <w:t>licencia</w:t>
            </w:r>
            <w:r>
              <w:rPr>
                <w:b/>
                <w:spacing w:val="-5"/>
                <w:sz w:val="20"/>
              </w:rPr>
              <w:t xml:space="preserve"> </w:t>
            </w:r>
            <w:r>
              <w:rPr>
                <w:b/>
                <w:sz w:val="20"/>
              </w:rPr>
              <w:t>de</w:t>
            </w:r>
            <w:r>
              <w:rPr>
                <w:b/>
                <w:spacing w:val="-4"/>
                <w:sz w:val="20"/>
              </w:rPr>
              <w:t xml:space="preserve"> </w:t>
            </w:r>
            <w:r>
              <w:rPr>
                <w:b/>
                <w:sz w:val="20"/>
              </w:rPr>
              <w:t>funcionamiento</w:t>
            </w:r>
            <w:r>
              <w:rPr>
                <w:b/>
                <w:spacing w:val="-4"/>
                <w:sz w:val="20"/>
              </w:rPr>
              <w:t xml:space="preserve"> </w:t>
            </w:r>
            <w:r>
              <w:rPr>
                <w:b/>
                <w:sz w:val="20"/>
              </w:rPr>
              <w:t>para</w:t>
            </w:r>
            <w:r>
              <w:rPr>
                <w:b/>
                <w:spacing w:val="-4"/>
                <w:sz w:val="20"/>
              </w:rPr>
              <w:t xml:space="preserve"> </w:t>
            </w:r>
            <w:r>
              <w:rPr>
                <w:b/>
                <w:sz w:val="20"/>
              </w:rPr>
              <w:t>clínica</w:t>
            </w:r>
            <w:r>
              <w:rPr>
                <w:b/>
                <w:spacing w:val="-4"/>
                <w:sz w:val="20"/>
              </w:rPr>
              <w:t xml:space="preserve"> </w:t>
            </w:r>
            <w:r>
              <w:rPr>
                <w:b/>
                <w:sz w:val="20"/>
              </w:rPr>
              <w:t>de</w:t>
            </w:r>
            <w:r>
              <w:rPr>
                <w:b/>
                <w:spacing w:val="-4"/>
                <w:sz w:val="20"/>
              </w:rPr>
              <w:t xml:space="preserve"> </w:t>
            </w:r>
            <w:r>
              <w:rPr>
                <w:b/>
                <w:sz w:val="20"/>
              </w:rPr>
              <w:t>fisioterapia,</w:t>
            </w:r>
            <w:r>
              <w:rPr>
                <w:b/>
                <w:spacing w:val="-4"/>
                <w:sz w:val="20"/>
              </w:rPr>
              <w:t xml:space="preserve"> </w:t>
            </w:r>
            <w:r>
              <w:rPr>
                <w:b/>
                <w:sz w:val="20"/>
              </w:rPr>
              <w:t>sita</w:t>
            </w:r>
            <w:r>
              <w:rPr>
                <w:b/>
                <w:spacing w:val="-4"/>
                <w:sz w:val="20"/>
              </w:rPr>
              <w:t xml:space="preserve"> </w:t>
            </w:r>
            <w:r>
              <w:rPr>
                <w:b/>
                <w:sz w:val="20"/>
              </w:rPr>
              <w:t>en</w:t>
            </w:r>
            <w:r>
              <w:rPr>
                <w:b/>
                <w:spacing w:val="-6"/>
                <w:sz w:val="20"/>
              </w:rPr>
              <w:t xml:space="preserve"> </w:t>
            </w:r>
            <w:r>
              <w:rPr>
                <w:b/>
                <w:sz w:val="20"/>
              </w:rPr>
              <w:t>calle</w:t>
            </w:r>
            <w:r>
              <w:rPr>
                <w:b/>
                <w:spacing w:val="-5"/>
                <w:sz w:val="20"/>
              </w:rPr>
              <w:t xml:space="preserve"> </w:t>
            </w:r>
            <w:r>
              <w:rPr>
                <w:b/>
                <w:sz w:val="20"/>
              </w:rPr>
              <w:t>Reina Mercedes, nº. 1, local, de Las Rozas de Madrid. Expt. 8198/2024.</w:t>
            </w:r>
          </w:p>
        </w:tc>
      </w:tr>
      <w:tr w:rsidR="004205D6" w14:paraId="5B7A377E" w14:textId="77777777">
        <w:trPr>
          <w:trHeight w:val="378"/>
        </w:trPr>
        <w:tc>
          <w:tcPr>
            <w:tcW w:w="1984" w:type="dxa"/>
          </w:tcPr>
          <w:p w14:paraId="0BF82246" w14:textId="77777777" w:rsidR="004205D6" w:rsidRDefault="00000000">
            <w:pPr>
              <w:pStyle w:val="TableParagraph"/>
              <w:spacing w:before="28"/>
              <w:ind w:left="29"/>
              <w:rPr>
                <w:b/>
                <w:sz w:val="20"/>
              </w:rPr>
            </w:pPr>
            <w:r>
              <w:rPr>
                <w:b/>
                <w:spacing w:val="-2"/>
                <w:sz w:val="20"/>
              </w:rPr>
              <w:t>Favorable</w:t>
            </w:r>
          </w:p>
        </w:tc>
        <w:tc>
          <w:tcPr>
            <w:tcW w:w="7088" w:type="dxa"/>
          </w:tcPr>
          <w:p w14:paraId="49479DB6"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7AAFB795" w14:textId="77777777" w:rsidR="004205D6" w:rsidRDefault="00000000">
      <w:pPr>
        <w:pStyle w:val="Ttulo2"/>
        <w:spacing w:before="0"/>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222D507" w14:textId="77777777" w:rsidR="004205D6" w:rsidRDefault="00000000">
      <w:pPr>
        <w:pStyle w:val="Textoindependiente"/>
        <w:spacing w:before="215" w:line="336" w:lineRule="auto"/>
        <w:ind w:right="114"/>
        <w:rPr>
          <w:rFonts w:ascii="Arial" w:hAnsi="Arial"/>
          <w:b/>
        </w:rPr>
      </w:pPr>
      <w:r>
        <w:t xml:space="preserve">Vista la solicitud de licencia de actividad para clínica de fisioterapia, en la calle Reina Mercedes, nº. 1, local, de Las Rozas de Madrid, tramitada en expediente nº. </w:t>
      </w:r>
      <w:r>
        <w:rPr>
          <w:rFonts w:ascii="Arial" w:hAnsi="Arial"/>
          <w:b/>
        </w:rPr>
        <w:t xml:space="preserve">198/2017-02 (G-8198/2024), </w:t>
      </w:r>
      <w:r>
        <w:t xml:space="preserve">en el que constan emitidos los siguientes informes </w:t>
      </w:r>
      <w:r>
        <w:rPr>
          <w:rFonts w:ascii="Arial" w:hAnsi="Arial"/>
          <w:b/>
        </w:rPr>
        <w:t>favorables:</w:t>
      </w:r>
    </w:p>
    <w:p w14:paraId="4D5337CC" w14:textId="77777777" w:rsidR="004205D6" w:rsidRDefault="00000000">
      <w:pPr>
        <w:pStyle w:val="Prrafodelista"/>
        <w:numPr>
          <w:ilvl w:val="0"/>
          <w:numId w:val="16"/>
        </w:numPr>
        <w:tabs>
          <w:tab w:val="left" w:pos="599"/>
        </w:tabs>
        <w:spacing w:before="125"/>
        <w:ind w:left="599" w:hanging="479"/>
        <w:rPr>
          <w:sz w:val="20"/>
        </w:rPr>
      </w:pPr>
      <w:r>
        <w:rPr>
          <w:sz w:val="20"/>
        </w:rPr>
        <w:t>Informe</w:t>
      </w:r>
      <w:r>
        <w:rPr>
          <w:spacing w:val="18"/>
          <w:sz w:val="20"/>
        </w:rPr>
        <w:t xml:space="preserve"> </w:t>
      </w:r>
      <w:r>
        <w:rPr>
          <w:sz w:val="20"/>
        </w:rPr>
        <w:t>sobre</w:t>
      </w:r>
      <w:r>
        <w:rPr>
          <w:spacing w:val="18"/>
          <w:sz w:val="20"/>
        </w:rPr>
        <w:t xml:space="preserve"> </w:t>
      </w:r>
      <w:r>
        <w:rPr>
          <w:sz w:val="20"/>
        </w:rPr>
        <w:t>las</w:t>
      </w:r>
      <w:r>
        <w:rPr>
          <w:spacing w:val="17"/>
          <w:sz w:val="20"/>
        </w:rPr>
        <w:t xml:space="preserve"> </w:t>
      </w:r>
      <w:r>
        <w:rPr>
          <w:sz w:val="20"/>
        </w:rPr>
        <w:t>instalaciones</w:t>
      </w:r>
      <w:r>
        <w:rPr>
          <w:spacing w:val="17"/>
          <w:sz w:val="20"/>
        </w:rPr>
        <w:t xml:space="preserve"> </w:t>
      </w:r>
      <w:r>
        <w:rPr>
          <w:sz w:val="20"/>
        </w:rPr>
        <w:t>del</w:t>
      </w:r>
      <w:r>
        <w:rPr>
          <w:spacing w:val="17"/>
          <w:sz w:val="20"/>
        </w:rPr>
        <w:t xml:space="preserve"> </w:t>
      </w:r>
      <w:r>
        <w:rPr>
          <w:sz w:val="20"/>
        </w:rPr>
        <w:t>establecimiento,</w:t>
      </w:r>
      <w:r>
        <w:rPr>
          <w:spacing w:val="18"/>
          <w:sz w:val="20"/>
        </w:rPr>
        <w:t xml:space="preserve"> </w:t>
      </w:r>
      <w:r>
        <w:rPr>
          <w:sz w:val="20"/>
        </w:rPr>
        <w:t>del</w:t>
      </w:r>
      <w:r>
        <w:rPr>
          <w:spacing w:val="15"/>
          <w:sz w:val="20"/>
        </w:rPr>
        <w:t xml:space="preserve"> </w:t>
      </w:r>
      <w:r>
        <w:rPr>
          <w:sz w:val="20"/>
        </w:rPr>
        <w:t>Ingeniero</w:t>
      </w:r>
      <w:r>
        <w:rPr>
          <w:spacing w:val="18"/>
          <w:sz w:val="20"/>
        </w:rPr>
        <w:t xml:space="preserve"> </w:t>
      </w:r>
      <w:r>
        <w:rPr>
          <w:sz w:val="20"/>
        </w:rPr>
        <w:t>Técnico</w:t>
      </w:r>
      <w:r>
        <w:rPr>
          <w:spacing w:val="18"/>
          <w:sz w:val="20"/>
        </w:rPr>
        <w:t xml:space="preserve"> </w:t>
      </w:r>
      <w:r>
        <w:rPr>
          <w:sz w:val="20"/>
        </w:rPr>
        <w:t>Industrial</w:t>
      </w:r>
      <w:r>
        <w:rPr>
          <w:spacing w:val="18"/>
          <w:sz w:val="20"/>
        </w:rPr>
        <w:t xml:space="preserve"> </w:t>
      </w:r>
      <w:r>
        <w:rPr>
          <w:spacing w:val="-2"/>
          <w:sz w:val="20"/>
        </w:rPr>
        <w:t>municipal,</w:t>
      </w:r>
    </w:p>
    <w:p w14:paraId="0C90672D" w14:textId="77777777" w:rsidR="004205D6" w:rsidRDefault="004205D6">
      <w:pPr>
        <w:jc w:val="both"/>
        <w:rPr>
          <w:sz w:val="20"/>
        </w:rPr>
        <w:sectPr w:rsidR="004205D6">
          <w:pgSz w:w="11910" w:h="16840"/>
          <w:pgMar w:top="1720" w:right="1300" w:bottom="1280" w:left="1300" w:header="567" w:footer="1000" w:gutter="0"/>
          <w:cols w:space="720"/>
        </w:sectPr>
      </w:pPr>
    </w:p>
    <w:p w14:paraId="1AD2E990" w14:textId="28D12FEF" w:rsidR="004205D6" w:rsidRDefault="00000000">
      <w:pPr>
        <w:pStyle w:val="Textoindependiente"/>
        <w:spacing w:before="86"/>
      </w:pPr>
      <w:r>
        <w:rPr>
          <w:noProof/>
        </w:rPr>
        <w:lastRenderedPageBreak/>
        <mc:AlternateContent>
          <mc:Choice Requires="wps">
            <w:drawing>
              <wp:anchor distT="0" distB="0" distL="0" distR="0" simplePos="0" relativeHeight="15894528" behindDoc="0" locked="0" layoutInCell="1" allowOverlap="1" wp14:anchorId="2172C0C9" wp14:editId="4A5A9C03">
                <wp:simplePos x="0" y="0"/>
                <wp:positionH relativeFrom="page">
                  <wp:posOffset>6807087</wp:posOffset>
                </wp:positionH>
                <wp:positionV relativeFrom="page">
                  <wp:posOffset>2818882</wp:posOffset>
                </wp:positionV>
                <wp:extent cx="419734" cy="318706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A8D0F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65E93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172C0C9" id="Textbox 335" o:spid="_x0000_s1184" type="#_x0000_t202" style="position:absolute;left:0;text-align:left;margin-left:536pt;margin-top:221.95pt;width:33.05pt;height:250.95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6+ow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ZE+m6VYfPZFtojqaGBJLQcF0tiNlB/G44/9zJqzvrP&#10;ngzMw3BO4jnZnpOY+g9QRiZr9PBun8DYwuj6zcSIOlM0TVOUW//7vlRdZ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IZnr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DA8D0F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65E93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de 15 de</w:t>
      </w:r>
      <w:r>
        <w:rPr>
          <w:spacing w:val="1"/>
        </w:rPr>
        <w:t xml:space="preserve"> </w:t>
      </w:r>
      <w:r>
        <w:t>abril</w:t>
      </w:r>
      <w:r>
        <w:rPr>
          <w:spacing w:val="-1"/>
        </w:rPr>
        <w:t xml:space="preserve"> </w:t>
      </w:r>
      <w:r>
        <w:t>de</w:t>
      </w:r>
      <w:r>
        <w:rPr>
          <w:spacing w:val="-1"/>
        </w:rPr>
        <w:t xml:space="preserve"> </w:t>
      </w:r>
      <w:r>
        <w:rPr>
          <w:spacing w:val="-2"/>
        </w:rPr>
        <w:t>2.024.</w:t>
      </w:r>
    </w:p>
    <w:p w14:paraId="28570657" w14:textId="77777777" w:rsidR="004205D6" w:rsidRDefault="00000000">
      <w:pPr>
        <w:pStyle w:val="Prrafodelista"/>
        <w:numPr>
          <w:ilvl w:val="0"/>
          <w:numId w:val="16"/>
        </w:numPr>
        <w:tabs>
          <w:tab w:val="left" w:pos="607"/>
        </w:tabs>
        <w:spacing w:line="340" w:lineRule="auto"/>
        <w:ind w:right="131" w:firstLine="0"/>
        <w:rPr>
          <w:sz w:val="20"/>
        </w:rPr>
      </w:pPr>
      <w:r>
        <w:rPr>
          <w:sz w:val="20"/>
        </w:rPr>
        <w:t>Informe sobre el cumplimiento de los requisitos higiénico-sanitarios de aplicación del Técnico municipal de Sanidad 16 de abril de 2.024.</w:t>
      </w:r>
    </w:p>
    <w:p w14:paraId="2D9B06F5" w14:textId="77777777" w:rsidR="004205D6" w:rsidRDefault="00000000">
      <w:pPr>
        <w:pStyle w:val="Prrafodelista"/>
        <w:numPr>
          <w:ilvl w:val="0"/>
          <w:numId w:val="16"/>
        </w:numPr>
        <w:tabs>
          <w:tab w:val="left" w:pos="577"/>
        </w:tabs>
        <w:spacing w:before="121"/>
        <w:ind w:left="577" w:hanging="457"/>
        <w:rPr>
          <w:sz w:val="20"/>
        </w:rPr>
      </w:pPr>
      <w:r>
        <w:rPr>
          <w:sz w:val="20"/>
        </w:rPr>
        <w:t>Informe</w:t>
      </w:r>
      <w:r>
        <w:rPr>
          <w:spacing w:val="-1"/>
          <w:sz w:val="20"/>
        </w:rPr>
        <w:t xml:space="preserve"> </w:t>
      </w:r>
      <w:r>
        <w:rPr>
          <w:sz w:val="20"/>
        </w:rPr>
        <w:t>jurídico</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Técnico</w:t>
      </w:r>
      <w:r>
        <w:rPr>
          <w:spacing w:val="-1"/>
          <w:sz w:val="20"/>
        </w:rPr>
        <w:t xml:space="preserve"> </w:t>
      </w:r>
      <w:r>
        <w:rPr>
          <w:sz w:val="20"/>
        </w:rPr>
        <w:t>de</w:t>
      </w:r>
      <w:r>
        <w:rPr>
          <w:spacing w:val="-2"/>
          <w:sz w:val="20"/>
        </w:rPr>
        <w:t xml:space="preserve"> </w:t>
      </w:r>
      <w:r>
        <w:rPr>
          <w:sz w:val="20"/>
        </w:rPr>
        <w:t>Administración</w:t>
      </w:r>
      <w:r>
        <w:rPr>
          <w:spacing w:val="-1"/>
          <w:sz w:val="20"/>
        </w:rPr>
        <w:t xml:space="preserve"> </w:t>
      </w:r>
      <w:r>
        <w:rPr>
          <w:sz w:val="20"/>
        </w:rPr>
        <w:t>Especial,</w:t>
      </w:r>
      <w:r>
        <w:rPr>
          <w:spacing w:val="-2"/>
          <w:sz w:val="20"/>
        </w:rPr>
        <w:t xml:space="preserve"> </w:t>
      </w:r>
      <w:r>
        <w:rPr>
          <w:sz w:val="20"/>
        </w:rPr>
        <w:t>el</w:t>
      </w:r>
      <w:r>
        <w:rPr>
          <w:spacing w:val="-1"/>
          <w:sz w:val="20"/>
        </w:rPr>
        <w:t xml:space="preserve"> </w:t>
      </w:r>
      <w:r>
        <w:rPr>
          <w:sz w:val="20"/>
        </w:rPr>
        <w:t>17</w:t>
      </w:r>
      <w:r>
        <w:rPr>
          <w:spacing w:val="-3"/>
          <w:sz w:val="20"/>
        </w:rPr>
        <w:t xml:space="preserve"> </w:t>
      </w:r>
      <w:r>
        <w:rPr>
          <w:sz w:val="20"/>
        </w:rPr>
        <w:t>de</w:t>
      </w:r>
      <w:r>
        <w:rPr>
          <w:spacing w:val="-2"/>
          <w:sz w:val="20"/>
        </w:rPr>
        <w:t xml:space="preserve"> </w:t>
      </w:r>
      <w:r>
        <w:rPr>
          <w:sz w:val="20"/>
        </w:rPr>
        <w:t>febrero</w:t>
      </w:r>
      <w:r>
        <w:rPr>
          <w:spacing w:val="-1"/>
          <w:sz w:val="20"/>
        </w:rPr>
        <w:t xml:space="preserve"> </w:t>
      </w:r>
      <w:r>
        <w:rPr>
          <w:sz w:val="20"/>
        </w:rPr>
        <w:t>de</w:t>
      </w:r>
      <w:r>
        <w:rPr>
          <w:spacing w:val="-1"/>
          <w:sz w:val="20"/>
        </w:rPr>
        <w:t xml:space="preserve"> </w:t>
      </w:r>
      <w:r>
        <w:rPr>
          <w:spacing w:val="-2"/>
          <w:sz w:val="20"/>
        </w:rPr>
        <w:t>2.025.</w:t>
      </w:r>
    </w:p>
    <w:p w14:paraId="2F66A631" w14:textId="77777777" w:rsidR="004205D6" w:rsidRDefault="00000000">
      <w:pPr>
        <w:pStyle w:val="Textoindependiente"/>
        <w:spacing w:before="216" w:line="340" w:lineRule="auto"/>
        <w:ind w:right="125"/>
      </w:pPr>
      <w:r>
        <w:t>Siendo competente para resolver la Junta de Gobierno Local, en virtud de lo establecido en el artículo 127 de la Ley 7/1985, de 2 de abril, reguladora de las Bases del Régimen Local, al encontrarse incluido el Municipio de Las Rozas de Madrid, en el ámbito de aplicación del Régimen de Organización de Municipios de Gran Población.</w:t>
      </w:r>
    </w:p>
    <w:p w14:paraId="100280B1" w14:textId="624DA44C" w:rsidR="004205D6" w:rsidRDefault="00000000">
      <w:pPr>
        <w:pStyle w:val="Textoindependiente"/>
        <w:spacing w:before="122" w:line="468" w:lineRule="auto"/>
        <w:ind w:right="2213"/>
      </w:pPr>
      <w:r>
        <w:t>Se</w:t>
      </w:r>
      <w:r>
        <w:rPr>
          <w:spacing w:val="-2"/>
        </w:rPr>
        <w:t xml:space="preserve"> </w:t>
      </w:r>
      <w:r>
        <w:t>propone</w:t>
      </w:r>
      <w:r>
        <w:rPr>
          <w:spacing w:val="-3"/>
        </w:rPr>
        <w:t xml:space="preserve"> </w:t>
      </w:r>
      <w:r>
        <w:t>para</w:t>
      </w:r>
      <w:r>
        <w:rPr>
          <w:spacing w:val="-2"/>
        </w:rPr>
        <w:t xml:space="preserve"> </w:t>
      </w:r>
      <w:r>
        <w:t>su</w:t>
      </w:r>
      <w:r>
        <w:rPr>
          <w:spacing w:val="-2"/>
        </w:rPr>
        <w:t xml:space="preserve"> </w:t>
      </w:r>
      <w:r>
        <w:t>elevación</w:t>
      </w:r>
      <w:r>
        <w:rPr>
          <w:spacing w:val="-2"/>
        </w:rPr>
        <w:t xml:space="preserve"> </w:t>
      </w:r>
      <w:r>
        <w:t>a</w:t>
      </w:r>
      <w:r>
        <w:rPr>
          <w:spacing w:val="-3"/>
        </w:rPr>
        <w:t xml:space="preserve"> </w:t>
      </w:r>
      <w:r>
        <w:t>la</w:t>
      </w:r>
      <w:r>
        <w:rPr>
          <w:spacing w:val="-2"/>
        </w:rPr>
        <w:t xml:space="preserve"> </w:t>
      </w:r>
      <w:r>
        <w:t>citada</w:t>
      </w:r>
      <w:r>
        <w:rPr>
          <w:spacing w:val="-2"/>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la</w:t>
      </w:r>
      <w:r>
        <w:rPr>
          <w:spacing w:val="-2"/>
        </w:rPr>
        <w:t xml:space="preserve"> </w:t>
      </w:r>
      <w:r>
        <w:t>siguiente</w:t>
      </w:r>
      <w:r w:rsidR="00253565">
        <w:t>,</w:t>
      </w:r>
      <w:r>
        <w:t xml:space="preserve"> Vista la propuesta de resolución PR/2025/1044 de 18 de febrero de 2025</w:t>
      </w:r>
      <w:r w:rsidR="00253565">
        <w:t>,</w:t>
      </w:r>
    </w:p>
    <w:p w14:paraId="4B0FC670" w14:textId="77777777" w:rsidR="004205D6" w:rsidRDefault="00000000">
      <w:pPr>
        <w:pStyle w:val="Ttulo2"/>
        <w:spacing w:before="0" w:line="228" w:lineRule="exact"/>
      </w:pPr>
      <w:r>
        <w:rPr>
          <w:spacing w:val="-2"/>
        </w:rPr>
        <w:t>Resolución:</w:t>
      </w:r>
    </w:p>
    <w:p w14:paraId="373CA31C" w14:textId="77777777" w:rsidR="004205D6" w:rsidRDefault="00000000">
      <w:pPr>
        <w:spacing w:before="212" w:line="336" w:lineRule="auto"/>
        <w:ind w:left="120" w:right="119"/>
        <w:jc w:val="both"/>
        <w:rPr>
          <w:rFonts w:ascii="Arial" w:hAnsi="Arial"/>
          <w:b/>
          <w:sz w:val="20"/>
        </w:rPr>
      </w:pPr>
      <w:r>
        <w:rPr>
          <w:rFonts w:ascii="Arial" w:hAnsi="Arial"/>
          <w:b/>
          <w:sz w:val="20"/>
        </w:rPr>
        <w:t>1º.-</w:t>
      </w:r>
      <w:r>
        <w:rPr>
          <w:rFonts w:ascii="Arial" w:hAnsi="Arial"/>
          <w:b/>
          <w:spacing w:val="-1"/>
          <w:sz w:val="20"/>
        </w:rPr>
        <w:t xml:space="preserve"> </w:t>
      </w:r>
      <w:r>
        <w:rPr>
          <w:rFonts w:ascii="Arial" w:hAnsi="Arial"/>
          <w:b/>
          <w:sz w:val="20"/>
        </w:rPr>
        <w:t>Conceder la</w:t>
      </w:r>
      <w:r>
        <w:rPr>
          <w:rFonts w:ascii="Arial" w:hAnsi="Arial"/>
          <w:b/>
          <w:spacing w:val="-1"/>
          <w:sz w:val="20"/>
        </w:rPr>
        <w:t xml:space="preserve"> </w:t>
      </w:r>
      <w:r>
        <w:rPr>
          <w:rFonts w:ascii="Arial" w:hAnsi="Arial"/>
          <w:b/>
          <w:sz w:val="20"/>
        </w:rPr>
        <w:t>licencia</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 xml:space="preserve">funcionamiento </w:t>
      </w:r>
      <w:r>
        <w:rPr>
          <w:sz w:val="20"/>
        </w:rPr>
        <w:t xml:space="preserve">para clínica de fisioterapia en la calle Reina Mercedes, nº. 1, local, de Las Rozas de Madrid, tramitada en expediente nº. </w:t>
      </w:r>
      <w:r>
        <w:rPr>
          <w:rFonts w:ascii="Arial" w:hAnsi="Arial"/>
          <w:b/>
          <w:sz w:val="20"/>
        </w:rPr>
        <w:t>198/2017-02 (G-8198/2024).</w:t>
      </w:r>
    </w:p>
    <w:p w14:paraId="2C4A3CA5" w14:textId="77777777" w:rsidR="004205D6" w:rsidRDefault="00000000">
      <w:pPr>
        <w:pStyle w:val="Textoindependiente"/>
        <w:spacing w:before="120" w:line="340" w:lineRule="auto"/>
        <w:ind w:right="136"/>
      </w:pPr>
      <w:r>
        <w:rPr>
          <w:rFonts w:ascii="Arial" w:hAnsi="Arial"/>
          <w:b/>
        </w:rPr>
        <w:t xml:space="preserve">2º.- </w:t>
      </w:r>
      <w:r>
        <w:t>La licencia concedida se ciñe al emplazamiento interesado, al proyecto presentado y aprobado por los técnicos municipales y a las medidas correctoras impuestas en su día en el Acuerdo de Junta de Gobierno Local de 6 de septiembre de 2.019.</w:t>
      </w:r>
    </w:p>
    <w:p w14:paraId="370546C1" w14:textId="77777777" w:rsidR="004205D6" w:rsidRDefault="004205D6">
      <w:pPr>
        <w:pStyle w:val="Textoindependiente"/>
        <w:spacing w:before="3"/>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7F1D416C" w14:textId="77777777">
        <w:trPr>
          <w:trHeight w:val="1021"/>
        </w:trPr>
        <w:tc>
          <w:tcPr>
            <w:tcW w:w="9072" w:type="dxa"/>
            <w:gridSpan w:val="2"/>
          </w:tcPr>
          <w:p w14:paraId="60783885" w14:textId="480F02A1" w:rsidR="004205D6" w:rsidRDefault="00000000">
            <w:pPr>
              <w:pStyle w:val="TableParagraph"/>
              <w:spacing w:before="28" w:line="336" w:lineRule="auto"/>
              <w:ind w:left="60" w:right="52"/>
              <w:jc w:val="center"/>
              <w:rPr>
                <w:b/>
                <w:sz w:val="20"/>
              </w:rPr>
            </w:pPr>
            <w:r>
              <w:rPr>
                <w:b/>
                <w:sz w:val="20"/>
              </w:rPr>
              <w:t>Concesión</w:t>
            </w:r>
            <w:r>
              <w:rPr>
                <w:b/>
                <w:spacing w:val="-4"/>
                <w:sz w:val="20"/>
              </w:rPr>
              <w:t xml:space="preserve"> </w:t>
            </w:r>
            <w:r>
              <w:rPr>
                <w:b/>
                <w:sz w:val="20"/>
              </w:rPr>
              <w:t>de</w:t>
            </w:r>
            <w:r>
              <w:rPr>
                <w:b/>
                <w:spacing w:val="-4"/>
                <w:sz w:val="20"/>
              </w:rPr>
              <w:t xml:space="preserve"> </w:t>
            </w:r>
            <w:r>
              <w:rPr>
                <w:b/>
                <w:sz w:val="20"/>
              </w:rPr>
              <w:t>prórroga</w:t>
            </w:r>
            <w:r>
              <w:rPr>
                <w:b/>
                <w:spacing w:val="-4"/>
                <w:sz w:val="20"/>
              </w:rPr>
              <w:t xml:space="preserve"> </w:t>
            </w:r>
            <w:r>
              <w:rPr>
                <w:b/>
                <w:sz w:val="20"/>
              </w:rPr>
              <w:t>de</w:t>
            </w:r>
            <w:r>
              <w:rPr>
                <w:b/>
                <w:spacing w:val="-5"/>
                <w:sz w:val="20"/>
              </w:rPr>
              <w:t xml:space="preserve"> </w:t>
            </w:r>
            <w:r>
              <w:rPr>
                <w:b/>
                <w:sz w:val="20"/>
              </w:rPr>
              <w:t>doces</w:t>
            </w:r>
            <w:r>
              <w:rPr>
                <w:b/>
                <w:spacing w:val="-4"/>
                <w:sz w:val="20"/>
              </w:rPr>
              <w:t xml:space="preserve"> </w:t>
            </w:r>
            <w:r>
              <w:rPr>
                <w:b/>
                <w:sz w:val="20"/>
              </w:rPr>
              <w:t>meses,</w:t>
            </w:r>
            <w:r>
              <w:rPr>
                <w:b/>
                <w:spacing w:val="-4"/>
                <w:sz w:val="20"/>
              </w:rPr>
              <w:t xml:space="preserve"> </w:t>
            </w:r>
            <w:r>
              <w:rPr>
                <w:b/>
                <w:sz w:val="20"/>
              </w:rPr>
              <w:t>respecto</w:t>
            </w:r>
            <w:r>
              <w:rPr>
                <w:b/>
                <w:spacing w:val="-4"/>
                <w:sz w:val="20"/>
              </w:rPr>
              <w:t xml:space="preserve"> </w:t>
            </w:r>
            <w:r>
              <w:rPr>
                <w:b/>
                <w:sz w:val="20"/>
              </w:rPr>
              <w:t>al</w:t>
            </w:r>
            <w:r>
              <w:rPr>
                <w:b/>
                <w:spacing w:val="-6"/>
                <w:sz w:val="20"/>
              </w:rPr>
              <w:t xml:space="preserve"> </w:t>
            </w:r>
            <w:r>
              <w:rPr>
                <w:b/>
                <w:sz w:val="20"/>
              </w:rPr>
              <w:t>plazo</w:t>
            </w:r>
            <w:r>
              <w:rPr>
                <w:b/>
                <w:spacing w:val="-4"/>
                <w:sz w:val="20"/>
              </w:rPr>
              <w:t xml:space="preserve"> </w:t>
            </w:r>
            <w:r>
              <w:rPr>
                <w:b/>
                <w:sz w:val="20"/>
              </w:rPr>
              <w:t>inicialmente</w:t>
            </w:r>
            <w:r>
              <w:rPr>
                <w:b/>
                <w:spacing w:val="-4"/>
                <w:sz w:val="20"/>
              </w:rPr>
              <w:t xml:space="preserve"> </w:t>
            </w:r>
            <w:r>
              <w:rPr>
                <w:b/>
                <w:sz w:val="20"/>
              </w:rPr>
              <w:t>concedido,</w:t>
            </w:r>
            <w:r>
              <w:rPr>
                <w:b/>
                <w:spacing w:val="-4"/>
                <w:sz w:val="20"/>
              </w:rPr>
              <w:t xml:space="preserve"> </w:t>
            </w:r>
            <w:r>
              <w:rPr>
                <w:b/>
                <w:sz w:val="20"/>
              </w:rPr>
              <w:t>para</w:t>
            </w:r>
            <w:r>
              <w:rPr>
                <w:b/>
                <w:spacing w:val="-5"/>
                <w:sz w:val="20"/>
              </w:rPr>
              <w:t xml:space="preserve"> </w:t>
            </w:r>
            <w:r>
              <w:rPr>
                <w:b/>
                <w:sz w:val="20"/>
              </w:rPr>
              <w:t xml:space="preserve">la finalización de la ejecución de una vivienda unifamiliar aislada con piscina, sita en calle </w:t>
            </w:r>
            <w:r w:rsidR="00253565">
              <w:rPr>
                <w:b/>
                <w:sz w:val="20"/>
              </w:rPr>
              <w:t>********************</w:t>
            </w:r>
            <w:r>
              <w:rPr>
                <w:b/>
                <w:sz w:val="20"/>
              </w:rPr>
              <w:t>. Expte. 5463/2024.</w:t>
            </w:r>
          </w:p>
        </w:tc>
      </w:tr>
      <w:tr w:rsidR="004205D6" w14:paraId="2C36F627" w14:textId="77777777">
        <w:trPr>
          <w:trHeight w:val="378"/>
        </w:trPr>
        <w:tc>
          <w:tcPr>
            <w:tcW w:w="1984" w:type="dxa"/>
          </w:tcPr>
          <w:p w14:paraId="2063B6C9" w14:textId="77777777" w:rsidR="004205D6" w:rsidRDefault="00000000">
            <w:pPr>
              <w:pStyle w:val="TableParagraph"/>
              <w:spacing w:before="28"/>
              <w:rPr>
                <w:b/>
                <w:sz w:val="20"/>
              </w:rPr>
            </w:pPr>
            <w:r>
              <w:rPr>
                <w:b/>
                <w:spacing w:val="-2"/>
                <w:sz w:val="20"/>
              </w:rPr>
              <w:t>Favorable</w:t>
            </w:r>
          </w:p>
        </w:tc>
        <w:tc>
          <w:tcPr>
            <w:tcW w:w="7088" w:type="dxa"/>
          </w:tcPr>
          <w:p w14:paraId="2C67FBE3"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538E02F8"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0A14C4E8" w14:textId="417B0DE7" w:rsidR="004205D6" w:rsidRDefault="00000000">
      <w:pPr>
        <w:pStyle w:val="Textoindependiente"/>
        <w:spacing w:before="215" w:line="340" w:lineRule="auto"/>
        <w:ind w:right="127"/>
      </w:pPr>
      <w:r>
        <w:t xml:space="preserve">Visto que con fecha 10 de diciembre de 2024 D. </w:t>
      </w:r>
      <w:r w:rsidR="00253565">
        <w:t>F.J.A.P.</w:t>
      </w:r>
      <w:r>
        <w:t xml:space="preserve">, con NIF </w:t>
      </w:r>
      <w:r w:rsidR="00253565">
        <w:t>***</w:t>
      </w:r>
      <w:r>
        <w:t>2281</w:t>
      </w:r>
      <w:r w:rsidR="00253565">
        <w:t>**</w:t>
      </w:r>
      <w:r>
        <w:t xml:space="preserve">, presenta solicitud de prórroga para la finalización de la ejecución de la actuación que se tramita con número de expediente G-5463/2025 y F- 132/2020-01, de una vivienda unifamiliar aislada con piscina, ubicada en calle </w:t>
      </w:r>
      <w:r w:rsidR="00253565">
        <w:t>******************************</w:t>
      </w:r>
      <w:r>
        <w:t>, habilitada urbanísticamente conforme al Acuerdo de la Junta de Gobierno Local, de fecha 23 de diciembre de 2021 y notificado el día notificado en fecha 14 de abril de 2022.</w:t>
      </w:r>
    </w:p>
    <w:p w14:paraId="59D29F78" w14:textId="77777777" w:rsidR="004205D6" w:rsidRDefault="00000000">
      <w:pPr>
        <w:pStyle w:val="Textoindependiente"/>
        <w:spacing w:before="124" w:line="340" w:lineRule="auto"/>
        <w:ind w:right="124"/>
      </w:pPr>
      <w:r>
        <w:t>Instruido</w:t>
      </w:r>
      <w:r>
        <w:rPr>
          <w:spacing w:val="-1"/>
        </w:rPr>
        <w:t xml:space="preserve"> </w:t>
      </w:r>
      <w:r>
        <w:t>el expediente</w:t>
      </w:r>
      <w:r>
        <w:rPr>
          <w:spacing w:val="-1"/>
        </w:rPr>
        <w:t xml:space="preserve"> </w:t>
      </w:r>
      <w:r>
        <w:t>se emiten</w:t>
      </w:r>
      <w:r>
        <w:rPr>
          <w:spacing w:val="-1"/>
        </w:rPr>
        <w:t xml:space="preserve"> </w:t>
      </w:r>
      <w:r>
        <w:t>los</w:t>
      </w:r>
      <w:r>
        <w:rPr>
          <w:spacing w:val="-1"/>
        </w:rPr>
        <w:t xml:space="preserve"> </w:t>
      </w:r>
      <w:r>
        <w:t>siguientes informes</w:t>
      </w:r>
      <w:r>
        <w:rPr>
          <w:spacing w:val="-1"/>
        </w:rPr>
        <w:t xml:space="preserve"> </w:t>
      </w:r>
      <w:r>
        <w:t>técnicos</w:t>
      </w:r>
      <w:r>
        <w:rPr>
          <w:spacing w:val="-1"/>
        </w:rPr>
        <w:t xml:space="preserve"> </w:t>
      </w:r>
      <w:r>
        <w:t>y</w:t>
      </w:r>
      <w:r>
        <w:rPr>
          <w:spacing w:val="-1"/>
        </w:rPr>
        <w:t xml:space="preserve"> </w:t>
      </w:r>
      <w:r>
        <w:t>jurídicos</w:t>
      </w:r>
      <w:r>
        <w:rPr>
          <w:spacing w:val="-1"/>
        </w:rPr>
        <w:t xml:space="preserve"> </w:t>
      </w:r>
      <w:r>
        <w:t>en</w:t>
      </w:r>
      <w:r>
        <w:rPr>
          <w:spacing w:val="-2"/>
        </w:rPr>
        <w:t xml:space="preserve"> </w:t>
      </w:r>
      <w:r>
        <w:t>sentido</w:t>
      </w:r>
      <w:r>
        <w:rPr>
          <w:spacing w:val="-1"/>
        </w:rPr>
        <w:t xml:space="preserve"> </w:t>
      </w:r>
      <w:r>
        <w:t>favorable a</w:t>
      </w:r>
      <w:r>
        <w:rPr>
          <w:spacing w:val="-2"/>
        </w:rPr>
        <w:t xml:space="preserve"> </w:t>
      </w:r>
      <w:r>
        <w:t>su concesión: el informe técnico favorable de fecha 5 de febrero de 2025, de la Arquitecto Municipal, sobre la conformidad con prórroga solicitada; y el informe jurídico favorable y Propuesta de Acuerdo, de fecha 12 de febrero de 2025 del Técnico de Administración General Urbanístico, de conformidad con lo previsto en la Ley 9/2001 del Suelo de la Comunidad de Madrid y resto de normativa</w:t>
      </w:r>
      <w:r>
        <w:rPr>
          <w:spacing w:val="40"/>
        </w:rPr>
        <w:t xml:space="preserve"> </w:t>
      </w:r>
      <w:r>
        <w:t>urbanística aplicable.</w:t>
      </w:r>
    </w:p>
    <w:p w14:paraId="003C985D" w14:textId="77777777" w:rsidR="004205D6" w:rsidRDefault="00000000">
      <w:pPr>
        <w:pStyle w:val="Textoindependiente"/>
        <w:spacing w:before="123" w:line="340" w:lineRule="auto"/>
        <w:ind w:right="132"/>
      </w:pPr>
      <w:r>
        <w:t>De acuerdo con el artículo 158.3 de la Ley 9/2001, de 17 de julio, del Suelo de la Comunidad de Madrid; el artículo 6.2 de la Ordenanza de Tramitación de Licencias y Declaraciones Responsables</w:t>
      </w:r>
      <w:r>
        <w:rPr>
          <w:spacing w:val="80"/>
        </w:rPr>
        <w:t xml:space="preserve"> </w:t>
      </w:r>
      <w:r>
        <w:t>en Las Rozas de Madrid; y el artículo 127.1.e) de la Ley 7/1.985, de 2 de abril, Reguladora de las Bases de Régimen, por el que corresponde a la Junta de Gobierno Local de aquellos municipios bajo</w:t>
      </w:r>
    </w:p>
    <w:p w14:paraId="2FADCC20" w14:textId="77777777" w:rsidR="004205D6" w:rsidRDefault="004205D6">
      <w:pPr>
        <w:spacing w:line="340" w:lineRule="auto"/>
        <w:sectPr w:rsidR="004205D6">
          <w:pgSz w:w="11910" w:h="16840"/>
          <w:pgMar w:top="1720" w:right="1300" w:bottom="1280" w:left="1300" w:header="567" w:footer="1000" w:gutter="0"/>
          <w:cols w:space="720"/>
        </w:sectPr>
      </w:pPr>
    </w:p>
    <w:p w14:paraId="397CC523" w14:textId="7D378832" w:rsidR="004205D6" w:rsidRDefault="00000000">
      <w:pPr>
        <w:pStyle w:val="Textoindependiente"/>
        <w:spacing w:before="86" w:line="340" w:lineRule="auto"/>
        <w:ind w:right="128"/>
      </w:pPr>
      <w:r>
        <w:rPr>
          <w:noProof/>
        </w:rPr>
        <w:lastRenderedPageBreak/>
        <mc:AlternateContent>
          <mc:Choice Requires="wps">
            <w:drawing>
              <wp:anchor distT="0" distB="0" distL="0" distR="0" simplePos="0" relativeHeight="15895552" behindDoc="0" locked="0" layoutInCell="1" allowOverlap="1" wp14:anchorId="61EE19D5" wp14:editId="0661D93F">
                <wp:simplePos x="0" y="0"/>
                <wp:positionH relativeFrom="page">
                  <wp:posOffset>6807087</wp:posOffset>
                </wp:positionH>
                <wp:positionV relativeFrom="page">
                  <wp:posOffset>2818882</wp:posOffset>
                </wp:positionV>
                <wp:extent cx="419734" cy="318706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5CBA3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612D6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1EE19D5" id="Textbox 337" o:spid="_x0000_s1185" type="#_x0000_t202" style="position:absolute;left:0;text-align:left;margin-left:536pt;margin-top:221.95pt;width:33.05pt;height:250.95pt;z-index:158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ROpAEAADM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Mtkb65z7D5bAPtgdTQQBJajoslMRuovw3HXzsZNWf9&#10;F08G5mE4JfGUbE5JTP1HKCOTNXp4v0tgbGF0+WZiRJ0pmqYpyq3/c1+qLrO+/g0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OTQRO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F5CBA3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612D6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el régimen de organización de los municipios de gran población la concesión de cualquier tipo de licencia; y conforme a la Propuesta de Acuerdo presentada por la Concejal de Urbanismo</w:t>
      </w:r>
      <w:r w:rsidR="0089204C">
        <w:t>.</w:t>
      </w:r>
    </w:p>
    <w:p w14:paraId="02A3ABF5" w14:textId="40CA8266" w:rsidR="004205D6" w:rsidRDefault="00000000">
      <w:pPr>
        <w:pStyle w:val="Textoindependiente"/>
      </w:pP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PR/2025/941</w:t>
      </w:r>
      <w:r>
        <w:rPr>
          <w:spacing w:val="-2"/>
        </w:rPr>
        <w:t xml:space="preserve"> </w:t>
      </w:r>
      <w:r>
        <w:t>de</w:t>
      </w:r>
      <w:r>
        <w:rPr>
          <w:spacing w:val="-2"/>
        </w:rPr>
        <w:t xml:space="preserve"> </w:t>
      </w:r>
      <w:r>
        <w:t>13</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253565">
        <w:rPr>
          <w:spacing w:val="-2"/>
        </w:rPr>
        <w:t>,</w:t>
      </w:r>
    </w:p>
    <w:p w14:paraId="5C087A1E" w14:textId="77777777" w:rsidR="004205D6" w:rsidRDefault="00000000">
      <w:pPr>
        <w:pStyle w:val="Ttulo2"/>
        <w:spacing w:before="213"/>
      </w:pPr>
      <w:r>
        <w:rPr>
          <w:spacing w:val="-2"/>
        </w:rPr>
        <w:t>Resolución:</w:t>
      </w:r>
    </w:p>
    <w:p w14:paraId="4C41BFDF" w14:textId="56E729B2" w:rsidR="004205D6" w:rsidRDefault="00000000">
      <w:pPr>
        <w:spacing w:before="212" w:line="338" w:lineRule="auto"/>
        <w:ind w:left="120" w:right="114"/>
        <w:jc w:val="both"/>
        <w:rPr>
          <w:sz w:val="20"/>
        </w:rPr>
      </w:pPr>
      <w:r>
        <w:rPr>
          <w:rFonts w:ascii="Arial" w:hAnsi="Arial"/>
          <w:b/>
          <w:sz w:val="20"/>
        </w:rPr>
        <w:t>PRIMERO</w:t>
      </w:r>
      <w:r>
        <w:rPr>
          <w:sz w:val="20"/>
        </w:rPr>
        <w:t xml:space="preserve">. </w:t>
      </w:r>
      <w:r>
        <w:rPr>
          <w:rFonts w:ascii="Arial" w:hAnsi="Arial"/>
          <w:b/>
          <w:sz w:val="20"/>
        </w:rPr>
        <w:t>Conceder una prórroga de doces meses, respecto al plazo inicialmente concedido, para la finalización de la ejecución de una vivienda unifamiliar aislada con piscina</w:t>
      </w:r>
      <w:r>
        <w:rPr>
          <w:sz w:val="20"/>
        </w:rPr>
        <w:t xml:space="preserve">, presentada por D. </w:t>
      </w:r>
      <w:r w:rsidR="0089204C">
        <w:rPr>
          <w:sz w:val="20"/>
        </w:rPr>
        <w:t>F.J.A.P.</w:t>
      </w:r>
      <w:r>
        <w:rPr>
          <w:sz w:val="20"/>
        </w:rPr>
        <w:t xml:space="preserve">, con NIF </w:t>
      </w:r>
      <w:r w:rsidR="0089204C">
        <w:rPr>
          <w:sz w:val="20"/>
        </w:rPr>
        <w:t>***</w:t>
      </w:r>
      <w:r>
        <w:rPr>
          <w:sz w:val="20"/>
        </w:rPr>
        <w:t>2281</w:t>
      </w:r>
      <w:r w:rsidR="0089204C">
        <w:rPr>
          <w:sz w:val="20"/>
        </w:rPr>
        <w:t>**</w:t>
      </w:r>
      <w:r>
        <w:rPr>
          <w:sz w:val="20"/>
        </w:rPr>
        <w:t xml:space="preserve">, en calle </w:t>
      </w:r>
      <w:r w:rsidR="0089204C">
        <w:rPr>
          <w:sz w:val="20"/>
        </w:rPr>
        <w:t>******************************,</w:t>
      </w:r>
      <w:r>
        <w:rPr>
          <w:sz w:val="20"/>
        </w:rPr>
        <w:t xml:space="preserve"> conforme a la licencia urbanística, con el resto de sus condiciones generales y especiales, acordada por la Junta de Gobierno Local de fecha 23 de diciembre de 2021.</w:t>
      </w:r>
    </w:p>
    <w:p w14:paraId="116A98DE" w14:textId="77777777" w:rsidR="004205D6" w:rsidRDefault="00000000">
      <w:pPr>
        <w:pStyle w:val="Textoindependiente"/>
        <w:spacing w:before="124" w:line="338" w:lineRule="auto"/>
        <w:ind w:right="126"/>
      </w:pPr>
      <w:r>
        <w:rPr>
          <w:rFonts w:ascii="Arial" w:hAnsi="Arial"/>
          <w:b/>
        </w:rPr>
        <w:t>SEGUNDO</w:t>
      </w:r>
      <w:r>
        <w:t>.</w:t>
      </w:r>
      <w:r>
        <w:rPr>
          <w:spacing w:val="-3"/>
        </w:rPr>
        <w:t xml:space="preserve"> </w:t>
      </w:r>
      <w:r>
        <w:t>Advertir</w:t>
      </w:r>
      <w:r>
        <w:rPr>
          <w:spacing w:val="-3"/>
        </w:rPr>
        <w:t xml:space="preserve"> </w:t>
      </w:r>
      <w:r>
        <w:t>al</w:t>
      </w:r>
      <w:r>
        <w:rPr>
          <w:spacing w:val="-3"/>
        </w:rPr>
        <w:t xml:space="preserve"> </w:t>
      </w:r>
      <w:r>
        <w:t>interesado</w:t>
      </w:r>
      <w:r>
        <w:rPr>
          <w:spacing w:val="-2"/>
        </w:rPr>
        <w:t xml:space="preserve"> </w:t>
      </w:r>
      <w:r>
        <w:t>que</w:t>
      </w:r>
      <w:r>
        <w:rPr>
          <w:spacing w:val="-2"/>
        </w:rPr>
        <w:t xml:space="preserve"> </w:t>
      </w:r>
      <w:r>
        <w:t>no</w:t>
      </w:r>
      <w:r>
        <w:rPr>
          <w:spacing w:val="-2"/>
        </w:rPr>
        <w:t xml:space="preserve"> </w:t>
      </w:r>
      <w:r>
        <w:t>se</w:t>
      </w:r>
      <w:r>
        <w:rPr>
          <w:spacing w:val="-2"/>
        </w:rPr>
        <w:t xml:space="preserve"> </w:t>
      </w:r>
      <w:r>
        <w:t>podrán</w:t>
      </w:r>
      <w:r>
        <w:rPr>
          <w:spacing w:val="-2"/>
        </w:rPr>
        <w:t xml:space="preserve"> </w:t>
      </w:r>
      <w:r>
        <w:t>conceder</w:t>
      </w:r>
      <w:r>
        <w:rPr>
          <w:spacing w:val="-3"/>
        </w:rPr>
        <w:t xml:space="preserve"> </w:t>
      </w:r>
      <w:r>
        <w:t>nuevas</w:t>
      </w:r>
      <w:r>
        <w:rPr>
          <w:spacing w:val="-3"/>
        </w:rPr>
        <w:t xml:space="preserve"> </w:t>
      </w:r>
      <w:r>
        <w:t>prórrogas</w:t>
      </w:r>
      <w:r>
        <w:rPr>
          <w:spacing w:val="-3"/>
        </w:rPr>
        <w:t xml:space="preserve"> </w:t>
      </w:r>
      <w:r>
        <w:t>para</w:t>
      </w:r>
      <w:r>
        <w:rPr>
          <w:spacing w:val="-2"/>
        </w:rPr>
        <w:t xml:space="preserve"> </w:t>
      </w:r>
      <w:r>
        <w:t>la</w:t>
      </w:r>
      <w:r>
        <w:rPr>
          <w:spacing w:val="-2"/>
        </w:rPr>
        <w:t xml:space="preserve"> </w:t>
      </w:r>
      <w:r>
        <w:t>realización</w:t>
      </w:r>
      <w:r>
        <w:rPr>
          <w:spacing w:val="-2"/>
        </w:rPr>
        <w:t xml:space="preserve"> </w:t>
      </w:r>
      <w:r>
        <w:t>de esta actuación.</w:t>
      </w:r>
    </w:p>
    <w:p w14:paraId="417741BC" w14:textId="77777777" w:rsidR="004205D6" w:rsidRDefault="00000000">
      <w:pPr>
        <w:pStyle w:val="Textoindependiente"/>
        <w:spacing w:before="120" w:line="338" w:lineRule="auto"/>
        <w:ind w:right="127"/>
      </w:pPr>
      <w:r>
        <w:rPr>
          <w:rFonts w:ascii="Arial" w:hAnsi="Arial"/>
          <w:b/>
        </w:rPr>
        <w:t>TERCERO</w:t>
      </w:r>
      <w:r>
        <w:t>. Comunicar al interesado que en el caso de no finalizar las obras en el transcurso de este nuevo plazo se iniciará el correspondiente expediente de caducidad.</w:t>
      </w:r>
    </w:p>
    <w:p w14:paraId="17218EE8" w14:textId="77777777" w:rsidR="004205D6" w:rsidRDefault="00000000">
      <w:pPr>
        <w:pStyle w:val="Textoindependiente"/>
        <w:spacing w:line="338" w:lineRule="auto"/>
        <w:ind w:right="125"/>
      </w:pPr>
      <w:r>
        <w:rPr>
          <w:rFonts w:ascii="Arial" w:hAnsi="Arial"/>
          <w:b/>
        </w:rPr>
        <w:t>CUARTO</w:t>
      </w:r>
      <w:r>
        <w:t xml:space="preserve">.- Notificar el presente acuerdo al interesado con el régimen de recursos que sean </w:t>
      </w:r>
      <w:r>
        <w:rPr>
          <w:spacing w:val="-2"/>
        </w:rPr>
        <w:t>pertinentes.</w:t>
      </w:r>
    </w:p>
    <w:p w14:paraId="7D742A4D" w14:textId="77777777" w:rsidR="004205D6" w:rsidRDefault="004205D6">
      <w:pPr>
        <w:pStyle w:val="Textoindependiente"/>
        <w:spacing w:before="7"/>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4BAD4D97" w14:textId="77777777">
        <w:trPr>
          <w:trHeight w:val="1022"/>
        </w:trPr>
        <w:tc>
          <w:tcPr>
            <w:tcW w:w="9072" w:type="dxa"/>
            <w:gridSpan w:val="2"/>
          </w:tcPr>
          <w:p w14:paraId="6C87CBDF" w14:textId="77777777" w:rsidR="004205D6" w:rsidRDefault="00000000">
            <w:pPr>
              <w:pStyle w:val="TableParagraph"/>
              <w:spacing w:before="28" w:line="336" w:lineRule="auto"/>
              <w:ind w:left="58" w:right="54"/>
              <w:jc w:val="center"/>
              <w:rPr>
                <w:b/>
                <w:sz w:val="20"/>
              </w:rPr>
            </w:pPr>
            <w:r>
              <w:rPr>
                <w:b/>
                <w:sz w:val="20"/>
              </w:rPr>
              <w:t>Desistimiento de la declaración responsable presentada en su día para venta de comidas preparadas,</w:t>
            </w:r>
            <w:r>
              <w:rPr>
                <w:b/>
                <w:spacing w:val="-3"/>
                <w:sz w:val="20"/>
              </w:rPr>
              <w:t xml:space="preserve"> </w:t>
            </w:r>
            <w:r>
              <w:rPr>
                <w:b/>
                <w:sz w:val="20"/>
              </w:rPr>
              <w:t>asador</w:t>
            </w:r>
            <w:r>
              <w:rPr>
                <w:b/>
                <w:spacing w:val="-5"/>
                <w:sz w:val="20"/>
              </w:rPr>
              <w:t xml:space="preserve"> </w:t>
            </w:r>
            <w:r>
              <w:rPr>
                <w:b/>
                <w:sz w:val="20"/>
              </w:rPr>
              <w:t>de</w:t>
            </w:r>
            <w:r>
              <w:rPr>
                <w:b/>
                <w:spacing w:val="-3"/>
                <w:sz w:val="20"/>
              </w:rPr>
              <w:t xml:space="preserve"> </w:t>
            </w:r>
            <w:r>
              <w:rPr>
                <w:b/>
                <w:sz w:val="20"/>
              </w:rPr>
              <w:t>pollos,</w:t>
            </w:r>
            <w:r>
              <w:rPr>
                <w:b/>
                <w:spacing w:val="-3"/>
                <w:sz w:val="20"/>
              </w:rPr>
              <w:t xml:space="preserve"> </w:t>
            </w:r>
            <w:r>
              <w:rPr>
                <w:b/>
                <w:sz w:val="20"/>
              </w:rPr>
              <w:t>sita</w:t>
            </w:r>
            <w:r>
              <w:rPr>
                <w:b/>
                <w:spacing w:val="-3"/>
                <w:sz w:val="20"/>
              </w:rPr>
              <w:t xml:space="preserve"> </w:t>
            </w:r>
            <w:r>
              <w:rPr>
                <w:b/>
                <w:sz w:val="20"/>
              </w:rPr>
              <w:t>en</w:t>
            </w:r>
            <w:r>
              <w:rPr>
                <w:b/>
                <w:spacing w:val="-3"/>
                <w:sz w:val="20"/>
              </w:rPr>
              <w:t xml:space="preserve"> </w:t>
            </w:r>
            <w:r>
              <w:rPr>
                <w:b/>
                <w:sz w:val="20"/>
              </w:rPr>
              <w:t>la</w:t>
            </w:r>
            <w:r>
              <w:rPr>
                <w:b/>
                <w:spacing w:val="-4"/>
                <w:sz w:val="20"/>
              </w:rPr>
              <w:t xml:space="preserve"> </w:t>
            </w:r>
            <w:r>
              <w:rPr>
                <w:b/>
                <w:sz w:val="20"/>
              </w:rPr>
              <w:t>calle</w:t>
            </w:r>
            <w:r>
              <w:rPr>
                <w:b/>
                <w:spacing w:val="-3"/>
                <w:sz w:val="20"/>
              </w:rPr>
              <w:t xml:space="preserve"> </w:t>
            </w:r>
            <w:r>
              <w:rPr>
                <w:b/>
                <w:sz w:val="20"/>
              </w:rPr>
              <w:t>Galicia,</w:t>
            </w:r>
            <w:r>
              <w:rPr>
                <w:b/>
                <w:spacing w:val="-5"/>
                <w:sz w:val="20"/>
              </w:rPr>
              <w:t xml:space="preserve"> </w:t>
            </w:r>
            <w:r>
              <w:rPr>
                <w:b/>
                <w:sz w:val="20"/>
              </w:rPr>
              <w:t>núm.</w:t>
            </w:r>
            <w:r>
              <w:rPr>
                <w:b/>
                <w:spacing w:val="-3"/>
                <w:sz w:val="20"/>
              </w:rPr>
              <w:t xml:space="preserve"> </w:t>
            </w:r>
            <w:r>
              <w:rPr>
                <w:b/>
                <w:sz w:val="20"/>
              </w:rPr>
              <w:t>3,</w:t>
            </w:r>
            <w:r>
              <w:rPr>
                <w:b/>
                <w:spacing w:val="-3"/>
                <w:sz w:val="20"/>
              </w:rPr>
              <w:t xml:space="preserve"> </w:t>
            </w:r>
            <w:r>
              <w:rPr>
                <w:b/>
                <w:sz w:val="20"/>
              </w:rPr>
              <w:t>de</w:t>
            </w:r>
            <w:r>
              <w:rPr>
                <w:b/>
                <w:spacing w:val="-4"/>
                <w:sz w:val="20"/>
              </w:rPr>
              <w:t xml:space="preserve"> </w:t>
            </w:r>
            <w:r>
              <w:rPr>
                <w:b/>
                <w:sz w:val="20"/>
              </w:rPr>
              <w:t>Las</w:t>
            </w:r>
            <w:r>
              <w:rPr>
                <w:b/>
                <w:spacing w:val="-4"/>
                <w:sz w:val="20"/>
              </w:rPr>
              <w:t xml:space="preserve"> </w:t>
            </w:r>
            <w:r>
              <w:rPr>
                <w:b/>
                <w:sz w:val="20"/>
              </w:rPr>
              <w:t>Rozas</w:t>
            </w:r>
            <w:r>
              <w:rPr>
                <w:b/>
                <w:spacing w:val="-3"/>
                <w:sz w:val="20"/>
              </w:rPr>
              <w:t xml:space="preserve"> </w:t>
            </w:r>
            <w:r>
              <w:rPr>
                <w:b/>
                <w:sz w:val="20"/>
              </w:rPr>
              <w:t>de</w:t>
            </w:r>
            <w:r>
              <w:rPr>
                <w:b/>
                <w:spacing w:val="-3"/>
                <w:sz w:val="20"/>
              </w:rPr>
              <w:t xml:space="preserve"> </w:t>
            </w:r>
            <w:r>
              <w:rPr>
                <w:b/>
                <w:sz w:val="20"/>
              </w:rPr>
              <w:t>Madrid.</w:t>
            </w:r>
            <w:r>
              <w:rPr>
                <w:b/>
                <w:spacing w:val="-5"/>
                <w:sz w:val="20"/>
              </w:rPr>
              <w:t xml:space="preserve"> </w:t>
            </w:r>
            <w:r>
              <w:rPr>
                <w:b/>
                <w:sz w:val="20"/>
              </w:rPr>
              <w:t>Expte.</w:t>
            </w:r>
          </w:p>
          <w:p w14:paraId="30A52C9D" w14:textId="77777777" w:rsidR="004205D6" w:rsidRDefault="00000000">
            <w:pPr>
              <w:pStyle w:val="TableParagraph"/>
              <w:spacing w:before="0"/>
              <w:ind w:left="64" w:right="52"/>
              <w:jc w:val="center"/>
              <w:rPr>
                <w:b/>
                <w:sz w:val="20"/>
              </w:rPr>
            </w:pPr>
            <w:r>
              <w:rPr>
                <w:b/>
                <w:spacing w:val="-2"/>
                <w:sz w:val="20"/>
              </w:rPr>
              <w:t>4772/2024.</w:t>
            </w:r>
          </w:p>
        </w:tc>
      </w:tr>
      <w:tr w:rsidR="004205D6" w14:paraId="2CEF229D" w14:textId="77777777">
        <w:trPr>
          <w:trHeight w:val="377"/>
        </w:trPr>
        <w:tc>
          <w:tcPr>
            <w:tcW w:w="1984" w:type="dxa"/>
          </w:tcPr>
          <w:p w14:paraId="5286696E" w14:textId="77777777" w:rsidR="004205D6" w:rsidRDefault="00000000">
            <w:pPr>
              <w:pStyle w:val="TableParagraph"/>
              <w:spacing w:before="28"/>
              <w:rPr>
                <w:b/>
                <w:sz w:val="20"/>
              </w:rPr>
            </w:pPr>
            <w:r>
              <w:rPr>
                <w:b/>
                <w:spacing w:val="-2"/>
                <w:sz w:val="20"/>
              </w:rPr>
              <w:t>Favorable</w:t>
            </w:r>
          </w:p>
        </w:tc>
        <w:tc>
          <w:tcPr>
            <w:tcW w:w="7088" w:type="dxa"/>
          </w:tcPr>
          <w:p w14:paraId="0987770F"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6D0FA24C"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0BD21F78" w14:textId="77777777" w:rsidR="004205D6" w:rsidRDefault="00000000">
      <w:pPr>
        <w:pStyle w:val="Textoindependiente"/>
        <w:spacing w:before="215" w:line="340" w:lineRule="auto"/>
        <w:ind w:right="128"/>
        <w:rPr>
          <w:rFonts w:ascii="Arial" w:hAnsi="Arial"/>
          <w:b/>
        </w:rPr>
      </w:pPr>
      <w:r>
        <w:t xml:space="preserve">Vista la declaración responsable presentada en su día para la actividad de comida para llevar (asador de pollos), con obras, en la calle Galicia, nº. 3, de este término municipal, tramitada en expediente nº. </w:t>
      </w:r>
      <w:r>
        <w:rPr>
          <w:rFonts w:ascii="Arial" w:hAnsi="Arial"/>
          <w:b/>
        </w:rPr>
        <w:t>140/2023-05</w:t>
      </w:r>
      <w:r>
        <w:rPr>
          <w:rFonts w:ascii="Arial" w:hAnsi="Arial"/>
          <w:b/>
          <w:spacing w:val="-2"/>
        </w:rPr>
        <w:t xml:space="preserve"> </w:t>
      </w:r>
      <w:r>
        <w:rPr>
          <w:rFonts w:ascii="Arial" w:hAnsi="Arial"/>
          <w:b/>
        </w:rPr>
        <w:t xml:space="preserve">(G-4772/2024), </w:t>
      </w:r>
      <w:r>
        <w:t>en</w:t>
      </w:r>
      <w:r>
        <w:rPr>
          <w:spacing w:val="-1"/>
        </w:rPr>
        <w:t xml:space="preserve"> </w:t>
      </w:r>
      <w:r>
        <w:t>el que consta emitido, entre otros, el siguiente</w:t>
      </w:r>
      <w:r>
        <w:rPr>
          <w:spacing w:val="-1"/>
        </w:rPr>
        <w:t xml:space="preserve"> </w:t>
      </w:r>
      <w:r>
        <w:t xml:space="preserve">informe </w:t>
      </w:r>
      <w:r>
        <w:rPr>
          <w:rFonts w:ascii="Arial" w:hAnsi="Arial"/>
          <w:b/>
        </w:rPr>
        <w:t>desfavorable:</w:t>
      </w:r>
    </w:p>
    <w:p w14:paraId="170DFAC4" w14:textId="77777777" w:rsidR="004205D6" w:rsidRDefault="00000000">
      <w:pPr>
        <w:pStyle w:val="Prrafodelista"/>
        <w:numPr>
          <w:ilvl w:val="0"/>
          <w:numId w:val="16"/>
        </w:numPr>
        <w:tabs>
          <w:tab w:val="left" w:pos="593"/>
        </w:tabs>
        <w:spacing w:before="117" w:line="340" w:lineRule="auto"/>
        <w:ind w:right="129" w:firstLine="0"/>
        <w:rPr>
          <w:sz w:val="20"/>
        </w:rPr>
      </w:pPr>
      <w:r>
        <w:rPr>
          <w:sz w:val="20"/>
        </w:rPr>
        <w:t>informe jurídico de la Técnico de Administración Especial, de 14 de febrero de 2.025, del tenor literal que a continuación se transcribe en parte:</w:t>
      </w:r>
    </w:p>
    <w:p w14:paraId="0E59DF36" w14:textId="77777777" w:rsidR="004205D6" w:rsidRDefault="00000000">
      <w:pPr>
        <w:spacing w:before="118" w:line="336" w:lineRule="auto"/>
        <w:ind w:left="120" w:right="134"/>
        <w:jc w:val="both"/>
        <w:rPr>
          <w:rFonts w:ascii="Arial" w:hAnsi="Arial"/>
          <w:b/>
          <w:i/>
          <w:sz w:val="20"/>
        </w:rPr>
      </w:pPr>
      <w:r>
        <w:rPr>
          <w:rFonts w:ascii="Arial" w:hAnsi="Arial"/>
          <w:i/>
          <w:sz w:val="20"/>
        </w:rPr>
        <w:t>“</w:t>
      </w:r>
      <w:r>
        <w:rPr>
          <w:rFonts w:ascii="Arial" w:hAnsi="Arial"/>
          <w:b/>
          <w:i/>
          <w:sz w:val="20"/>
        </w:rPr>
        <w:t xml:space="preserve">Segundo.- </w:t>
      </w:r>
      <w:r>
        <w:rPr>
          <w:rFonts w:ascii="Arial" w:hAnsi="Arial"/>
          <w:i/>
          <w:sz w:val="20"/>
        </w:rPr>
        <w:t xml:space="preserve">Por su parte, el artículo 84 de la Ley 39/2015, de 1 de octubre, del Procedimiento Administrativo de las Administraciones Públicas establece que pondrán fin al procedimiento la resolución, </w:t>
      </w:r>
      <w:r>
        <w:rPr>
          <w:rFonts w:ascii="Arial" w:hAnsi="Arial"/>
          <w:b/>
          <w:i/>
          <w:sz w:val="20"/>
        </w:rPr>
        <w:t xml:space="preserve">el desistimiento, la renuncia al derecho en que se funde la solicitud, </w:t>
      </w:r>
      <w:r>
        <w:rPr>
          <w:rFonts w:ascii="Arial" w:hAnsi="Arial"/>
          <w:i/>
          <w:sz w:val="20"/>
        </w:rPr>
        <w:t xml:space="preserve">cuando tal renuncia no esté prohibida por el ordenamiento jurídico </w:t>
      </w:r>
      <w:r>
        <w:rPr>
          <w:rFonts w:ascii="Arial" w:hAnsi="Arial"/>
          <w:b/>
          <w:i/>
          <w:sz w:val="20"/>
        </w:rPr>
        <w:t>y la declaración de caducidad.</w:t>
      </w:r>
    </w:p>
    <w:p w14:paraId="28D4E253" w14:textId="77777777" w:rsidR="004205D6" w:rsidRDefault="00000000">
      <w:pPr>
        <w:pStyle w:val="Ttulo2"/>
        <w:spacing w:before="120" w:line="336" w:lineRule="auto"/>
        <w:ind w:right="128"/>
        <w:jc w:val="both"/>
      </w:pPr>
      <w:r>
        <w:rPr>
          <w:b w:val="0"/>
          <w:i/>
        </w:rPr>
        <w:t>En</w:t>
      </w:r>
      <w:r>
        <w:rPr>
          <w:b w:val="0"/>
          <w:i/>
          <w:spacing w:val="-2"/>
        </w:rPr>
        <w:t xml:space="preserve"> </w:t>
      </w:r>
      <w:r>
        <w:rPr>
          <w:b w:val="0"/>
          <w:i/>
        </w:rPr>
        <w:t>el</w:t>
      </w:r>
      <w:r>
        <w:rPr>
          <w:b w:val="0"/>
          <w:i/>
          <w:spacing w:val="-3"/>
        </w:rPr>
        <w:t xml:space="preserve"> </w:t>
      </w:r>
      <w:r>
        <w:rPr>
          <w:b w:val="0"/>
          <w:i/>
        </w:rPr>
        <w:t xml:space="preserve">presente caso, </w:t>
      </w:r>
      <w:r>
        <w:t>el</w:t>
      </w:r>
      <w:r>
        <w:rPr>
          <w:spacing w:val="-2"/>
        </w:rPr>
        <w:t xml:space="preserve"> </w:t>
      </w:r>
      <w:r>
        <w:t>interesado</w:t>
      </w:r>
      <w:r>
        <w:rPr>
          <w:spacing w:val="-1"/>
        </w:rPr>
        <w:t xml:space="preserve"> </w:t>
      </w:r>
      <w:r>
        <w:t>ha desistido</w:t>
      </w:r>
      <w:r>
        <w:rPr>
          <w:spacing w:val="-1"/>
        </w:rPr>
        <w:t xml:space="preserve"> </w:t>
      </w:r>
      <w:r>
        <w:t>voluntariamente</w:t>
      </w:r>
      <w:r>
        <w:rPr>
          <w:spacing w:val="-2"/>
        </w:rPr>
        <w:t xml:space="preserve"> </w:t>
      </w:r>
      <w:r>
        <w:t>de</w:t>
      </w:r>
      <w:r>
        <w:rPr>
          <w:spacing w:val="-2"/>
        </w:rPr>
        <w:t xml:space="preserve"> </w:t>
      </w:r>
      <w:r>
        <w:t>la</w:t>
      </w:r>
      <w:r>
        <w:rPr>
          <w:spacing w:val="-2"/>
        </w:rPr>
        <w:t xml:space="preserve"> </w:t>
      </w:r>
      <w:r>
        <w:t>tramitación</w:t>
      </w:r>
      <w:r>
        <w:rPr>
          <w:spacing w:val="-1"/>
        </w:rPr>
        <w:t xml:space="preserve"> </w:t>
      </w:r>
      <w:r>
        <w:t>del expediente comunicando su cese de actividad con efectos desde el día 7 de noviembre de 2.024.</w:t>
      </w:r>
    </w:p>
    <w:p w14:paraId="09FB5D7A" w14:textId="77777777" w:rsidR="004205D6" w:rsidRDefault="00000000">
      <w:pPr>
        <w:pStyle w:val="Textoindependiente"/>
        <w:spacing w:before="123" w:line="340" w:lineRule="auto"/>
        <w:ind w:right="125"/>
      </w:pPr>
      <w:r>
        <w:t>Siendo competente para resolver la Junta de Gobierno Local, en virtud de lo establecido en el artículo 127 de la Ley 7/1985, de 2 de abril, reguladora de las Bases del Régimen Local, al encontrarse incluido el Municipio de Las Rozas de Madrid, en el ámbito de aplicación del Régimen de Organización de Municipios de Gran Población.</w:t>
      </w:r>
    </w:p>
    <w:p w14:paraId="0B3DC433" w14:textId="464D9E5C" w:rsidR="004205D6" w:rsidRDefault="00000000">
      <w:pPr>
        <w:pStyle w:val="Textoindependiente"/>
        <w:spacing w:before="122"/>
      </w:pPr>
      <w:r>
        <w:t>Se</w:t>
      </w:r>
      <w:r>
        <w:rPr>
          <w:spacing w:val="-1"/>
        </w:rPr>
        <w:t xml:space="preserve"> </w:t>
      </w:r>
      <w:r>
        <w:t>propone</w:t>
      </w:r>
      <w:r>
        <w:rPr>
          <w:spacing w:val="-3"/>
        </w:rPr>
        <w:t xml:space="preserve"> </w:t>
      </w:r>
      <w:r>
        <w:t>para su</w:t>
      </w:r>
      <w:r>
        <w:rPr>
          <w:spacing w:val="-1"/>
        </w:rPr>
        <w:t xml:space="preserve"> </w:t>
      </w:r>
      <w:r>
        <w:t>elevación</w:t>
      </w:r>
      <w:r>
        <w:rPr>
          <w:spacing w:val="-1"/>
        </w:rPr>
        <w:t xml:space="preserve"> </w:t>
      </w:r>
      <w:r>
        <w:t>a</w:t>
      </w:r>
      <w:r>
        <w:rPr>
          <w:spacing w:val="-2"/>
        </w:rPr>
        <w:t xml:space="preserve"> </w:t>
      </w:r>
      <w:r>
        <w:t>la</w:t>
      </w:r>
      <w:r>
        <w:rPr>
          <w:spacing w:val="-1"/>
        </w:rPr>
        <w:t xml:space="preserve"> </w:t>
      </w:r>
      <w:r>
        <w:t>citada Junta</w:t>
      </w:r>
      <w:r>
        <w:rPr>
          <w:spacing w:val="-3"/>
        </w:rPr>
        <w:t xml:space="preserve"> </w:t>
      </w:r>
      <w:r>
        <w:t>de</w:t>
      </w:r>
      <w:r>
        <w:rPr>
          <w:spacing w:val="-2"/>
        </w:rPr>
        <w:t xml:space="preserve"> </w:t>
      </w:r>
      <w:r>
        <w:t>Gobierno</w:t>
      </w:r>
      <w:r>
        <w:rPr>
          <w:spacing w:val="-3"/>
        </w:rPr>
        <w:t xml:space="preserve"> </w:t>
      </w:r>
      <w:r>
        <w:t>Local</w:t>
      </w:r>
      <w:r>
        <w:rPr>
          <w:spacing w:val="-2"/>
        </w:rPr>
        <w:t xml:space="preserve"> </w:t>
      </w:r>
      <w:r>
        <w:t xml:space="preserve">la </w:t>
      </w:r>
      <w:r>
        <w:rPr>
          <w:spacing w:val="-2"/>
        </w:rPr>
        <w:t>siguiente</w:t>
      </w:r>
      <w:r w:rsidR="0089204C">
        <w:rPr>
          <w:spacing w:val="-2"/>
        </w:rPr>
        <w:t>,</w:t>
      </w:r>
    </w:p>
    <w:p w14:paraId="5B9C98D1" w14:textId="77777777" w:rsidR="004205D6" w:rsidRDefault="004205D6">
      <w:pPr>
        <w:sectPr w:rsidR="004205D6">
          <w:pgSz w:w="11910" w:h="16840"/>
          <w:pgMar w:top="1720" w:right="1300" w:bottom="1280" w:left="1300" w:header="567" w:footer="1000" w:gutter="0"/>
          <w:cols w:space="720"/>
        </w:sectPr>
      </w:pPr>
    </w:p>
    <w:p w14:paraId="219F5DEC" w14:textId="77CA14FB" w:rsidR="004205D6" w:rsidRDefault="00000000">
      <w:pPr>
        <w:pStyle w:val="Textoindependiente"/>
        <w:spacing w:before="86"/>
      </w:pPr>
      <w:r>
        <w:rPr>
          <w:noProof/>
        </w:rPr>
        <w:lastRenderedPageBreak/>
        <mc:AlternateContent>
          <mc:Choice Requires="wps">
            <w:drawing>
              <wp:anchor distT="0" distB="0" distL="0" distR="0" simplePos="0" relativeHeight="15896576" behindDoc="0" locked="0" layoutInCell="1" allowOverlap="1" wp14:anchorId="39DA2C0F" wp14:editId="01D90EA0">
                <wp:simplePos x="0" y="0"/>
                <wp:positionH relativeFrom="page">
                  <wp:posOffset>6807087</wp:posOffset>
                </wp:positionH>
                <wp:positionV relativeFrom="page">
                  <wp:posOffset>2818882</wp:posOffset>
                </wp:positionV>
                <wp:extent cx="419734" cy="318706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AE4CF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CC0E9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9DA2C0F" id="Textbox 339" o:spid="_x0000_s1186" type="#_x0000_t202" style="position:absolute;left:0;text-align:left;margin-left:536pt;margin-top:221.95pt;width:33.05pt;height:250.95pt;z-index:158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s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XpYz7bQnskNTSQhJbjYkX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49Se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EAE4CF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CC0E9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PR/2025/999</w:t>
      </w:r>
      <w:r>
        <w:rPr>
          <w:spacing w:val="-2"/>
        </w:rPr>
        <w:t xml:space="preserve"> </w:t>
      </w:r>
      <w:r>
        <w:t>de</w:t>
      </w:r>
      <w:r>
        <w:rPr>
          <w:spacing w:val="-2"/>
        </w:rPr>
        <w:t xml:space="preserve"> </w:t>
      </w:r>
      <w:r>
        <w:t>17</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89204C">
        <w:rPr>
          <w:spacing w:val="-2"/>
        </w:rPr>
        <w:t>,</w:t>
      </w:r>
    </w:p>
    <w:p w14:paraId="79E2F1F6" w14:textId="77777777" w:rsidR="004205D6" w:rsidRDefault="00000000">
      <w:pPr>
        <w:pStyle w:val="Ttulo2"/>
        <w:spacing w:before="213"/>
      </w:pPr>
      <w:r>
        <w:rPr>
          <w:spacing w:val="-2"/>
        </w:rPr>
        <w:t>Resolución:</w:t>
      </w:r>
    </w:p>
    <w:p w14:paraId="1269524C" w14:textId="77777777" w:rsidR="004205D6" w:rsidRDefault="00000000">
      <w:pPr>
        <w:pStyle w:val="Textoindependiente"/>
        <w:spacing w:before="212" w:line="338" w:lineRule="auto"/>
        <w:ind w:right="122"/>
        <w:rPr>
          <w:rFonts w:ascii="Arial" w:hAnsi="Arial"/>
          <w:b/>
        </w:rPr>
      </w:pPr>
      <w:r>
        <w:rPr>
          <w:rFonts w:ascii="Arial" w:hAnsi="Arial"/>
          <w:b/>
        </w:rPr>
        <w:t xml:space="preserve">Primero. – </w:t>
      </w:r>
      <w:r>
        <w:t>Tener por desistido al interesado respecto de la declaración responsable presentada en</w:t>
      </w:r>
      <w:r>
        <w:rPr>
          <w:spacing w:val="80"/>
        </w:rPr>
        <w:t xml:space="preserve"> </w:t>
      </w:r>
      <w:r>
        <w:t xml:space="preserve">su día para venta de comidas preparadas (asador de pollos), en la calle Galicia, nº. 3, de Las Rozas de Madrid, tramitada en expediente nº. </w:t>
      </w:r>
      <w:r>
        <w:rPr>
          <w:rFonts w:ascii="Arial" w:hAnsi="Arial"/>
          <w:b/>
        </w:rPr>
        <w:t>140/2023-05 (G-4772/2024).</w:t>
      </w:r>
    </w:p>
    <w:p w14:paraId="6D86DEAF" w14:textId="77777777" w:rsidR="004205D6" w:rsidRDefault="00000000">
      <w:pPr>
        <w:pStyle w:val="Textoindependiente"/>
        <w:spacing w:before="118" w:line="340" w:lineRule="auto"/>
        <w:ind w:right="129"/>
      </w:pPr>
      <w:r>
        <w:rPr>
          <w:rFonts w:ascii="Arial" w:hAnsi="Arial"/>
          <w:b/>
        </w:rPr>
        <w:t xml:space="preserve">Segundo.- </w:t>
      </w:r>
      <w:r>
        <w:t>Dar traslado a la Policía Local para que,</w:t>
      </w:r>
      <w:r>
        <w:rPr>
          <w:spacing w:val="-1"/>
        </w:rPr>
        <w:t xml:space="preserve"> </w:t>
      </w:r>
      <w:r>
        <w:t>una vez</w:t>
      </w:r>
      <w:r>
        <w:rPr>
          <w:spacing w:val="-1"/>
        </w:rPr>
        <w:t xml:space="preserve"> </w:t>
      </w:r>
      <w:r>
        <w:t>girada visita al emplazamiento de que se trata, comunique al Servicio de Disciplina Urbanística el efectivo cese de la actividad comunicado por parte de la interesado, a los efectos oportunos.</w:t>
      </w:r>
    </w:p>
    <w:p w14:paraId="6A19DECD" w14:textId="77777777" w:rsidR="004205D6" w:rsidRDefault="00000000">
      <w:pPr>
        <w:pStyle w:val="Textoindependiente"/>
        <w:spacing w:before="117" w:line="338" w:lineRule="auto"/>
        <w:ind w:right="124"/>
      </w:pPr>
      <w:r>
        <w:rPr>
          <w:rFonts w:ascii="Arial" w:hAnsi="Arial"/>
          <w:b/>
        </w:rPr>
        <w:t xml:space="preserve">Tercero.- </w:t>
      </w:r>
      <w:r>
        <w:t>Notificar la presente resolución, finalizadora de la vía administrativa, a la interesada, con indicación del régimen de recursos que legalmente corresponden y archivar el expediente.</w:t>
      </w:r>
    </w:p>
    <w:p w14:paraId="7D8548CB" w14:textId="77777777" w:rsidR="004205D6" w:rsidRDefault="00000000">
      <w:pPr>
        <w:pStyle w:val="Textoindependiente"/>
        <w:spacing w:before="123" w:line="340" w:lineRule="auto"/>
        <w:ind w:right="128"/>
      </w:pPr>
      <w:r>
        <w:t xml:space="preserve">En cumplimiento de lo establecido en el artículo 123 de la ley 39/2015, de 1 de octubre del Procedimiento Administrativo Común de las Administraciones Públicas, advertir al interesado de que, contra la presente resolución, que pone fin a la vía administrativa, podrá interponer Recurso de Reposición ante el órgano que la dicta, en el plazo de un mes a partir de la recepción de la presente </w:t>
      </w:r>
      <w:r>
        <w:rPr>
          <w:spacing w:val="-2"/>
        </w:rPr>
        <w:t>Resolución.</w:t>
      </w:r>
    </w:p>
    <w:p w14:paraId="7D468A47" w14:textId="77777777" w:rsidR="004205D6" w:rsidRDefault="00000000">
      <w:pPr>
        <w:pStyle w:val="Textoindependiente"/>
        <w:spacing w:before="123" w:line="340" w:lineRule="auto"/>
        <w:ind w:right="123"/>
      </w:pPr>
      <w:r>
        <w:t>En caso de que el interesado rechace interponer el recurso de reposición indicado, podrá acudir directamente a la Jurisdicción contenciosa administrativa en el plazo de dos meses.</w:t>
      </w:r>
    </w:p>
    <w:p w14:paraId="1633D3C9" w14:textId="77777777" w:rsidR="004205D6" w:rsidRDefault="00000000">
      <w:pPr>
        <w:pStyle w:val="Textoindependiente"/>
        <w:spacing w:line="340" w:lineRule="auto"/>
        <w:ind w:right="130"/>
      </w:pPr>
      <w:r>
        <w:t>No se podrá interponer recurso contencioso-administrativo hasta tanto sea resuelto expresamente o se haya producido la desestimación presunta del recurso de reposición interpuesto.</w:t>
      </w:r>
    </w:p>
    <w:p w14:paraId="5D508196" w14:textId="1D30E4E6" w:rsidR="004205D6" w:rsidRDefault="00000000">
      <w:pPr>
        <w:pStyle w:val="Textoindependiente"/>
        <w:spacing w:line="340" w:lineRule="auto"/>
        <w:ind w:right="130"/>
      </w:pPr>
      <w:r>
        <w:t xml:space="preserve">Igualmente, contra el Acuerdo se podrá interponer el </w:t>
      </w:r>
      <w:r w:rsidR="0089204C">
        <w:t>r</w:t>
      </w:r>
      <w:r>
        <w:t xml:space="preserve">ecurso </w:t>
      </w:r>
      <w:r w:rsidR="0089204C">
        <w:t>e</w:t>
      </w:r>
      <w:r>
        <w:t xml:space="preserve">xtraordinario de </w:t>
      </w:r>
      <w:r w:rsidR="0089204C">
        <w:t>r</w:t>
      </w:r>
      <w:r>
        <w:t>evisión, si se dan</w:t>
      </w:r>
      <w:r>
        <w:rPr>
          <w:spacing w:val="40"/>
        </w:rPr>
        <w:t xml:space="preserve"> </w:t>
      </w:r>
      <w:r>
        <w:t xml:space="preserve">los supuestos establecidos en el artículo 125 de la ley 39/2015, de 1 de octubre del Procedimiento Administrativo Común de las Administraciones Públicas, y dentro del plazo establecido en dicho </w:t>
      </w:r>
      <w:r>
        <w:rPr>
          <w:spacing w:val="-2"/>
        </w:rPr>
        <w:t>artículo.</w:t>
      </w:r>
    </w:p>
    <w:p w14:paraId="748840D7" w14:textId="77777777" w:rsidR="004205D6" w:rsidRDefault="00000000">
      <w:pPr>
        <w:pStyle w:val="Textoindependiente"/>
        <w:spacing w:before="123"/>
      </w:pPr>
      <w:r>
        <w:t>Todo</w:t>
      </w:r>
      <w:r>
        <w:rPr>
          <w:spacing w:val="-3"/>
        </w:rPr>
        <w:t xml:space="preserve"> </w:t>
      </w:r>
      <w:r>
        <w:t>ello</w:t>
      </w:r>
      <w:r>
        <w:rPr>
          <w:spacing w:val="-1"/>
        </w:rPr>
        <w:t xml:space="preserve"> </w:t>
      </w:r>
      <w:r>
        <w:t>sin</w:t>
      </w:r>
      <w:r>
        <w:rPr>
          <w:spacing w:val="-2"/>
        </w:rPr>
        <w:t xml:space="preserve"> </w:t>
      </w:r>
      <w:r>
        <w:t>perjuicio</w:t>
      </w:r>
      <w:r>
        <w:rPr>
          <w:spacing w:val="-1"/>
        </w:rPr>
        <w:t xml:space="preserve"> </w:t>
      </w:r>
      <w:r>
        <w:t>de</w:t>
      </w:r>
      <w:r>
        <w:rPr>
          <w:spacing w:val="-3"/>
        </w:rPr>
        <w:t xml:space="preserve"> </w:t>
      </w:r>
      <w:r>
        <w:t>que pueda</w:t>
      </w:r>
      <w:r>
        <w:rPr>
          <w:spacing w:val="-1"/>
        </w:rPr>
        <w:t xml:space="preserve"> </w:t>
      </w:r>
      <w:r>
        <w:t>ejercitarse</w:t>
      </w:r>
      <w:r>
        <w:rPr>
          <w:spacing w:val="-1"/>
        </w:rPr>
        <w:t xml:space="preserve"> </w:t>
      </w:r>
      <w:r>
        <w:t>cualquier</w:t>
      </w:r>
      <w:r>
        <w:rPr>
          <w:spacing w:val="-1"/>
        </w:rPr>
        <w:t xml:space="preserve"> </w:t>
      </w:r>
      <w:r>
        <w:t>otro</w:t>
      </w:r>
      <w:r>
        <w:rPr>
          <w:spacing w:val="-1"/>
        </w:rPr>
        <w:t xml:space="preserve"> </w:t>
      </w:r>
      <w:r>
        <w:t>recurso</w:t>
      </w:r>
      <w:r>
        <w:rPr>
          <w:spacing w:val="-2"/>
        </w:rPr>
        <w:t xml:space="preserve"> </w:t>
      </w:r>
      <w:r>
        <w:t>o</w:t>
      </w:r>
      <w:r>
        <w:rPr>
          <w:spacing w:val="-1"/>
        </w:rPr>
        <w:t xml:space="preserve"> </w:t>
      </w:r>
      <w:r>
        <w:t>vía</w:t>
      </w:r>
      <w:r>
        <w:rPr>
          <w:spacing w:val="-1"/>
        </w:rPr>
        <w:t xml:space="preserve"> </w:t>
      </w:r>
      <w:r>
        <w:rPr>
          <w:spacing w:val="-2"/>
        </w:rPr>
        <w:t>impugnatoria.</w:t>
      </w:r>
    </w:p>
    <w:p w14:paraId="2A2C60C8" w14:textId="77777777" w:rsidR="004205D6" w:rsidRDefault="004205D6">
      <w:pPr>
        <w:pStyle w:val="Textoindependiente"/>
        <w:spacing w:before="8"/>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26D2575E" w14:textId="77777777">
        <w:trPr>
          <w:trHeight w:val="1021"/>
        </w:trPr>
        <w:tc>
          <w:tcPr>
            <w:tcW w:w="9072" w:type="dxa"/>
            <w:gridSpan w:val="2"/>
          </w:tcPr>
          <w:p w14:paraId="0389A90F" w14:textId="77777777" w:rsidR="004205D6" w:rsidRDefault="00000000">
            <w:pPr>
              <w:pStyle w:val="TableParagraph"/>
              <w:spacing w:before="28" w:line="336" w:lineRule="auto"/>
              <w:ind w:left="61" w:right="52"/>
              <w:jc w:val="center"/>
              <w:rPr>
                <w:b/>
                <w:sz w:val="20"/>
              </w:rPr>
            </w:pPr>
            <w:r>
              <w:rPr>
                <w:b/>
                <w:sz w:val="20"/>
              </w:rPr>
              <w:t>Concesión</w:t>
            </w:r>
            <w:r>
              <w:rPr>
                <w:b/>
                <w:spacing w:val="-4"/>
                <w:sz w:val="20"/>
              </w:rPr>
              <w:t xml:space="preserve"> </w:t>
            </w:r>
            <w:r>
              <w:rPr>
                <w:b/>
                <w:sz w:val="20"/>
              </w:rPr>
              <w:t>de</w:t>
            </w:r>
            <w:r>
              <w:rPr>
                <w:b/>
                <w:spacing w:val="-4"/>
                <w:sz w:val="20"/>
              </w:rPr>
              <w:t xml:space="preserve"> </w:t>
            </w:r>
            <w:r>
              <w:rPr>
                <w:b/>
                <w:sz w:val="20"/>
              </w:rPr>
              <w:t>licencia</w:t>
            </w:r>
            <w:r>
              <w:rPr>
                <w:b/>
                <w:spacing w:val="-5"/>
                <w:sz w:val="20"/>
              </w:rPr>
              <w:t xml:space="preserve"> </w:t>
            </w:r>
            <w:r>
              <w:rPr>
                <w:b/>
                <w:sz w:val="20"/>
              </w:rPr>
              <w:t>de</w:t>
            </w:r>
            <w:r>
              <w:rPr>
                <w:b/>
                <w:spacing w:val="-4"/>
                <w:sz w:val="20"/>
              </w:rPr>
              <w:t xml:space="preserve"> </w:t>
            </w:r>
            <w:r>
              <w:rPr>
                <w:b/>
                <w:sz w:val="20"/>
              </w:rPr>
              <w:t>funcionamiento</w:t>
            </w:r>
            <w:r>
              <w:rPr>
                <w:b/>
                <w:spacing w:val="-4"/>
                <w:sz w:val="20"/>
              </w:rPr>
              <w:t xml:space="preserve"> </w:t>
            </w:r>
            <w:r>
              <w:rPr>
                <w:b/>
                <w:sz w:val="20"/>
              </w:rPr>
              <w:t>de</w:t>
            </w:r>
            <w:r>
              <w:rPr>
                <w:b/>
                <w:spacing w:val="-5"/>
                <w:sz w:val="20"/>
              </w:rPr>
              <w:t xml:space="preserve"> </w:t>
            </w:r>
            <w:r>
              <w:rPr>
                <w:b/>
                <w:sz w:val="20"/>
              </w:rPr>
              <w:t>terraza</w:t>
            </w:r>
            <w:r>
              <w:rPr>
                <w:b/>
                <w:spacing w:val="-4"/>
                <w:sz w:val="20"/>
              </w:rPr>
              <w:t xml:space="preserve"> </w:t>
            </w:r>
            <w:r>
              <w:rPr>
                <w:b/>
                <w:sz w:val="20"/>
              </w:rPr>
              <w:t>de</w:t>
            </w:r>
            <w:r>
              <w:rPr>
                <w:b/>
                <w:spacing w:val="-5"/>
                <w:sz w:val="20"/>
              </w:rPr>
              <w:t xml:space="preserve"> </w:t>
            </w:r>
            <w:r>
              <w:rPr>
                <w:b/>
                <w:sz w:val="20"/>
              </w:rPr>
              <w:t>uso</w:t>
            </w:r>
            <w:r>
              <w:rPr>
                <w:b/>
                <w:spacing w:val="-4"/>
                <w:sz w:val="20"/>
              </w:rPr>
              <w:t xml:space="preserve"> </w:t>
            </w:r>
            <w:r>
              <w:rPr>
                <w:b/>
                <w:sz w:val="20"/>
              </w:rPr>
              <w:t>público</w:t>
            </w:r>
            <w:r>
              <w:rPr>
                <w:b/>
                <w:spacing w:val="-4"/>
                <w:sz w:val="20"/>
              </w:rPr>
              <w:t xml:space="preserve"> </w:t>
            </w:r>
            <w:r>
              <w:rPr>
                <w:b/>
                <w:sz w:val="20"/>
              </w:rPr>
              <w:t>en</w:t>
            </w:r>
            <w:r>
              <w:rPr>
                <w:b/>
                <w:spacing w:val="-4"/>
                <w:sz w:val="20"/>
              </w:rPr>
              <w:t xml:space="preserve"> </w:t>
            </w:r>
            <w:r>
              <w:rPr>
                <w:b/>
                <w:sz w:val="20"/>
              </w:rPr>
              <w:t>suelo</w:t>
            </w:r>
            <w:r>
              <w:rPr>
                <w:b/>
                <w:spacing w:val="-6"/>
                <w:sz w:val="20"/>
              </w:rPr>
              <w:t xml:space="preserve"> </w:t>
            </w:r>
            <w:r>
              <w:rPr>
                <w:b/>
                <w:sz w:val="20"/>
              </w:rPr>
              <w:t>privado</w:t>
            </w:r>
            <w:r>
              <w:rPr>
                <w:b/>
                <w:spacing w:val="-4"/>
                <w:sz w:val="20"/>
              </w:rPr>
              <w:t xml:space="preserve"> </w:t>
            </w:r>
            <w:r>
              <w:rPr>
                <w:b/>
                <w:sz w:val="20"/>
              </w:rPr>
              <w:t>IKEA Íbérica S.A., sita en calle Cabo Rufino Lázaro, núm. 2, de Las Rozas de Madrid. Expte.</w:t>
            </w:r>
          </w:p>
          <w:p w14:paraId="5327541A" w14:textId="77777777" w:rsidR="004205D6" w:rsidRDefault="00000000">
            <w:pPr>
              <w:pStyle w:val="TableParagraph"/>
              <w:spacing w:before="0"/>
              <w:ind w:left="64" w:right="52"/>
              <w:jc w:val="center"/>
              <w:rPr>
                <w:b/>
                <w:sz w:val="20"/>
              </w:rPr>
            </w:pPr>
            <w:r>
              <w:rPr>
                <w:b/>
                <w:spacing w:val="-2"/>
                <w:sz w:val="20"/>
              </w:rPr>
              <w:t>2373/2024.</w:t>
            </w:r>
          </w:p>
        </w:tc>
      </w:tr>
      <w:tr w:rsidR="004205D6" w14:paraId="31E88A72" w14:textId="77777777">
        <w:trPr>
          <w:trHeight w:val="378"/>
        </w:trPr>
        <w:tc>
          <w:tcPr>
            <w:tcW w:w="1984" w:type="dxa"/>
          </w:tcPr>
          <w:p w14:paraId="6E6E7688" w14:textId="77777777" w:rsidR="004205D6" w:rsidRDefault="00000000">
            <w:pPr>
              <w:pStyle w:val="TableParagraph"/>
              <w:spacing w:before="28"/>
              <w:rPr>
                <w:b/>
                <w:sz w:val="20"/>
              </w:rPr>
            </w:pPr>
            <w:r>
              <w:rPr>
                <w:b/>
                <w:spacing w:val="-2"/>
                <w:sz w:val="20"/>
              </w:rPr>
              <w:t>Favorable</w:t>
            </w:r>
          </w:p>
        </w:tc>
        <w:tc>
          <w:tcPr>
            <w:tcW w:w="7088" w:type="dxa"/>
          </w:tcPr>
          <w:p w14:paraId="1EC620E4"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4113F30F"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35605068" w14:textId="77777777" w:rsidR="004205D6" w:rsidRDefault="00000000">
      <w:pPr>
        <w:pStyle w:val="Textoindependiente"/>
        <w:spacing w:before="215" w:line="338" w:lineRule="auto"/>
        <w:ind w:right="122"/>
      </w:pPr>
      <w:r>
        <w:t xml:space="preserve">Vista la declaración responsable presentada en su día para funcionamiento de terraza de uso público en suelo privado, en la calle Cabo Rufino Lázaro, nº. 2, de este término municipal, tramitada en expediente nº. </w:t>
      </w:r>
      <w:r>
        <w:rPr>
          <w:rFonts w:ascii="Arial" w:hAnsi="Arial"/>
          <w:b/>
        </w:rPr>
        <w:t xml:space="preserve">21/2021-32 (G-2373/2024), </w:t>
      </w:r>
      <w:r>
        <w:t xml:space="preserve">en el que constan emitidos los siguientes informes </w:t>
      </w:r>
      <w:r>
        <w:rPr>
          <w:rFonts w:ascii="Arial" w:hAnsi="Arial"/>
          <w:b/>
          <w:spacing w:val="-2"/>
        </w:rPr>
        <w:t>favorables</w:t>
      </w:r>
      <w:r>
        <w:rPr>
          <w:spacing w:val="-2"/>
        </w:rPr>
        <w:t>:</w:t>
      </w:r>
    </w:p>
    <w:p w14:paraId="4AF963F9" w14:textId="77777777" w:rsidR="004205D6" w:rsidRDefault="00000000">
      <w:pPr>
        <w:pStyle w:val="Prrafodelista"/>
        <w:numPr>
          <w:ilvl w:val="0"/>
          <w:numId w:val="16"/>
        </w:numPr>
        <w:tabs>
          <w:tab w:val="left" w:pos="631"/>
        </w:tabs>
        <w:spacing w:before="121" w:line="340" w:lineRule="auto"/>
        <w:ind w:right="125" w:firstLine="0"/>
        <w:rPr>
          <w:sz w:val="20"/>
        </w:rPr>
      </w:pPr>
      <w:r>
        <w:rPr>
          <w:sz w:val="20"/>
        </w:rPr>
        <w:t>Informe sobre las condiciones de la terraza, de la Arquitecta Técnica municipal, el 12 de diciembre de 2.024.</w:t>
      </w:r>
    </w:p>
    <w:p w14:paraId="5C7D1827" w14:textId="77777777" w:rsidR="004205D6" w:rsidRDefault="00000000">
      <w:pPr>
        <w:pStyle w:val="Prrafodelista"/>
        <w:numPr>
          <w:ilvl w:val="0"/>
          <w:numId w:val="16"/>
        </w:numPr>
        <w:tabs>
          <w:tab w:val="left" w:pos="577"/>
        </w:tabs>
        <w:spacing w:before="122"/>
        <w:ind w:left="577" w:hanging="457"/>
        <w:rPr>
          <w:sz w:val="20"/>
        </w:rPr>
      </w:pPr>
      <w:r>
        <w:rPr>
          <w:sz w:val="20"/>
        </w:rPr>
        <w:t>Informe</w:t>
      </w:r>
      <w:r>
        <w:rPr>
          <w:spacing w:val="-1"/>
          <w:sz w:val="20"/>
        </w:rPr>
        <w:t xml:space="preserve"> </w:t>
      </w:r>
      <w:r>
        <w:rPr>
          <w:sz w:val="20"/>
        </w:rPr>
        <w:t>jurídico,</w:t>
      </w:r>
      <w:r>
        <w:rPr>
          <w:spacing w:val="-2"/>
          <w:sz w:val="20"/>
        </w:rPr>
        <w:t xml:space="preserve"> </w:t>
      </w:r>
      <w:r>
        <w:rPr>
          <w:sz w:val="20"/>
        </w:rPr>
        <w:t>de</w:t>
      </w:r>
      <w:r>
        <w:rPr>
          <w:spacing w:val="-2"/>
          <w:sz w:val="20"/>
        </w:rPr>
        <w:t xml:space="preserve"> </w:t>
      </w:r>
      <w:r>
        <w:rPr>
          <w:sz w:val="20"/>
        </w:rPr>
        <w:t>la Técnico</w:t>
      </w:r>
      <w:r>
        <w:rPr>
          <w:spacing w:val="-1"/>
          <w:sz w:val="20"/>
        </w:rPr>
        <w:t xml:space="preserve"> </w:t>
      </w:r>
      <w:r>
        <w:rPr>
          <w:sz w:val="20"/>
        </w:rPr>
        <w:t>de</w:t>
      </w:r>
      <w:r>
        <w:rPr>
          <w:spacing w:val="-1"/>
          <w:sz w:val="20"/>
        </w:rPr>
        <w:t xml:space="preserve"> </w:t>
      </w:r>
      <w:r>
        <w:rPr>
          <w:sz w:val="20"/>
        </w:rPr>
        <w:t>Administración</w:t>
      </w:r>
      <w:r>
        <w:rPr>
          <w:spacing w:val="-2"/>
          <w:sz w:val="20"/>
        </w:rPr>
        <w:t xml:space="preserve"> </w:t>
      </w:r>
      <w:r>
        <w:rPr>
          <w:sz w:val="20"/>
        </w:rPr>
        <w:t>Especial,</w:t>
      </w:r>
      <w:r>
        <w:rPr>
          <w:spacing w:val="-1"/>
          <w:sz w:val="20"/>
        </w:rPr>
        <w:t xml:space="preserve"> </w:t>
      </w:r>
      <w:r>
        <w:rPr>
          <w:sz w:val="20"/>
        </w:rPr>
        <w:t>el</w:t>
      </w:r>
      <w:r>
        <w:rPr>
          <w:spacing w:val="-4"/>
          <w:sz w:val="20"/>
        </w:rPr>
        <w:t xml:space="preserve"> </w:t>
      </w:r>
      <w:r>
        <w:rPr>
          <w:sz w:val="20"/>
        </w:rPr>
        <w:t>17</w:t>
      </w:r>
      <w:r>
        <w:rPr>
          <w:spacing w:val="-2"/>
          <w:sz w:val="20"/>
        </w:rPr>
        <w:t xml:space="preserve"> </w:t>
      </w:r>
      <w:r>
        <w:rPr>
          <w:sz w:val="20"/>
        </w:rPr>
        <w:t>de</w:t>
      </w:r>
      <w:r>
        <w:rPr>
          <w:spacing w:val="-3"/>
          <w:sz w:val="20"/>
        </w:rPr>
        <w:t xml:space="preserve"> </w:t>
      </w:r>
      <w:r>
        <w:rPr>
          <w:sz w:val="20"/>
        </w:rPr>
        <w:t>febrero de</w:t>
      </w:r>
      <w:r>
        <w:rPr>
          <w:spacing w:val="-1"/>
          <w:sz w:val="20"/>
        </w:rPr>
        <w:t xml:space="preserve"> </w:t>
      </w:r>
      <w:r>
        <w:rPr>
          <w:spacing w:val="-2"/>
          <w:sz w:val="20"/>
        </w:rPr>
        <w:t>2.025.</w:t>
      </w:r>
    </w:p>
    <w:p w14:paraId="4614820F" w14:textId="77777777" w:rsidR="004205D6" w:rsidRDefault="004205D6">
      <w:pPr>
        <w:jc w:val="both"/>
        <w:rPr>
          <w:sz w:val="20"/>
        </w:rPr>
        <w:sectPr w:rsidR="004205D6">
          <w:pgSz w:w="11910" w:h="16840"/>
          <w:pgMar w:top="1720" w:right="1300" w:bottom="1280" w:left="1300" w:header="567" w:footer="1000" w:gutter="0"/>
          <w:cols w:space="720"/>
        </w:sectPr>
      </w:pPr>
    </w:p>
    <w:p w14:paraId="1BCE56E3" w14:textId="5A6DD333" w:rsidR="004205D6" w:rsidRDefault="00000000">
      <w:pPr>
        <w:pStyle w:val="Textoindependiente"/>
        <w:spacing w:before="86" w:line="340" w:lineRule="auto"/>
        <w:ind w:right="125"/>
      </w:pPr>
      <w:r>
        <w:rPr>
          <w:noProof/>
        </w:rPr>
        <w:lastRenderedPageBreak/>
        <mc:AlternateContent>
          <mc:Choice Requires="wps">
            <w:drawing>
              <wp:anchor distT="0" distB="0" distL="0" distR="0" simplePos="0" relativeHeight="15897600" behindDoc="0" locked="0" layoutInCell="1" allowOverlap="1" wp14:anchorId="5682AB13" wp14:editId="6DE9EE70">
                <wp:simplePos x="0" y="0"/>
                <wp:positionH relativeFrom="page">
                  <wp:posOffset>6807087</wp:posOffset>
                </wp:positionH>
                <wp:positionV relativeFrom="page">
                  <wp:posOffset>2818882</wp:posOffset>
                </wp:positionV>
                <wp:extent cx="419734" cy="318706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8B7AB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EFBC6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682AB13" id="Textbox 341" o:spid="_x0000_s1187" type="#_x0000_t202" style="position:absolute;left:0;text-align:left;margin-left:536pt;margin-top:221.95pt;width:33.05pt;height:250.95pt;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Mc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HpRJt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SadMc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28B7AB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EFBC6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Siendo competente para resolver la Junta de Gobierno Local, en virtud de lo establecido en el artículo 127 de la Ley 7/1985, de 2 de abril, reguladora de las Bases del Régimen Local, al encontrarse incluido el Municipio de Las Rozas de Madrid, en el ámbito de aplicación del Régimen de Organización de Municipios de Gran Población.</w:t>
      </w:r>
    </w:p>
    <w:p w14:paraId="55E80959" w14:textId="5B36A53C" w:rsidR="004205D6" w:rsidRDefault="00000000">
      <w:pPr>
        <w:pStyle w:val="Textoindependiente"/>
        <w:spacing w:before="123" w:line="468" w:lineRule="auto"/>
        <w:ind w:right="2213"/>
      </w:pPr>
      <w:r>
        <w:t>Se</w:t>
      </w:r>
      <w:r>
        <w:rPr>
          <w:spacing w:val="-2"/>
        </w:rPr>
        <w:t xml:space="preserve"> </w:t>
      </w:r>
      <w:r>
        <w:t>propone</w:t>
      </w:r>
      <w:r>
        <w:rPr>
          <w:spacing w:val="-3"/>
        </w:rPr>
        <w:t xml:space="preserve"> </w:t>
      </w:r>
      <w:r>
        <w:t>para</w:t>
      </w:r>
      <w:r>
        <w:rPr>
          <w:spacing w:val="-2"/>
        </w:rPr>
        <w:t xml:space="preserve"> </w:t>
      </w:r>
      <w:r>
        <w:t>su</w:t>
      </w:r>
      <w:r>
        <w:rPr>
          <w:spacing w:val="-2"/>
        </w:rPr>
        <w:t xml:space="preserve"> </w:t>
      </w:r>
      <w:r>
        <w:t>elevación</w:t>
      </w:r>
      <w:r>
        <w:rPr>
          <w:spacing w:val="-2"/>
        </w:rPr>
        <w:t xml:space="preserve"> </w:t>
      </w:r>
      <w:r>
        <w:t>a</w:t>
      </w:r>
      <w:r>
        <w:rPr>
          <w:spacing w:val="-3"/>
        </w:rPr>
        <w:t xml:space="preserve"> </w:t>
      </w:r>
      <w:r>
        <w:t>la</w:t>
      </w:r>
      <w:r>
        <w:rPr>
          <w:spacing w:val="-2"/>
        </w:rPr>
        <w:t xml:space="preserve"> </w:t>
      </w:r>
      <w:r>
        <w:t>citada</w:t>
      </w:r>
      <w:r>
        <w:rPr>
          <w:spacing w:val="-2"/>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la</w:t>
      </w:r>
      <w:r>
        <w:rPr>
          <w:spacing w:val="-2"/>
        </w:rPr>
        <w:t xml:space="preserve"> </w:t>
      </w:r>
      <w:r>
        <w:t>siguiente</w:t>
      </w:r>
      <w:r w:rsidR="0089204C">
        <w:t>,</w:t>
      </w:r>
      <w:r>
        <w:t xml:space="preserve"> Vista la propuesta de resolución PR/2025/1022 de 18 de febrero de 2025</w:t>
      </w:r>
      <w:r w:rsidR="0089204C">
        <w:t>,</w:t>
      </w:r>
    </w:p>
    <w:p w14:paraId="41BB6EBA" w14:textId="77777777" w:rsidR="004205D6" w:rsidRDefault="00000000">
      <w:pPr>
        <w:pStyle w:val="Ttulo2"/>
        <w:spacing w:before="0" w:line="228" w:lineRule="exact"/>
      </w:pPr>
      <w:r>
        <w:rPr>
          <w:spacing w:val="-2"/>
        </w:rPr>
        <w:t>Resolución:</w:t>
      </w:r>
    </w:p>
    <w:p w14:paraId="4E93B5C7" w14:textId="77777777" w:rsidR="004205D6" w:rsidRDefault="00000000">
      <w:pPr>
        <w:pStyle w:val="Textoindependiente"/>
        <w:spacing w:before="212" w:line="336" w:lineRule="auto"/>
        <w:ind w:right="115"/>
        <w:rPr>
          <w:rFonts w:ascii="Arial" w:hAnsi="Arial"/>
          <w:b/>
        </w:rPr>
      </w:pPr>
      <w:r>
        <w:rPr>
          <w:rFonts w:ascii="Arial" w:hAnsi="Arial"/>
          <w:b/>
        </w:rPr>
        <w:t xml:space="preserve">1º.- </w:t>
      </w:r>
      <w:r>
        <w:t xml:space="preserve">Conceder la licencia de funcionamiento de terraza de uso público en suelo privado, en la calle Cabo Rufino Lázaro, nº. 2, de Las Rozas de Madrid, tramitada en expediente nº. </w:t>
      </w:r>
      <w:r>
        <w:rPr>
          <w:rFonts w:ascii="Arial" w:hAnsi="Arial"/>
          <w:b/>
        </w:rPr>
        <w:t xml:space="preserve">21/2021-32 (G- </w:t>
      </w:r>
      <w:r>
        <w:rPr>
          <w:rFonts w:ascii="Arial" w:hAnsi="Arial"/>
          <w:b/>
          <w:spacing w:val="-2"/>
        </w:rPr>
        <w:t>2373/2024).</w:t>
      </w:r>
    </w:p>
    <w:p w14:paraId="13B175D4" w14:textId="77777777" w:rsidR="004205D6" w:rsidRDefault="00000000">
      <w:pPr>
        <w:pStyle w:val="Textoindependiente"/>
        <w:spacing w:before="120"/>
      </w:pPr>
      <w:r>
        <w:rPr>
          <w:rFonts w:ascii="Arial" w:hAnsi="Arial"/>
          <w:b/>
        </w:rPr>
        <w:t>2º.-</w:t>
      </w:r>
      <w:r>
        <w:rPr>
          <w:rFonts w:ascii="Arial" w:hAnsi="Arial"/>
          <w:b/>
          <w:spacing w:val="-4"/>
        </w:rPr>
        <w:t xml:space="preserve"> </w:t>
      </w:r>
      <w:r>
        <w:t>Advertir</w:t>
      </w:r>
      <w:r>
        <w:rPr>
          <w:spacing w:val="-1"/>
        </w:rPr>
        <w:t xml:space="preserve"> </w:t>
      </w:r>
      <w:r>
        <w:t>a</w:t>
      </w:r>
      <w:r>
        <w:rPr>
          <w:spacing w:val="-2"/>
        </w:rPr>
        <w:t xml:space="preserve"> </w:t>
      </w:r>
      <w:r>
        <w:t>la</w:t>
      </w:r>
      <w:r>
        <w:rPr>
          <w:spacing w:val="-1"/>
        </w:rPr>
        <w:t xml:space="preserve"> </w:t>
      </w:r>
      <w:r>
        <w:t>interesada</w:t>
      </w:r>
      <w:r>
        <w:rPr>
          <w:spacing w:val="-3"/>
        </w:rPr>
        <w:t xml:space="preserve"> </w:t>
      </w:r>
      <w:r>
        <w:t>de</w:t>
      </w:r>
      <w:r>
        <w:rPr>
          <w:spacing w:val="-2"/>
        </w:rPr>
        <w:t xml:space="preserve"> </w:t>
      </w:r>
      <w:r>
        <w:t>las</w:t>
      </w:r>
      <w:r>
        <w:rPr>
          <w:spacing w:val="-2"/>
        </w:rPr>
        <w:t xml:space="preserve"> </w:t>
      </w:r>
      <w:r>
        <w:t>condiciones</w:t>
      </w:r>
      <w:r>
        <w:rPr>
          <w:spacing w:val="-1"/>
        </w:rPr>
        <w:t xml:space="preserve"> </w:t>
      </w:r>
      <w:r>
        <w:t>bajo</w:t>
      </w:r>
      <w:r>
        <w:rPr>
          <w:spacing w:val="-3"/>
        </w:rPr>
        <w:t xml:space="preserve"> </w:t>
      </w:r>
      <w:r>
        <w:t>las</w:t>
      </w:r>
      <w:r>
        <w:rPr>
          <w:spacing w:val="-1"/>
        </w:rPr>
        <w:t xml:space="preserve"> </w:t>
      </w:r>
      <w:r>
        <w:t>que</w:t>
      </w:r>
      <w:r>
        <w:rPr>
          <w:spacing w:val="-3"/>
        </w:rPr>
        <w:t xml:space="preserve"> </w:t>
      </w:r>
      <w:r>
        <w:t>se</w:t>
      </w:r>
      <w:r>
        <w:rPr>
          <w:spacing w:val="-1"/>
        </w:rPr>
        <w:t xml:space="preserve"> </w:t>
      </w:r>
      <w:r>
        <w:t>otorga la</w:t>
      </w:r>
      <w:r>
        <w:rPr>
          <w:spacing w:val="-3"/>
        </w:rPr>
        <w:t xml:space="preserve"> </w:t>
      </w:r>
      <w:r>
        <w:t>licencia.</w:t>
      </w:r>
      <w:r>
        <w:rPr>
          <w:spacing w:val="-2"/>
        </w:rPr>
        <w:t xml:space="preserve"> </w:t>
      </w:r>
      <w:r>
        <w:t>A</w:t>
      </w:r>
      <w:r>
        <w:rPr>
          <w:spacing w:val="-1"/>
        </w:rPr>
        <w:t xml:space="preserve"> </w:t>
      </w:r>
      <w:r>
        <w:rPr>
          <w:spacing w:val="-2"/>
        </w:rPr>
        <w:t>saber:</w:t>
      </w:r>
    </w:p>
    <w:p w14:paraId="1A01F406" w14:textId="77777777" w:rsidR="004205D6" w:rsidRDefault="00000000">
      <w:pPr>
        <w:pStyle w:val="Prrafodelista"/>
        <w:numPr>
          <w:ilvl w:val="0"/>
          <w:numId w:val="15"/>
        </w:numPr>
        <w:tabs>
          <w:tab w:val="left" w:pos="558"/>
        </w:tabs>
        <w:spacing w:before="212" w:line="338" w:lineRule="auto"/>
        <w:ind w:right="115" w:firstLine="0"/>
        <w:jc w:val="both"/>
        <w:rPr>
          <w:sz w:val="20"/>
        </w:rPr>
      </w:pPr>
      <w:r>
        <w:rPr>
          <w:sz w:val="20"/>
        </w:rPr>
        <w:t xml:space="preserve">La terraza queda exclusivamente autorizada conforme al plano adjunto que, </w:t>
      </w:r>
      <w:r>
        <w:rPr>
          <w:rFonts w:ascii="Arial" w:hAnsi="Arial"/>
          <w:b/>
          <w:sz w:val="20"/>
        </w:rPr>
        <w:t xml:space="preserve">impreso en un tamaño no inferior a Din A4, habrá de exponerse </w:t>
      </w:r>
      <w:r>
        <w:rPr>
          <w:sz w:val="20"/>
        </w:rPr>
        <w:t>en el exterior del local del que dependa la</w:t>
      </w:r>
      <w:r>
        <w:rPr>
          <w:spacing w:val="40"/>
          <w:sz w:val="20"/>
        </w:rPr>
        <w:t xml:space="preserve"> </w:t>
      </w:r>
      <w:r>
        <w:rPr>
          <w:sz w:val="20"/>
        </w:rPr>
        <w:t>terraza, en lugar visible para el público y usuarios</w:t>
      </w:r>
    </w:p>
    <w:p w14:paraId="57FB51E3" w14:textId="77777777" w:rsidR="004205D6" w:rsidRDefault="00000000">
      <w:pPr>
        <w:pStyle w:val="Prrafodelista"/>
        <w:numPr>
          <w:ilvl w:val="0"/>
          <w:numId w:val="15"/>
        </w:numPr>
        <w:tabs>
          <w:tab w:val="left" w:pos="528"/>
        </w:tabs>
        <w:spacing w:before="118" w:line="336" w:lineRule="auto"/>
        <w:ind w:left="119" w:right="138" w:firstLine="0"/>
        <w:jc w:val="both"/>
        <w:rPr>
          <w:rFonts w:ascii="Arial" w:hAnsi="Arial"/>
          <w:i/>
          <w:sz w:val="20"/>
        </w:rPr>
      </w:pPr>
      <w:r>
        <w:rPr>
          <w:sz w:val="20"/>
        </w:rPr>
        <w:t xml:space="preserve">La presente autorización queda sujeta a la </w:t>
      </w:r>
      <w:r>
        <w:rPr>
          <w:rFonts w:ascii="Arial" w:hAnsi="Arial"/>
          <w:i/>
          <w:sz w:val="20"/>
        </w:rPr>
        <w:t>Ordenanza Reguladora de la Instalación de Terrazas aprobada por el Pleno de la Corporación del Ayuntamiento el 21 de febrero de 2019 (BOCM num. 59 del 11 de marzo de 2019).</w:t>
      </w:r>
    </w:p>
    <w:p w14:paraId="5F8144C9" w14:textId="77777777" w:rsidR="004205D6" w:rsidRDefault="00000000">
      <w:pPr>
        <w:pStyle w:val="Prrafodelista"/>
        <w:numPr>
          <w:ilvl w:val="0"/>
          <w:numId w:val="15"/>
        </w:numPr>
        <w:tabs>
          <w:tab w:val="left" w:pos="538"/>
        </w:tabs>
        <w:spacing w:before="123" w:line="340" w:lineRule="auto"/>
        <w:ind w:left="119" w:right="125" w:firstLine="0"/>
        <w:jc w:val="both"/>
        <w:rPr>
          <w:sz w:val="20"/>
        </w:rPr>
      </w:pPr>
      <w:r>
        <w:rPr>
          <w:sz w:val="20"/>
        </w:rPr>
        <w:t>Esta autorización permite la instalación de la terraza y el inicio de la actividad durante el año 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7D38AC41" w14:textId="77777777" w:rsidR="004205D6" w:rsidRDefault="00000000">
      <w:pPr>
        <w:pStyle w:val="Prrafodelista"/>
        <w:numPr>
          <w:ilvl w:val="0"/>
          <w:numId w:val="15"/>
        </w:numPr>
        <w:tabs>
          <w:tab w:val="left" w:pos="519"/>
        </w:tabs>
        <w:spacing w:before="120"/>
        <w:ind w:left="519" w:hanging="400"/>
        <w:jc w:val="both"/>
        <w:rPr>
          <w:sz w:val="20"/>
        </w:rPr>
      </w:pPr>
      <w:r>
        <w:rPr>
          <w:sz w:val="20"/>
        </w:rPr>
        <w:t>La</w:t>
      </w:r>
      <w:r>
        <w:rPr>
          <w:spacing w:val="-2"/>
          <w:sz w:val="20"/>
        </w:rPr>
        <w:t xml:space="preserve"> </w:t>
      </w:r>
      <w:r>
        <w:rPr>
          <w:rFonts w:ascii="Arial" w:hAnsi="Arial"/>
          <w:b/>
          <w:sz w:val="20"/>
        </w:rPr>
        <w:t>superficie</w:t>
      </w:r>
      <w:r>
        <w:rPr>
          <w:rFonts w:ascii="Arial" w:hAnsi="Arial"/>
          <w:b/>
          <w:spacing w:val="-4"/>
          <w:sz w:val="20"/>
        </w:rPr>
        <w:t xml:space="preserve"> </w:t>
      </w:r>
      <w:r>
        <w:rPr>
          <w:rFonts w:ascii="Arial" w:hAnsi="Arial"/>
          <w:b/>
          <w:sz w:val="20"/>
        </w:rPr>
        <w:t>ocupada</w:t>
      </w:r>
      <w:r>
        <w:rPr>
          <w:rFonts w:ascii="Arial" w:hAnsi="Arial"/>
          <w:b/>
          <w:spacing w:val="-2"/>
          <w:sz w:val="20"/>
        </w:rPr>
        <w:t xml:space="preserve"> </w:t>
      </w:r>
      <w:r>
        <w:rPr>
          <w:sz w:val="20"/>
        </w:rPr>
        <w:t>por</w:t>
      </w:r>
      <w:r>
        <w:rPr>
          <w:spacing w:val="-3"/>
          <w:sz w:val="20"/>
        </w:rPr>
        <w:t xml:space="preserve"> </w:t>
      </w:r>
      <w:r>
        <w:rPr>
          <w:sz w:val="20"/>
        </w:rPr>
        <w:t>terraza tendrá</w:t>
      </w:r>
      <w:r>
        <w:rPr>
          <w:spacing w:val="-2"/>
          <w:sz w:val="20"/>
        </w:rPr>
        <w:t xml:space="preserve"> </w:t>
      </w:r>
      <w:r>
        <w:rPr>
          <w:sz w:val="20"/>
        </w:rPr>
        <w:t>un</w:t>
      </w:r>
      <w:r>
        <w:rPr>
          <w:spacing w:val="1"/>
          <w:sz w:val="20"/>
        </w:rPr>
        <w:t xml:space="preserve"> </w:t>
      </w:r>
      <w:r>
        <w:rPr>
          <w:rFonts w:ascii="Arial" w:hAnsi="Arial"/>
          <w:b/>
          <w:sz w:val="20"/>
        </w:rPr>
        <w:t>área</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169,45</w:t>
      </w:r>
      <w:r>
        <w:rPr>
          <w:rFonts w:ascii="Arial" w:hAnsi="Arial"/>
          <w:b/>
          <w:spacing w:val="-2"/>
          <w:sz w:val="20"/>
        </w:rPr>
        <w:t xml:space="preserve"> </w:t>
      </w:r>
      <w:r>
        <w:rPr>
          <w:rFonts w:ascii="Arial" w:hAnsi="Arial"/>
          <w:b/>
          <w:spacing w:val="-5"/>
          <w:sz w:val="20"/>
        </w:rPr>
        <w:t>m2</w:t>
      </w:r>
      <w:r>
        <w:rPr>
          <w:spacing w:val="-5"/>
          <w:sz w:val="20"/>
        </w:rPr>
        <w:t>.</w:t>
      </w:r>
    </w:p>
    <w:p w14:paraId="023546A2" w14:textId="77777777" w:rsidR="004205D6" w:rsidRDefault="00000000">
      <w:pPr>
        <w:pStyle w:val="Prrafodelista"/>
        <w:numPr>
          <w:ilvl w:val="0"/>
          <w:numId w:val="15"/>
        </w:numPr>
        <w:tabs>
          <w:tab w:val="left" w:pos="519"/>
        </w:tabs>
        <w:spacing w:before="212"/>
        <w:ind w:left="519" w:hanging="400"/>
        <w:jc w:val="both"/>
        <w:rPr>
          <w:sz w:val="20"/>
        </w:rPr>
      </w:pPr>
      <w:r>
        <w:rPr>
          <w:sz w:val="20"/>
        </w:rPr>
        <w:t>El</w:t>
      </w:r>
      <w:r>
        <w:rPr>
          <w:spacing w:val="-1"/>
          <w:sz w:val="20"/>
        </w:rPr>
        <w:t xml:space="preserve"> </w:t>
      </w:r>
      <w:r>
        <w:rPr>
          <w:rFonts w:ascii="Arial" w:hAnsi="Arial"/>
          <w:b/>
          <w:sz w:val="20"/>
        </w:rPr>
        <w:t>número</w:t>
      </w:r>
      <w:r>
        <w:rPr>
          <w:rFonts w:ascii="Arial" w:hAnsi="Arial"/>
          <w:b/>
          <w:spacing w:val="-2"/>
          <w:sz w:val="20"/>
        </w:rPr>
        <w:t xml:space="preserve"> </w:t>
      </w:r>
      <w:r>
        <w:rPr>
          <w:rFonts w:ascii="Arial" w:hAnsi="Arial"/>
          <w:b/>
          <w:sz w:val="20"/>
        </w:rPr>
        <w:t xml:space="preserve">máximo </w:t>
      </w:r>
      <w:r>
        <w:rPr>
          <w:sz w:val="20"/>
        </w:rPr>
        <w:t>de</w:t>
      </w:r>
      <w:r>
        <w:rPr>
          <w:spacing w:val="-2"/>
          <w:sz w:val="20"/>
        </w:rPr>
        <w:t xml:space="preserve"> </w:t>
      </w:r>
      <w:r>
        <w:rPr>
          <w:rFonts w:ascii="Arial" w:hAnsi="Arial"/>
          <w:b/>
          <w:sz w:val="20"/>
        </w:rPr>
        <w:t>mesas</w:t>
      </w:r>
      <w:r>
        <w:rPr>
          <w:rFonts w:ascii="Arial" w:hAnsi="Arial"/>
          <w:b/>
          <w:spacing w:val="-1"/>
          <w:sz w:val="20"/>
        </w:rPr>
        <w:t xml:space="preserve"> </w:t>
      </w:r>
      <w:r>
        <w:rPr>
          <w:sz w:val="20"/>
        </w:rPr>
        <w:t>será de</w:t>
      </w:r>
      <w:r>
        <w:rPr>
          <w:spacing w:val="2"/>
          <w:sz w:val="20"/>
        </w:rPr>
        <w:t xml:space="preserve"> </w:t>
      </w:r>
      <w:r>
        <w:rPr>
          <w:rFonts w:ascii="Arial" w:hAnsi="Arial"/>
          <w:b/>
          <w:sz w:val="20"/>
        </w:rPr>
        <w:t>25</w:t>
      </w:r>
      <w:r>
        <w:rPr>
          <w:rFonts w:ascii="Arial" w:hAnsi="Arial"/>
          <w:b/>
          <w:spacing w:val="-3"/>
          <w:sz w:val="20"/>
        </w:rPr>
        <w:t xml:space="preserve"> </w:t>
      </w:r>
      <w:r>
        <w:rPr>
          <w:rFonts w:ascii="Arial" w:hAnsi="Arial"/>
          <w:b/>
          <w:sz w:val="20"/>
        </w:rPr>
        <w:t>ud</w:t>
      </w:r>
      <w:r>
        <w:rPr>
          <w:rFonts w:ascii="Arial" w:hAnsi="Arial"/>
          <w:b/>
          <w:spacing w:val="-2"/>
          <w:sz w:val="20"/>
        </w:rPr>
        <w:t xml:space="preserve"> </w:t>
      </w:r>
      <w:r>
        <w:rPr>
          <w:sz w:val="20"/>
        </w:rPr>
        <w:t>y</w:t>
      </w:r>
      <w:r>
        <w:rPr>
          <w:spacing w:val="-3"/>
          <w:sz w:val="20"/>
        </w:rPr>
        <w:t xml:space="preserve"> </w:t>
      </w:r>
      <w:r>
        <w:rPr>
          <w:sz w:val="20"/>
        </w:rPr>
        <w:t>el de</w:t>
      </w:r>
      <w:r>
        <w:rPr>
          <w:spacing w:val="1"/>
          <w:sz w:val="20"/>
        </w:rPr>
        <w:t xml:space="preserve"> </w:t>
      </w:r>
      <w:r>
        <w:rPr>
          <w:rFonts w:ascii="Arial" w:hAnsi="Arial"/>
          <w:b/>
          <w:sz w:val="20"/>
        </w:rPr>
        <w:t>sillas</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82</w:t>
      </w:r>
      <w:r>
        <w:rPr>
          <w:rFonts w:ascii="Arial" w:hAnsi="Arial"/>
          <w:b/>
          <w:spacing w:val="-2"/>
          <w:sz w:val="20"/>
        </w:rPr>
        <w:t xml:space="preserve"> </w:t>
      </w:r>
      <w:r>
        <w:rPr>
          <w:rFonts w:ascii="Arial" w:hAnsi="Arial"/>
          <w:b/>
          <w:spacing w:val="-5"/>
          <w:sz w:val="20"/>
        </w:rPr>
        <w:t>ud.</w:t>
      </w:r>
    </w:p>
    <w:p w14:paraId="50E362A2" w14:textId="77777777" w:rsidR="004205D6" w:rsidRDefault="00000000">
      <w:pPr>
        <w:pStyle w:val="Prrafodelista"/>
        <w:numPr>
          <w:ilvl w:val="0"/>
          <w:numId w:val="15"/>
        </w:numPr>
        <w:tabs>
          <w:tab w:val="left" w:pos="590"/>
        </w:tabs>
        <w:spacing w:before="215" w:line="340" w:lineRule="auto"/>
        <w:ind w:left="119" w:right="125" w:firstLine="0"/>
        <w:jc w:val="both"/>
        <w:rPr>
          <w:sz w:val="20"/>
        </w:rPr>
      </w:pPr>
      <w:r>
        <w:rPr>
          <w:sz w:val="20"/>
        </w:rPr>
        <w:t>Se permite la instalación de los siguientes elementos auxiliares: Toldos instalados sobre bastidores exentos, cubiertas acristaladas abatibles, sombrillas desmontables, toldos enrollables anclados a fachada de materiales textiles lisos, pérgolas mediante estructura desmontable, toldos verticales enrollables de materiales textiles, plataformas desmontables para regularizar desniveles, elementos delimitadores de no más de 1,5 m de altura, mesas de apoyo, calefactores, vaporizadores</w:t>
      </w:r>
      <w:r>
        <w:rPr>
          <w:spacing w:val="40"/>
          <w:sz w:val="20"/>
        </w:rPr>
        <w:t xml:space="preserve"> </w:t>
      </w:r>
      <w:r>
        <w:rPr>
          <w:sz w:val="20"/>
        </w:rPr>
        <w:t>o nebulizadores, paneles de vidrio de seguridad abatibles sobre la fachada tipo librillo.</w:t>
      </w:r>
    </w:p>
    <w:p w14:paraId="3E4BBA05" w14:textId="77777777" w:rsidR="004205D6" w:rsidRDefault="00000000">
      <w:pPr>
        <w:pStyle w:val="Prrafodelista"/>
        <w:numPr>
          <w:ilvl w:val="0"/>
          <w:numId w:val="15"/>
        </w:numPr>
        <w:tabs>
          <w:tab w:val="left" w:pos="531"/>
        </w:tabs>
        <w:spacing w:before="120" w:line="336" w:lineRule="auto"/>
        <w:ind w:left="119" w:right="116" w:firstLine="0"/>
        <w:jc w:val="both"/>
        <w:rPr>
          <w:sz w:val="20"/>
        </w:rPr>
      </w:pPr>
      <w:r>
        <w:rPr>
          <w:sz w:val="20"/>
        </w:rPr>
        <w:t xml:space="preserve">Según la </w:t>
      </w:r>
      <w:r>
        <w:rPr>
          <w:rFonts w:ascii="Arial" w:hAnsi="Arial"/>
          <w:i/>
          <w:sz w:val="20"/>
        </w:rPr>
        <w:t xml:space="preserve">Orden de 21 de abril de 2022, del Consejero de Presidencia, Justicia e Interior, por la que se establece el régimen relativo a los horarios de los locales de espectáculos públicos y actividades recreativas, así como de otros establecimientos abiertos al público </w:t>
      </w:r>
      <w:r>
        <w:rPr>
          <w:sz w:val="20"/>
        </w:rPr>
        <w:t xml:space="preserve">el </w:t>
      </w:r>
      <w:r>
        <w:rPr>
          <w:rFonts w:ascii="Arial" w:hAnsi="Arial"/>
          <w:b/>
          <w:sz w:val="20"/>
        </w:rPr>
        <w:t>horario de la terraza será el propio de apertura del establecimiento del que es anexa o accesoria.</w:t>
      </w:r>
    </w:p>
    <w:p w14:paraId="7A2C2223" w14:textId="77777777" w:rsidR="004205D6" w:rsidRDefault="00000000">
      <w:pPr>
        <w:pStyle w:val="Prrafodelista"/>
        <w:numPr>
          <w:ilvl w:val="0"/>
          <w:numId w:val="15"/>
        </w:numPr>
        <w:tabs>
          <w:tab w:val="left" w:pos="609"/>
        </w:tabs>
        <w:spacing w:before="120" w:line="340" w:lineRule="auto"/>
        <w:ind w:left="119" w:right="120" w:firstLine="0"/>
        <w:jc w:val="both"/>
        <w:rPr>
          <w:sz w:val="20"/>
        </w:rPr>
      </w:pPr>
      <w:r>
        <w:rPr>
          <w:sz w:val="20"/>
        </w:rPr>
        <w:t xml:space="preserve">El </w:t>
      </w:r>
      <w:r>
        <w:rPr>
          <w:rFonts w:ascii="Arial" w:hAnsi="Arial"/>
          <w:b/>
          <w:sz w:val="20"/>
        </w:rPr>
        <w:t xml:space="preserve">mobiliario deberá quedar ordenado y recogido </w:t>
      </w:r>
      <w:r>
        <w:rPr>
          <w:sz w:val="20"/>
        </w:rPr>
        <w:t xml:space="preserve">una vez finalizado el horario de funcionamiento de las terrazas. Igualmente, deberán realizarse todas las tareas de limpieza </w:t>
      </w:r>
      <w:r>
        <w:rPr>
          <w:spacing w:val="-2"/>
          <w:sz w:val="20"/>
        </w:rPr>
        <w:t>necesarias.</w:t>
      </w:r>
    </w:p>
    <w:p w14:paraId="0A268E22" w14:textId="77777777" w:rsidR="004205D6" w:rsidRDefault="004205D6">
      <w:pPr>
        <w:spacing w:line="340" w:lineRule="auto"/>
        <w:jc w:val="both"/>
        <w:rPr>
          <w:sz w:val="20"/>
        </w:rPr>
        <w:sectPr w:rsidR="004205D6">
          <w:pgSz w:w="11910" w:h="16840"/>
          <w:pgMar w:top="1720" w:right="1300" w:bottom="1280" w:left="1300" w:header="567" w:footer="1000" w:gutter="0"/>
          <w:cols w:space="720"/>
        </w:sectPr>
      </w:pPr>
    </w:p>
    <w:p w14:paraId="042753BF" w14:textId="56734D37" w:rsidR="004205D6" w:rsidRDefault="00000000">
      <w:pPr>
        <w:pStyle w:val="Prrafodelista"/>
        <w:numPr>
          <w:ilvl w:val="0"/>
          <w:numId w:val="15"/>
        </w:numPr>
        <w:tabs>
          <w:tab w:val="left" w:pos="639"/>
        </w:tabs>
        <w:spacing w:before="86" w:line="340" w:lineRule="auto"/>
        <w:ind w:right="133" w:firstLine="0"/>
        <w:rPr>
          <w:sz w:val="20"/>
        </w:rPr>
      </w:pPr>
      <w:r>
        <w:rPr>
          <w:noProof/>
        </w:rPr>
        <w:lastRenderedPageBreak/>
        <mc:AlternateContent>
          <mc:Choice Requires="wps">
            <w:drawing>
              <wp:anchor distT="0" distB="0" distL="0" distR="0" simplePos="0" relativeHeight="15898624" behindDoc="0" locked="0" layoutInCell="1" allowOverlap="1" wp14:anchorId="5E63A1D7" wp14:editId="2F449D08">
                <wp:simplePos x="0" y="0"/>
                <wp:positionH relativeFrom="page">
                  <wp:posOffset>6807087</wp:posOffset>
                </wp:positionH>
                <wp:positionV relativeFrom="page">
                  <wp:posOffset>2818882</wp:posOffset>
                </wp:positionV>
                <wp:extent cx="419734" cy="318706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A752B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1C8F1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E63A1D7" id="Textbox 343" o:spid="_x0000_s1188" type="#_x0000_t202" style="position:absolute;left:0;text-align:left;margin-left:536pt;margin-top:221.95pt;width:33.05pt;height:250.95pt;z-index:158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zW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i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nkgzW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9A752B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1C8F1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Se</w:t>
      </w:r>
      <w:r>
        <w:rPr>
          <w:spacing w:val="70"/>
          <w:sz w:val="20"/>
        </w:rPr>
        <w:t xml:space="preserve"> </w:t>
      </w:r>
      <w:r>
        <w:rPr>
          <w:sz w:val="20"/>
        </w:rPr>
        <w:t>deberá</w:t>
      </w:r>
      <w:r>
        <w:rPr>
          <w:spacing w:val="72"/>
          <w:sz w:val="20"/>
        </w:rPr>
        <w:t xml:space="preserve"> </w:t>
      </w:r>
      <w:r>
        <w:rPr>
          <w:sz w:val="20"/>
        </w:rPr>
        <w:t>mantener</w:t>
      </w:r>
      <w:r>
        <w:rPr>
          <w:spacing w:val="70"/>
          <w:sz w:val="20"/>
        </w:rPr>
        <w:t xml:space="preserve"> </w:t>
      </w:r>
      <w:r>
        <w:rPr>
          <w:sz w:val="20"/>
        </w:rPr>
        <w:t>la</w:t>
      </w:r>
      <w:r>
        <w:rPr>
          <w:spacing w:val="72"/>
          <w:sz w:val="20"/>
        </w:rPr>
        <w:t xml:space="preserve"> </w:t>
      </w:r>
      <w:r>
        <w:rPr>
          <w:sz w:val="20"/>
        </w:rPr>
        <w:t>terraza,</w:t>
      </w:r>
      <w:r>
        <w:rPr>
          <w:spacing w:val="70"/>
          <w:sz w:val="20"/>
        </w:rPr>
        <w:t xml:space="preserve"> </w:t>
      </w:r>
      <w:r>
        <w:rPr>
          <w:sz w:val="20"/>
        </w:rPr>
        <w:t>el</w:t>
      </w:r>
      <w:r>
        <w:rPr>
          <w:spacing w:val="70"/>
          <w:sz w:val="20"/>
        </w:rPr>
        <w:t xml:space="preserve"> </w:t>
      </w:r>
      <w:r>
        <w:rPr>
          <w:sz w:val="20"/>
        </w:rPr>
        <w:t>mobiliario</w:t>
      </w:r>
      <w:r>
        <w:rPr>
          <w:spacing w:val="74"/>
          <w:sz w:val="20"/>
        </w:rPr>
        <w:t xml:space="preserve"> </w:t>
      </w:r>
      <w:r>
        <w:rPr>
          <w:sz w:val="20"/>
        </w:rPr>
        <w:t>y</w:t>
      </w:r>
      <w:r>
        <w:rPr>
          <w:spacing w:val="70"/>
          <w:sz w:val="20"/>
        </w:rPr>
        <w:t xml:space="preserve"> </w:t>
      </w:r>
      <w:r>
        <w:rPr>
          <w:sz w:val="20"/>
        </w:rPr>
        <w:t>los</w:t>
      </w:r>
      <w:r>
        <w:rPr>
          <w:spacing w:val="71"/>
          <w:sz w:val="20"/>
        </w:rPr>
        <w:t xml:space="preserve"> </w:t>
      </w:r>
      <w:r>
        <w:rPr>
          <w:sz w:val="20"/>
        </w:rPr>
        <w:t>elementos</w:t>
      </w:r>
      <w:r>
        <w:rPr>
          <w:spacing w:val="71"/>
          <w:sz w:val="20"/>
        </w:rPr>
        <w:t xml:space="preserve"> </w:t>
      </w:r>
      <w:r>
        <w:rPr>
          <w:sz w:val="20"/>
        </w:rPr>
        <w:t>auxiliares</w:t>
      </w:r>
      <w:r>
        <w:rPr>
          <w:spacing w:val="71"/>
          <w:sz w:val="20"/>
        </w:rPr>
        <w:t xml:space="preserve"> </w:t>
      </w:r>
      <w:r>
        <w:rPr>
          <w:sz w:val="20"/>
        </w:rPr>
        <w:t>en</w:t>
      </w:r>
      <w:r>
        <w:rPr>
          <w:spacing w:val="70"/>
          <w:sz w:val="20"/>
        </w:rPr>
        <w:t xml:space="preserve"> </w:t>
      </w:r>
      <w:r>
        <w:rPr>
          <w:sz w:val="20"/>
        </w:rPr>
        <w:t>las</w:t>
      </w:r>
      <w:r>
        <w:rPr>
          <w:spacing w:val="71"/>
          <w:sz w:val="20"/>
        </w:rPr>
        <w:t xml:space="preserve"> </w:t>
      </w:r>
      <w:r>
        <w:rPr>
          <w:sz w:val="20"/>
        </w:rPr>
        <w:t>debidas condiciones de limpieza, estado de conservación y ornato.</w:t>
      </w:r>
    </w:p>
    <w:p w14:paraId="73C46BFF" w14:textId="77777777" w:rsidR="004205D6" w:rsidRDefault="00000000">
      <w:pPr>
        <w:pStyle w:val="Prrafodelista"/>
        <w:numPr>
          <w:ilvl w:val="0"/>
          <w:numId w:val="15"/>
        </w:numPr>
        <w:tabs>
          <w:tab w:val="left" w:pos="599"/>
        </w:tabs>
        <w:spacing w:before="121" w:line="340" w:lineRule="auto"/>
        <w:ind w:right="129" w:firstLine="0"/>
        <w:rPr>
          <w:sz w:val="20"/>
        </w:rPr>
      </w:pPr>
      <w:r>
        <w:rPr>
          <w:sz w:val="20"/>
        </w:rPr>
        <w:t>Deberán</w:t>
      </w:r>
      <w:r>
        <w:rPr>
          <w:spacing w:val="30"/>
          <w:sz w:val="20"/>
        </w:rPr>
        <w:t xml:space="preserve"> </w:t>
      </w:r>
      <w:r>
        <w:rPr>
          <w:sz w:val="20"/>
        </w:rPr>
        <w:t>dejarse</w:t>
      </w:r>
      <w:r>
        <w:rPr>
          <w:spacing w:val="30"/>
          <w:sz w:val="20"/>
        </w:rPr>
        <w:t xml:space="preserve"> </w:t>
      </w:r>
      <w:r>
        <w:rPr>
          <w:sz w:val="20"/>
        </w:rPr>
        <w:t>completamente</w:t>
      </w:r>
      <w:r>
        <w:rPr>
          <w:spacing w:val="30"/>
          <w:sz w:val="20"/>
        </w:rPr>
        <w:t xml:space="preserve"> </w:t>
      </w:r>
      <w:r>
        <w:rPr>
          <w:sz w:val="20"/>
        </w:rPr>
        <w:t>libres</w:t>
      </w:r>
      <w:r>
        <w:rPr>
          <w:spacing w:val="29"/>
          <w:sz w:val="20"/>
        </w:rPr>
        <w:t xml:space="preserve"> </w:t>
      </w:r>
      <w:r>
        <w:rPr>
          <w:sz w:val="20"/>
        </w:rPr>
        <w:t>para</w:t>
      </w:r>
      <w:r>
        <w:rPr>
          <w:spacing w:val="30"/>
          <w:sz w:val="20"/>
        </w:rPr>
        <w:t xml:space="preserve"> </w:t>
      </w:r>
      <w:r>
        <w:rPr>
          <w:sz w:val="20"/>
        </w:rPr>
        <w:t>su</w:t>
      </w:r>
      <w:r>
        <w:rPr>
          <w:spacing w:val="32"/>
          <w:sz w:val="20"/>
        </w:rPr>
        <w:t xml:space="preserve"> </w:t>
      </w:r>
      <w:r>
        <w:rPr>
          <w:sz w:val="20"/>
        </w:rPr>
        <w:t>utilización</w:t>
      </w:r>
      <w:r>
        <w:rPr>
          <w:spacing w:val="30"/>
          <w:sz w:val="20"/>
        </w:rPr>
        <w:t xml:space="preserve"> </w:t>
      </w:r>
      <w:r>
        <w:rPr>
          <w:sz w:val="20"/>
        </w:rPr>
        <w:t>inmediata,</w:t>
      </w:r>
      <w:r>
        <w:rPr>
          <w:spacing w:val="29"/>
          <w:sz w:val="20"/>
        </w:rPr>
        <w:t xml:space="preserve"> </w:t>
      </w:r>
      <w:r>
        <w:rPr>
          <w:sz w:val="20"/>
        </w:rPr>
        <w:t>si</w:t>
      </w:r>
      <w:r>
        <w:rPr>
          <w:spacing w:val="30"/>
          <w:sz w:val="20"/>
        </w:rPr>
        <w:t xml:space="preserve"> </w:t>
      </w:r>
      <w:r>
        <w:rPr>
          <w:sz w:val="20"/>
        </w:rPr>
        <w:t>fuera</w:t>
      </w:r>
      <w:r>
        <w:rPr>
          <w:spacing w:val="30"/>
          <w:sz w:val="20"/>
        </w:rPr>
        <w:t xml:space="preserve"> </w:t>
      </w:r>
      <w:r>
        <w:rPr>
          <w:sz w:val="20"/>
        </w:rPr>
        <w:t>preciso,</w:t>
      </w:r>
      <w:r>
        <w:rPr>
          <w:spacing w:val="29"/>
          <w:sz w:val="20"/>
        </w:rPr>
        <w:t xml:space="preserve"> </w:t>
      </w:r>
      <w:r>
        <w:rPr>
          <w:sz w:val="20"/>
        </w:rPr>
        <w:t>por</w:t>
      </w:r>
      <w:r>
        <w:rPr>
          <w:spacing w:val="28"/>
          <w:sz w:val="20"/>
        </w:rPr>
        <w:t xml:space="preserve"> </w:t>
      </w:r>
      <w:r>
        <w:rPr>
          <w:sz w:val="20"/>
        </w:rPr>
        <w:t>los servicios públicos correspondientes:</w:t>
      </w:r>
    </w:p>
    <w:p w14:paraId="51701CE2" w14:textId="77777777" w:rsidR="004205D6" w:rsidRDefault="00000000">
      <w:pPr>
        <w:pStyle w:val="Prrafodelista"/>
        <w:numPr>
          <w:ilvl w:val="0"/>
          <w:numId w:val="16"/>
        </w:numPr>
        <w:tabs>
          <w:tab w:val="left" w:pos="633"/>
        </w:tabs>
        <w:spacing w:before="122"/>
        <w:ind w:left="633" w:hanging="513"/>
        <w:jc w:val="left"/>
        <w:rPr>
          <w:sz w:val="20"/>
        </w:rPr>
      </w:pPr>
      <w:r>
        <w:rPr>
          <w:sz w:val="20"/>
        </w:rPr>
        <w:t>Las bocas</w:t>
      </w:r>
      <w:r>
        <w:rPr>
          <w:spacing w:val="-2"/>
          <w:sz w:val="20"/>
        </w:rPr>
        <w:t xml:space="preserve"> </w:t>
      </w:r>
      <w:r>
        <w:rPr>
          <w:sz w:val="20"/>
        </w:rPr>
        <w:t>de riego</w:t>
      </w:r>
      <w:r>
        <w:rPr>
          <w:spacing w:val="-1"/>
          <w:sz w:val="20"/>
        </w:rPr>
        <w:t xml:space="preserve"> </w:t>
      </w:r>
      <w:r>
        <w:rPr>
          <w:sz w:val="20"/>
        </w:rPr>
        <w:t>e</w:t>
      </w:r>
      <w:r>
        <w:rPr>
          <w:spacing w:val="1"/>
          <w:sz w:val="20"/>
        </w:rPr>
        <w:t xml:space="preserve"> </w:t>
      </w:r>
      <w:r>
        <w:rPr>
          <w:spacing w:val="-2"/>
          <w:sz w:val="20"/>
        </w:rPr>
        <w:t>hidrantes.</w:t>
      </w:r>
    </w:p>
    <w:p w14:paraId="5510DEB2" w14:textId="77777777" w:rsidR="004205D6" w:rsidRDefault="00000000">
      <w:pPr>
        <w:pStyle w:val="Prrafodelista"/>
        <w:numPr>
          <w:ilvl w:val="0"/>
          <w:numId w:val="16"/>
        </w:numPr>
        <w:tabs>
          <w:tab w:val="left" w:pos="633"/>
        </w:tabs>
        <w:spacing w:before="215"/>
        <w:ind w:left="633" w:hanging="514"/>
        <w:jc w:val="left"/>
        <w:rPr>
          <w:sz w:val="20"/>
        </w:rPr>
      </w:pPr>
      <w:r>
        <w:rPr>
          <w:sz w:val="20"/>
        </w:rPr>
        <w:t>Los</w:t>
      </w:r>
      <w:r>
        <w:rPr>
          <w:spacing w:val="-3"/>
          <w:sz w:val="20"/>
        </w:rPr>
        <w:t xml:space="preserve"> </w:t>
      </w:r>
      <w:r>
        <w:rPr>
          <w:sz w:val="20"/>
        </w:rPr>
        <w:t>registros</w:t>
      </w:r>
      <w:r>
        <w:rPr>
          <w:spacing w:val="-3"/>
          <w:sz w:val="20"/>
        </w:rPr>
        <w:t xml:space="preserve"> </w:t>
      </w:r>
      <w:r>
        <w:rPr>
          <w:sz w:val="20"/>
        </w:rPr>
        <w:t>de</w:t>
      </w:r>
      <w:r>
        <w:rPr>
          <w:spacing w:val="-4"/>
          <w:sz w:val="20"/>
        </w:rPr>
        <w:t xml:space="preserve"> </w:t>
      </w:r>
      <w:r>
        <w:rPr>
          <w:sz w:val="20"/>
        </w:rPr>
        <w:t>alcantarillado</w:t>
      </w:r>
      <w:r>
        <w:rPr>
          <w:spacing w:val="-2"/>
          <w:sz w:val="20"/>
        </w:rPr>
        <w:t xml:space="preserve"> </w:t>
      </w:r>
      <w:r>
        <w:rPr>
          <w:sz w:val="20"/>
        </w:rPr>
        <w:t>y</w:t>
      </w:r>
      <w:r>
        <w:rPr>
          <w:spacing w:val="-3"/>
          <w:sz w:val="20"/>
        </w:rPr>
        <w:t xml:space="preserve"> </w:t>
      </w:r>
      <w:r>
        <w:rPr>
          <w:sz w:val="20"/>
        </w:rPr>
        <w:t>otros</w:t>
      </w:r>
      <w:r>
        <w:rPr>
          <w:spacing w:val="-2"/>
          <w:sz w:val="20"/>
        </w:rPr>
        <w:t xml:space="preserve"> </w:t>
      </w:r>
      <w:r>
        <w:rPr>
          <w:sz w:val="20"/>
        </w:rPr>
        <w:t>de</w:t>
      </w:r>
      <w:r>
        <w:rPr>
          <w:spacing w:val="-2"/>
          <w:sz w:val="20"/>
        </w:rPr>
        <w:t xml:space="preserve"> </w:t>
      </w:r>
      <w:r>
        <w:rPr>
          <w:sz w:val="20"/>
        </w:rPr>
        <w:t>servicios</w:t>
      </w:r>
      <w:r>
        <w:rPr>
          <w:spacing w:val="-3"/>
          <w:sz w:val="20"/>
        </w:rPr>
        <w:t xml:space="preserve"> </w:t>
      </w:r>
      <w:r>
        <w:rPr>
          <w:spacing w:val="-2"/>
          <w:sz w:val="20"/>
        </w:rPr>
        <w:t>públicos.</w:t>
      </w:r>
    </w:p>
    <w:p w14:paraId="033C2F48" w14:textId="424C34A7" w:rsidR="004205D6" w:rsidRDefault="00000000">
      <w:pPr>
        <w:pStyle w:val="Prrafodelista"/>
        <w:numPr>
          <w:ilvl w:val="0"/>
          <w:numId w:val="16"/>
        </w:numPr>
        <w:tabs>
          <w:tab w:val="left" w:pos="633"/>
        </w:tabs>
        <w:ind w:left="633" w:hanging="514"/>
        <w:jc w:val="left"/>
        <w:rPr>
          <w:sz w:val="20"/>
        </w:rPr>
      </w:pPr>
      <w:r>
        <w:rPr>
          <w:sz w:val="20"/>
        </w:rPr>
        <w:t>Las</w:t>
      </w:r>
      <w:r>
        <w:rPr>
          <w:spacing w:val="-2"/>
          <w:sz w:val="20"/>
        </w:rPr>
        <w:t xml:space="preserve"> </w:t>
      </w:r>
      <w:r>
        <w:rPr>
          <w:sz w:val="20"/>
        </w:rPr>
        <w:t>salidas</w:t>
      </w:r>
      <w:r>
        <w:rPr>
          <w:spacing w:val="-2"/>
          <w:sz w:val="20"/>
        </w:rPr>
        <w:t xml:space="preserve"> </w:t>
      </w:r>
      <w:r>
        <w:rPr>
          <w:sz w:val="20"/>
        </w:rPr>
        <w:t>de</w:t>
      </w:r>
      <w:r>
        <w:rPr>
          <w:spacing w:val="-1"/>
          <w:sz w:val="20"/>
        </w:rPr>
        <w:t xml:space="preserve"> </w:t>
      </w:r>
      <w:r>
        <w:rPr>
          <w:spacing w:val="-2"/>
          <w:sz w:val="20"/>
        </w:rPr>
        <w:t>emergencia</w:t>
      </w:r>
      <w:r w:rsidR="0089204C">
        <w:rPr>
          <w:spacing w:val="-2"/>
          <w:sz w:val="20"/>
        </w:rPr>
        <w:t>.</w:t>
      </w:r>
    </w:p>
    <w:p w14:paraId="36EE7DC0" w14:textId="77777777" w:rsidR="004205D6" w:rsidRDefault="00000000">
      <w:pPr>
        <w:pStyle w:val="Prrafodelista"/>
        <w:numPr>
          <w:ilvl w:val="0"/>
          <w:numId w:val="16"/>
        </w:numPr>
        <w:tabs>
          <w:tab w:val="left" w:pos="633"/>
        </w:tabs>
        <w:ind w:left="633" w:hanging="514"/>
        <w:jc w:val="left"/>
        <w:rPr>
          <w:sz w:val="20"/>
        </w:rPr>
      </w:pPr>
      <w:r>
        <w:rPr>
          <w:sz w:val="20"/>
        </w:rPr>
        <w:t>Las</w:t>
      </w:r>
      <w:r>
        <w:rPr>
          <w:spacing w:val="-4"/>
          <w:sz w:val="20"/>
        </w:rPr>
        <w:t xml:space="preserve"> </w:t>
      </w:r>
      <w:r>
        <w:rPr>
          <w:sz w:val="20"/>
        </w:rPr>
        <w:t>paradas</w:t>
      </w:r>
      <w:r>
        <w:rPr>
          <w:spacing w:val="-3"/>
          <w:sz w:val="20"/>
        </w:rPr>
        <w:t xml:space="preserve"> </w:t>
      </w:r>
      <w:r>
        <w:rPr>
          <w:sz w:val="20"/>
        </w:rPr>
        <w:t>de</w:t>
      </w:r>
      <w:r>
        <w:rPr>
          <w:spacing w:val="-3"/>
          <w:sz w:val="20"/>
        </w:rPr>
        <w:t xml:space="preserve"> </w:t>
      </w:r>
      <w:r>
        <w:rPr>
          <w:sz w:val="20"/>
        </w:rPr>
        <w:t>transporte</w:t>
      </w:r>
      <w:r>
        <w:rPr>
          <w:spacing w:val="-3"/>
          <w:sz w:val="20"/>
        </w:rPr>
        <w:t xml:space="preserve"> </w:t>
      </w:r>
      <w:r>
        <w:rPr>
          <w:sz w:val="20"/>
        </w:rPr>
        <w:t>público</w:t>
      </w:r>
      <w:r>
        <w:rPr>
          <w:spacing w:val="-4"/>
          <w:sz w:val="20"/>
        </w:rPr>
        <w:t xml:space="preserve"> </w:t>
      </w:r>
      <w:r>
        <w:rPr>
          <w:sz w:val="20"/>
        </w:rPr>
        <w:t>regularmente</w:t>
      </w:r>
      <w:r>
        <w:rPr>
          <w:spacing w:val="-3"/>
          <w:sz w:val="20"/>
        </w:rPr>
        <w:t xml:space="preserve"> </w:t>
      </w:r>
      <w:r>
        <w:rPr>
          <w:spacing w:val="-2"/>
          <w:sz w:val="20"/>
        </w:rPr>
        <w:t>establecidas.</w:t>
      </w:r>
    </w:p>
    <w:p w14:paraId="765B091D" w14:textId="77777777" w:rsidR="004205D6" w:rsidRDefault="00000000">
      <w:pPr>
        <w:pStyle w:val="Prrafodelista"/>
        <w:numPr>
          <w:ilvl w:val="0"/>
          <w:numId w:val="16"/>
        </w:numPr>
        <w:tabs>
          <w:tab w:val="left" w:pos="660"/>
        </w:tabs>
        <w:spacing w:before="215" w:line="340" w:lineRule="auto"/>
        <w:ind w:left="119" w:right="132" w:firstLine="0"/>
        <w:rPr>
          <w:sz w:val="20"/>
        </w:rPr>
      </w:pPr>
      <w:r>
        <w:rPr>
          <w:sz w:val="20"/>
        </w:rPr>
        <w:t xml:space="preserve">Los centros de mando de alumbrado público, aparatos de control de tráfico y los centros de </w:t>
      </w:r>
      <w:r>
        <w:rPr>
          <w:spacing w:val="-2"/>
          <w:sz w:val="20"/>
        </w:rPr>
        <w:t>transformación.</w:t>
      </w:r>
    </w:p>
    <w:p w14:paraId="1D7990A1" w14:textId="77777777" w:rsidR="004205D6" w:rsidRDefault="00000000">
      <w:pPr>
        <w:pStyle w:val="Prrafodelista"/>
        <w:numPr>
          <w:ilvl w:val="0"/>
          <w:numId w:val="16"/>
        </w:numPr>
        <w:tabs>
          <w:tab w:val="left" w:pos="633"/>
        </w:tabs>
        <w:spacing w:before="121"/>
        <w:ind w:left="633" w:hanging="514"/>
        <w:jc w:val="left"/>
        <w:rPr>
          <w:sz w:val="20"/>
        </w:rPr>
      </w:pPr>
      <w:r>
        <w:rPr>
          <w:sz w:val="20"/>
        </w:rPr>
        <w:t>Los</w:t>
      </w:r>
      <w:r>
        <w:rPr>
          <w:spacing w:val="-2"/>
          <w:sz w:val="20"/>
        </w:rPr>
        <w:t xml:space="preserve"> </w:t>
      </w:r>
      <w:r>
        <w:rPr>
          <w:sz w:val="20"/>
        </w:rPr>
        <w:t>alcorques</w:t>
      </w:r>
      <w:r>
        <w:rPr>
          <w:spacing w:val="-2"/>
          <w:sz w:val="20"/>
        </w:rPr>
        <w:t xml:space="preserve"> </w:t>
      </w:r>
      <w:r>
        <w:rPr>
          <w:sz w:val="20"/>
        </w:rPr>
        <w:t>de</w:t>
      </w:r>
      <w:r>
        <w:rPr>
          <w:spacing w:val="-3"/>
          <w:sz w:val="20"/>
        </w:rPr>
        <w:t xml:space="preserve"> </w:t>
      </w:r>
      <w:r>
        <w:rPr>
          <w:sz w:val="20"/>
        </w:rPr>
        <w:t>árboles</w:t>
      </w:r>
      <w:r>
        <w:rPr>
          <w:spacing w:val="-2"/>
          <w:sz w:val="20"/>
        </w:rPr>
        <w:t xml:space="preserve"> </w:t>
      </w:r>
      <w:r>
        <w:rPr>
          <w:sz w:val="20"/>
        </w:rPr>
        <w:t>y</w:t>
      </w:r>
      <w:r>
        <w:rPr>
          <w:spacing w:val="-2"/>
          <w:sz w:val="20"/>
        </w:rPr>
        <w:t xml:space="preserve"> </w:t>
      </w:r>
      <w:r>
        <w:rPr>
          <w:sz w:val="20"/>
        </w:rPr>
        <w:t>jardineras</w:t>
      </w:r>
      <w:r>
        <w:rPr>
          <w:spacing w:val="-4"/>
          <w:sz w:val="20"/>
        </w:rPr>
        <w:t xml:space="preserve"> </w:t>
      </w:r>
      <w:r>
        <w:rPr>
          <w:spacing w:val="-2"/>
          <w:sz w:val="20"/>
        </w:rPr>
        <w:t>públicas.</w:t>
      </w:r>
    </w:p>
    <w:p w14:paraId="5BAE23F6" w14:textId="77777777" w:rsidR="004205D6" w:rsidRDefault="00000000">
      <w:pPr>
        <w:pStyle w:val="Prrafodelista"/>
        <w:numPr>
          <w:ilvl w:val="0"/>
          <w:numId w:val="16"/>
        </w:numPr>
        <w:tabs>
          <w:tab w:val="left" w:pos="633"/>
        </w:tabs>
        <w:ind w:left="633" w:hanging="514"/>
        <w:jc w:val="left"/>
        <w:rPr>
          <w:sz w:val="20"/>
        </w:rPr>
      </w:pPr>
      <w:r>
        <w:rPr>
          <w:sz w:val="20"/>
        </w:rPr>
        <w:t>Los</w:t>
      </w:r>
      <w:r>
        <w:rPr>
          <w:spacing w:val="-5"/>
          <w:sz w:val="20"/>
        </w:rPr>
        <w:t xml:space="preserve"> </w:t>
      </w:r>
      <w:r>
        <w:rPr>
          <w:sz w:val="20"/>
        </w:rPr>
        <w:t>elementos</w:t>
      </w:r>
      <w:r>
        <w:rPr>
          <w:spacing w:val="-4"/>
          <w:sz w:val="20"/>
        </w:rPr>
        <w:t xml:space="preserve"> </w:t>
      </w:r>
      <w:r>
        <w:rPr>
          <w:sz w:val="20"/>
        </w:rPr>
        <w:t>de</w:t>
      </w:r>
      <w:r>
        <w:rPr>
          <w:spacing w:val="-3"/>
          <w:sz w:val="20"/>
        </w:rPr>
        <w:t xml:space="preserve"> </w:t>
      </w:r>
      <w:r>
        <w:rPr>
          <w:sz w:val="20"/>
        </w:rPr>
        <w:t>mobiliario</w:t>
      </w:r>
      <w:r>
        <w:rPr>
          <w:spacing w:val="-1"/>
          <w:sz w:val="20"/>
        </w:rPr>
        <w:t xml:space="preserve"> </w:t>
      </w:r>
      <w:r>
        <w:rPr>
          <w:spacing w:val="-2"/>
          <w:sz w:val="20"/>
        </w:rPr>
        <w:t>urbano.</w:t>
      </w:r>
    </w:p>
    <w:p w14:paraId="42A68C67" w14:textId="008CBE71" w:rsidR="004205D6" w:rsidRDefault="00000000">
      <w:pPr>
        <w:pStyle w:val="Prrafodelista"/>
        <w:numPr>
          <w:ilvl w:val="0"/>
          <w:numId w:val="15"/>
        </w:numPr>
        <w:tabs>
          <w:tab w:val="left" w:pos="516"/>
        </w:tabs>
        <w:spacing w:line="340" w:lineRule="auto"/>
        <w:ind w:left="119" w:right="131" w:firstLine="0"/>
        <w:jc w:val="both"/>
        <w:rPr>
          <w:sz w:val="20"/>
        </w:rPr>
      </w:pPr>
      <w:r>
        <w:rPr>
          <w:sz w:val="20"/>
        </w:rPr>
        <w:t>No se permite la instalación de mostradores u otros elementos para el servicio de la terraza, que deberán ser atendidos desde el propio establecimiento</w:t>
      </w:r>
      <w:r w:rsidR="0089204C">
        <w:rPr>
          <w:sz w:val="20"/>
        </w:rPr>
        <w:t>.</w:t>
      </w:r>
    </w:p>
    <w:p w14:paraId="0A6524D0" w14:textId="77777777" w:rsidR="004205D6" w:rsidRDefault="00000000">
      <w:pPr>
        <w:pStyle w:val="Prrafodelista"/>
        <w:numPr>
          <w:ilvl w:val="0"/>
          <w:numId w:val="15"/>
        </w:numPr>
        <w:tabs>
          <w:tab w:val="left" w:pos="571"/>
        </w:tabs>
        <w:spacing w:before="121" w:line="340" w:lineRule="auto"/>
        <w:ind w:left="119" w:right="122" w:firstLine="0"/>
        <w:jc w:val="both"/>
        <w:rPr>
          <w:sz w:val="20"/>
        </w:rPr>
      </w:pPr>
      <w:r>
        <w:rPr>
          <w:sz w:val="20"/>
        </w:rPr>
        <w:t>Queda absolutamente prohibida la utilización de cualquier clase de aparatos de reproducción de sonido, máquinas expendedoras, juegos, sistemas de aire acondicionado, frigoríficos o cocinas y elementos auxiliares tipo mesa alta o tonel.</w:t>
      </w:r>
    </w:p>
    <w:p w14:paraId="6541E76C" w14:textId="3272AB60" w:rsidR="004205D6" w:rsidRDefault="00000000">
      <w:pPr>
        <w:pStyle w:val="Prrafodelista"/>
        <w:numPr>
          <w:ilvl w:val="0"/>
          <w:numId w:val="15"/>
        </w:numPr>
        <w:tabs>
          <w:tab w:val="left" w:pos="529"/>
        </w:tabs>
        <w:spacing w:before="121" w:line="340" w:lineRule="auto"/>
        <w:ind w:left="119" w:right="125" w:firstLine="0"/>
        <w:jc w:val="both"/>
        <w:rPr>
          <w:sz w:val="20"/>
        </w:rPr>
      </w:pPr>
      <w:r>
        <w:rPr>
          <w:sz w:val="20"/>
        </w:rPr>
        <w:t>El ayuntamiento se reserva el derecho de marcar o requerir que se marque la delimitación de la terraza con pintura en el suelo, según plano que acompaña a la autorización (adjunto como anexo a este informe). Dicho plano y, en su caso, el título habilitante, deberá encontrarse en el lugar de la actividad a disposición de los funcionarios municipales y efectivos de la Policía Local.</w:t>
      </w:r>
    </w:p>
    <w:p w14:paraId="2C580C5A" w14:textId="77777777" w:rsidR="004205D6" w:rsidRDefault="00000000">
      <w:pPr>
        <w:spacing w:before="119"/>
        <w:ind w:left="119"/>
        <w:jc w:val="both"/>
        <w:rPr>
          <w:sz w:val="20"/>
        </w:rPr>
      </w:pPr>
      <w:r>
        <w:rPr>
          <w:rFonts w:ascii="Arial" w:hAnsi="Arial"/>
          <w:b/>
          <w:sz w:val="20"/>
        </w:rPr>
        <w:t>3º.-</w:t>
      </w:r>
      <w:r>
        <w:rPr>
          <w:rFonts w:ascii="Arial" w:hAnsi="Arial"/>
          <w:b/>
          <w:spacing w:val="-4"/>
          <w:sz w:val="20"/>
        </w:rPr>
        <w:t xml:space="preserve"> </w:t>
      </w:r>
      <w:r>
        <w:rPr>
          <w:sz w:val="20"/>
        </w:rPr>
        <w:t>Se</w:t>
      </w:r>
      <w:r>
        <w:rPr>
          <w:spacing w:val="-1"/>
          <w:sz w:val="20"/>
        </w:rPr>
        <w:t xml:space="preserve"> </w:t>
      </w:r>
      <w:r>
        <w:rPr>
          <w:sz w:val="20"/>
        </w:rPr>
        <w:t>insiste</w:t>
      </w:r>
      <w:r>
        <w:rPr>
          <w:spacing w:val="-1"/>
          <w:sz w:val="20"/>
        </w:rPr>
        <w:t xml:space="preserve"> </w:t>
      </w:r>
      <w:r>
        <w:rPr>
          <w:sz w:val="20"/>
        </w:rPr>
        <w:t>en la</w:t>
      </w:r>
      <w:r>
        <w:rPr>
          <w:spacing w:val="1"/>
          <w:sz w:val="20"/>
        </w:rPr>
        <w:t xml:space="preserve"> </w:t>
      </w:r>
      <w:r>
        <w:rPr>
          <w:rFonts w:ascii="Arial" w:hAnsi="Arial"/>
          <w:b/>
          <w:sz w:val="20"/>
        </w:rPr>
        <w:t>obligatoriedad</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z w:val="20"/>
        </w:rPr>
        <w:t>contar</w:t>
      </w:r>
      <w:r>
        <w:rPr>
          <w:rFonts w:ascii="Arial" w:hAnsi="Arial"/>
          <w:b/>
          <w:spacing w:val="-4"/>
          <w:sz w:val="20"/>
        </w:rPr>
        <w:t xml:space="preserve"> </w:t>
      </w:r>
      <w:r>
        <w:rPr>
          <w:rFonts w:ascii="Arial" w:hAnsi="Arial"/>
          <w:b/>
          <w:sz w:val="20"/>
        </w:rPr>
        <w:t>en</w:t>
      </w:r>
      <w:r>
        <w:rPr>
          <w:rFonts w:ascii="Arial" w:hAnsi="Arial"/>
          <w:b/>
          <w:spacing w:val="-3"/>
          <w:sz w:val="20"/>
        </w:rPr>
        <w:t xml:space="preserve"> </w:t>
      </w:r>
      <w:r>
        <w:rPr>
          <w:rFonts w:ascii="Arial" w:hAnsi="Arial"/>
          <w:b/>
          <w:sz w:val="20"/>
        </w:rPr>
        <w:t>todo</w:t>
      </w:r>
      <w:r>
        <w:rPr>
          <w:rFonts w:ascii="Arial" w:hAnsi="Arial"/>
          <w:b/>
          <w:spacing w:val="-4"/>
          <w:sz w:val="20"/>
        </w:rPr>
        <w:t xml:space="preserve"> </w:t>
      </w:r>
      <w:r>
        <w:rPr>
          <w:rFonts w:ascii="Arial" w:hAnsi="Arial"/>
          <w:b/>
          <w:sz w:val="20"/>
        </w:rPr>
        <w:t>momento</w:t>
      </w:r>
      <w:r>
        <w:rPr>
          <w:rFonts w:ascii="Arial" w:hAnsi="Arial"/>
          <w:b/>
          <w:spacing w:val="-4"/>
          <w:sz w:val="20"/>
        </w:rPr>
        <w:t xml:space="preserve"> con</w:t>
      </w:r>
      <w:r>
        <w:rPr>
          <w:spacing w:val="-4"/>
          <w:sz w:val="20"/>
        </w:rPr>
        <w:t>:</w:t>
      </w:r>
    </w:p>
    <w:p w14:paraId="48DEA4AC" w14:textId="77777777" w:rsidR="004205D6" w:rsidRDefault="00000000">
      <w:pPr>
        <w:pStyle w:val="Prrafodelista"/>
        <w:numPr>
          <w:ilvl w:val="1"/>
          <w:numId w:val="15"/>
        </w:numPr>
        <w:tabs>
          <w:tab w:val="left" w:pos="690"/>
        </w:tabs>
        <w:spacing w:before="212" w:line="338" w:lineRule="auto"/>
        <w:ind w:left="119" w:right="115" w:firstLine="0"/>
        <w:rPr>
          <w:sz w:val="20"/>
        </w:rPr>
      </w:pPr>
      <w:r>
        <w:rPr>
          <w:rFonts w:ascii="Arial" w:hAnsi="Arial"/>
          <w:b/>
          <w:sz w:val="20"/>
        </w:rPr>
        <w:t>contrato</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seguro</w:t>
      </w:r>
      <w:r>
        <w:rPr>
          <w:rFonts w:ascii="Arial" w:hAnsi="Arial"/>
          <w:b/>
          <w:spacing w:val="-1"/>
          <w:sz w:val="20"/>
        </w:rPr>
        <w:t xml:space="preserve"> </w:t>
      </w:r>
      <w:r>
        <w:rPr>
          <w:rFonts w:ascii="Arial" w:hAnsi="Arial"/>
          <w:b/>
          <w:sz w:val="20"/>
        </w:rPr>
        <w:t>suscrito</w:t>
      </w:r>
      <w:r>
        <w:rPr>
          <w:rFonts w:ascii="Arial" w:hAnsi="Arial"/>
          <w:b/>
          <w:spacing w:val="-2"/>
          <w:sz w:val="20"/>
        </w:rPr>
        <w:t xml:space="preserve"> </w:t>
      </w:r>
      <w:r>
        <w:rPr>
          <w:rFonts w:ascii="Arial" w:hAnsi="Arial"/>
          <w:b/>
          <w:sz w:val="20"/>
        </w:rPr>
        <w:t>y</w:t>
      </w:r>
      <w:r>
        <w:rPr>
          <w:rFonts w:ascii="Arial" w:hAnsi="Arial"/>
          <w:b/>
          <w:spacing w:val="-1"/>
          <w:sz w:val="20"/>
        </w:rPr>
        <w:t xml:space="preserve"> </w:t>
      </w:r>
      <w:r>
        <w:rPr>
          <w:rFonts w:ascii="Arial" w:hAnsi="Arial"/>
          <w:b/>
          <w:sz w:val="20"/>
        </w:rPr>
        <w:t>en</w:t>
      </w:r>
      <w:r>
        <w:rPr>
          <w:rFonts w:ascii="Arial" w:hAnsi="Arial"/>
          <w:b/>
          <w:spacing w:val="-2"/>
          <w:sz w:val="20"/>
        </w:rPr>
        <w:t xml:space="preserve"> </w:t>
      </w:r>
      <w:r>
        <w:rPr>
          <w:rFonts w:ascii="Arial" w:hAnsi="Arial"/>
          <w:b/>
          <w:sz w:val="20"/>
        </w:rPr>
        <w:t xml:space="preserve">vigor </w:t>
      </w:r>
      <w:r>
        <w:rPr>
          <w:sz w:val="20"/>
        </w:rPr>
        <w:t xml:space="preserve">que cubra los </w:t>
      </w:r>
      <w:r>
        <w:rPr>
          <w:rFonts w:ascii="Arial" w:hAnsi="Arial"/>
          <w:b/>
          <w:sz w:val="20"/>
        </w:rPr>
        <w:t>riesgos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 xml:space="preserve">incendio </w:t>
      </w:r>
      <w:r>
        <w:rPr>
          <w:sz w:val="20"/>
        </w:rPr>
        <w:t xml:space="preserve">de la terraza </w:t>
      </w:r>
      <w:r>
        <w:rPr>
          <w:rFonts w:ascii="Arial" w:hAnsi="Arial"/>
          <w:b/>
          <w:sz w:val="20"/>
        </w:rPr>
        <w:t>y</w:t>
      </w:r>
      <w:r>
        <w:rPr>
          <w:rFonts w:ascii="Arial" w:hAnsi="Arial"/>
          <w:b/>
          <w:spacing w:val="-3"/>
          <w:sz w:val="20"/>
        </w:rPr>
        <w:t xml:space="preserve"> </w:t>
      </w:r>
      <w:r>
        <w:rPr>
          <w:rFonts w:ascii="Arial" w:hAnsi="Arial"/>
          <w:b/>
          <w:sz w:val="20"/>
        </w:rPr>
        <w:t xml:space="preserve">de responsabilidad civil </w:t>
      </w:r>
      <w:r>
        <w:rPr>
          <w:sz w:val="20"/>
        </w:rPr>
        <w:t>por daños a los concurrentes y a terceros derivados de las condiciones de la misma, de sus instalaciones y servicios, así como de la actividad desarrollada y del personal que preste sus servicios en el mismo, en las cuantías legalmente exigidas;</w:t>
      </w:r>
    </w:p>
    <w:p w14:paraId="20603B5E" w14:textId="74254FCC" w:rsidR="004205D6" w:rsidRDefault="00000000">
      <w:pPr>
        <w:pStyle w:val="Prrafodelista"/>
        <w:numPr>
          <w:ilvl w:val="1"/>
          <w:numId w:val="15"/>
        </w:numPr>
        <w:tabs>
          <w:tab w:val="left" w:pos="688"/>
        </w:tabs>
        <w:spacing w:before="121"/>
        <w:ind w:left="688" w:hanging="569"/>
        <w:rPr>
          <w:sz w:val="20"/>
        </w:rPr>
      </w:pPr>
      <w:r>
        <w:rPr>
          <w:rFonts w:ascii="Arial" w:hAnsi="Arial"/>
          <w:b/>
          <w:sz w:val="20"/>
        </w:rPr>
        <w:t>plan</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emergencia</w:t>
      </w:r>
      <w:r>
        <w:rPr>
          <w:rFonts w:ascii="Arial" w:hAnsi="Arial"/>
          <w:b/>
          <w:spacing w:val="-1"/>
          <w:sz w:val="20"/>
        </w:rPr>
        <w:t xml:space="preserve"> </w:t>
      </w:r>
      <w:r>
        <w:rPr>
          <w:sz w:val="20"/>
        </w:rPr>
        <w:t>según</w:t>
      </w:r>
      <w:r>
        <w:rPr>
          <w:spacing w:val="-1"/>
          <w:sz w:val="20"/>
        </w:rPr>
        <w:t xml:space="preserve"> </w:t>
      </w:r>
      <w:r>
        <w:rPr>
          <w:sz w:val="20"/>
        </w:rPr>
        <w:t>las</w:t>
      </w:r>
      <w:r>
        <w:rPr>
          <w:spacing w:val="-2"/>
          <w:sz w:val="20"/>
        </w:rPr>
        <w:t xml:space="preserve"> </w:t>
      </w:r>
      <w:r>
        <w:rPr>
          <w:sz w:val="20"/>
        </w:rPr>
        <w:t>normas</w:t>
      </w:r>
      <w:r>
        <w:rPr>
          <w:spacing w:val="-4"/>
          <w:sz w:val="20"/>
        </w:rPr>
        <w:t xml:space="preserve"> </w:t>
      </w:r>
      <w:r>
        <w:rPr>
          <w:sz w:val="20"/>
        </w:rPr>
        <w:t>de</w:t>
      </w:r>
      <w:r>
        <w:rPr>
          <w:spacing w:val="-3"/>
          <w:sz w:val="20"/>
        </w:rPr>
        <w:t xml:space="preserve"> </w:t>
      </w:r>
      <w:r>
        <w:rPr>
          <w:sz w:val="20"/>
        </w:rPr>
        <w:t>autoprotección</w:t>
      </w:r>
      <w:r>
        <w:rPr>
          <w:spacing w:val="-1"/>
          <w:sz w:val="20"/>
        </w:rPr>
        <w:t xml:space="preserve"> </w:t>
      </w:r>
      <w:r>
        <w:rPr>
          <w:sz w:val="20"/>
        </w:rPr>
        <w:t>en</w:t>
      </w:r>
      <w:r>
        <w:rPr>
          <w:spacing w:val="-3"/>
          <w:sz w:val="20"/>
        </w:rPr>
        <w:t xml:space="preserve"> </w:t>
      </w:r>
      <w:r>
        <w:rPr>
          <w:spacing w:val="-2"/>
          <w:sz w:val="20"/>
        </w:rPr>
        <w:t>vigor.</w:t>
      </w:r>
    </w:p>
    <w:p w14:paraId="26D259AB" w14:textId="77777777" w:rsidR="004205D6" w:rsidRDefault="004205D6">
      <w:pPr>
        <w:pStyle w:val="Textoindependiente"/>
        <w:spacing w:before="8"/>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5B5D8C48" w14:textId="77777777">
        <w:trPr>
          <w:trHeight w:val="700"/>
        </w:trPr>
        <w:tc>
          <w:tcPr>
            <w:tcW w:w="9072" w:type="dxa"/>
            <w:gridSpan w:val="2"/>
          </w:tcPr>
          <w:p w14:paraId="6EC6CAC3" w14:textId="77777777" w:rsidR="004205D6" w:rsidRDefault="00000000">
            <w:pPr>
              <w:pStyle w:val="TableParagraph"/>
              <w:spacing w:before="28" w:line="336" w:lineRule="auto"/>
              <w:ind w:left="1954" w:hanging="1760"/>
              <w:rPr>
                <w:b/>
                <w:sz w:val="20"/>
              </w:rPr>
            </w:pPr>
            <w:r>
              <w:rPr>
                <w:b/>
                <w:sz w:val="20"/>
              </w:rPr>
              <w:t>Cese</w:t>
            </w:r>
            <w:r>
              <w:rPr>
                <w:b/>
                <w:spacing w:val="-3"/>
                <w:sz w:val="20"/>
              </w:rPr>
              <w:t xml:space="preserve"> </w:t>
            </w:r>
            <w:r>
              <w:rPr>
                <w:b/>
                <w:sz w:val="20"/>
              </w:rPr>
              <w:t>de</w:t>
            </w:r>
            <w:r>
              <w:rPr>
                <w:b/>
                <w:spacing w:val="-3"/>
                <w:sz w:val="20"/>
              </w:rPr>
              <w:t xml:space="preserve"> </w:t>
            </w:r>
            <w:r>
              <w:rPr>
                <w:b/>
                <w:sz w:val="20"/>
              </w:rPr>
              <w:t>licencia</w:t>
            </w:r>
            <w:r>
              <w:rPr>
                <w:b/>
                <w:spacing w:val="-4"/>
                <w:sz w:val="20"/>
              </w:rPr>
              <w:t xml:space="preserve"> </w:t>
            </w:r>
            <w:r>
              <w:rPr>
                <w:b/>
                <w:sz w:val="20"/>
              </w:rPr>
              <w:t>de</w:t>
            </w:r>
            <w:r>
              <w:rPr>
                <w:b/>
                <w:spacing w:val="-3"/>
                <w:sz w:val="20"/>
              </w:rPr>
              <w:t xml:space="preserve"> </w:t>
            </w:r>
            <w:r>
              <w:rPr>
                <w:b/>
                <w:sz w:val="20"/>
              </w:rPr>
              <w:t>bar,</w:t>
            </w:r>
            <w:r>
              <w:rPr>
                <w:b/>
                <w:spacing w:val="-3"/>
                <w:sz w:val="20"/>
              </w:rPr>
              <w:t xml:space="preserve"> </w:t>
            </w:r>
            <w:r w:rsidRPr="0089204C">
              <w:rPr>
                <w:b/>
                <w:i/>
                <w:iCs/>
                <w:sz w:val="20"/>
              </w:rPr>
              <w:t>“La</w:t>
            </w:r>
            <w:r w:rsidRPr="0089204C">
              <w:rPr>
                <w:b/>
                <w:i/>
                <w:iCs/>
                <w:spacing w:val="-4"/>
                <w:sz w:val="20"/>
              </w:rPr>
              <w:t xml:space="preserve"> </w:t>
            </w:r>
            <w:r w:rsidRPr="0089204C">
              <w:rPr>
                <w:b/>
                <w:i/>
                <w:iCs/>
                <w:sz w:val="20"/>
              </w:rPr>
              <w:t>Carmela”,</w:t>
            </w:r>
            <w:r>
              <w:rPr>
                <w:b/>
                <w:spacing w:val="-5"/>
                <w:sz w:val="20"/>
              </w:rPr>
              <w:t xml:space="preserve"> </w:t>
            </w:r>
            <w:r>
              <w:rPr>
                <w:b/>
                <w:sz w:val="20"/>
              </w:rPr>
              <w:t>sito</w:t>
            </w:r>
            <w:r>
              <w:rPr>
                <w:b/>
                <w:spacing w:val="-3"/>
                <w:sz w:val="20"/>
              </w:rPr>
              <w:t xml:space="preserve"> </w:t>
            </w:r>
            <w:r>
              <w:rPr>
                <w:b/>
                <w:sz w:val="20"/>
              </w:rPr>
              <w:t>en</w:t>
            </w:r>
            <w:r>
              <w:rPr>
                <w:b/>
                <w:spacing w:val="-5"/>
                <w:sz w:val="20"/>
              </w:rPr>
              <w:t xml:space="preserve"> </w:t>
            </w:r>
            <w:r>
              <w:rPr>
                <w:b/>
                <w:sz w:val="20"/>
              </w:rPr>
              <w:t>la</w:t>
            </w:r>
            <w:r>
              <w:rPr>
                <w:b/>
                <w:spacing w:val="-4"/>
                <w:sz w:val="20"/>
              </w:rPr>
              <w:t xml:space="preserve"> </w:t>
            </w:r>
            <w:r>
              <w:rPr>
                <w:b/>
                <w:sz w:val="20"/>
              </w:rPr>
              <w:t>calle</w:t>
            </w:r>
            <w:r>
              <w:rPr>
                <w:b/>
                <w:spacing w:val="-4"/>
                <w:sz w:val="20"/>
              </w:rPr>
              <w:t xml:space="preserve"> </w:t>
            </w:r>
            <w:r>
              <w:rPr>
                <w:b/>
                <w:sz w:val="20"/>
              </w:rPr>
              <w:t>Camilo</w:t>
            </w:r>
            <w:r>
              <w:rPr>
                <w:b/>
                <w:spacing w:val="-5"/>
                <w:sz w:val="20"/>
              </w:rPr>
              <w:t xml:space="preserve"> </w:t>
            </w:r>
            <w:r>
              <w:rPr>
                <w:b/>
                <w:sz w:val="20"/>
              </w:rPr>
              <w:t>José</w:t>
            </w:r>
            <w:r>
              <w:rPr>
                <w:b/>
                <w:spacing w:val="-3"/>
                <w:sz w:val="20"/>
              </w:rPr>
              <w:t xml:space="preserve"> </w:t>
            </w:r>
            <w:r>
              <w:rPr>
                <w:b/>
                <w:sz w:val="20"/>
              </w:rPr>
              <w:t>Cela</w:t>
            </w:r>
            <w:r>
              <w:rPr>
                <w:b/>
                <w:spacing w:val="-3"/>
                <w:sz w:val="20"/>
              </w:rPr>
              <w:t xml:space="preserve"> </w:t>
            </w:r>
            <w:r>
              <w:rPr>
                <w:b/>
                <w:sz w:val="20"/>
              </w:rPr>
              <w:t>núm.</w:t>
            </w:r>
            <w:r>
              <w:rPr>
                <w:b/>
                <w:spacing w:val="-3"/>
                <w:sz w:val="20"/>
              </w:rPr>
              <w:t xml:space="preserve"> </w:t>
            </w:r>
            <w:r>
              <w:rPr>
                <w:b/>
                <w:sz w:val="20"/>
              </w:rPr>
              <w:t>3,</w:t>
            </w:r>
            <w:r>
              <w:rPr>
                <w:b/>
                <w:spacing w:val="-3"/>
                <w:sz w:val="20"/>
              </w:rPr>
              <w:t xml:space="preserve"> </w:t>
            </w:r>
            <w:r>
              <w:rPr>
                <w:b/>
                <w:sz w:val="20"/>
              </w:rPr>
              <w:t>Local</w:t>
            </w:r>
            <w:r>
              <w:rPr>
                <w:b/>
                <w:spacing w:val="-5"/>
                <w:sz w:val="20"/>
              </w:rPr>
              <w:t xml:space="preserve"> </w:t>
            </w:r>
            <w:r>
              <w:rPr>
                <w:b/>
                <w:sz w:val="20"/>
              </w:rPr>
              <w:t>1,</w:t>
            </w:r>
            <w:r>
              <w:rPr>
                <w:b/>
                <w:spacing w:val="-3"/>
                <w:sz w:val="20"/>
              </w:rPr>
              <w:t xml:space="preserve"> </w:t>
            </w:r>
            <w:r>
              <w:rPr>
                <w:b/>
                <w:sz w:val="20"/>
              </w:rPr>
              <w:t>CC Heron City, de Las Rozas de Madrid. Expte. 1348/2025.</w:t>
            </w:r>
          </w:p>
        </w:tc>
      </w:tr>
      <w:tr w:rsidR="004205D6" w14:paraId="6105F6A6" w14:textId="77777777">
        <w:trPr>
          <w:trHeight w:val="378"/>
        </w:trPr>
        <w:tc>
          <w:tcPr>
            <w:tcW w:w="1984" w:type="dxa"/>
          </w:tcPr>
          <w:p w14:paraId="2EDB804C" w14:textId="77777777" w:rsidR="004205D6" w:rsidRDefault="00000000">
            <w:pPr>
              <w:pStyle w:val="TableParagraph"/>
              <w:spacing w:before="28"/>
              <w:rPr>
                <w:b/>
                <w:sz w:val="20"/>
              </w:rPr>
            </w:pPr>
            <w:r>
              <w:rPr>
                <w:b/>
                <w:spacing w:val="-2"/>
                <w:sz w:val="20"/>
              </w:rPr>
              <w:t>Favorable</w:t>
            </w:r>
          </w:p>
        </w:tc>
        <w:tc>
          <w:tcPr>
            <w:tcW w:w="7088" w:type="dxa"/>
          </w:tcPr>
          <w:p w14:paraId="35D5AACB"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3CD43464" w14:textId="77777777" w:rsidR="004205D6" w:rsidRDefault="00000000">
      <w:pPr>
        <w:pStyle w:val="Ttulo2"/>
        <w:spacing w:before="0"/>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33EAC45C" w14:textId="77777777" w:rsidR="004205D6" w:rsidRDefault="00000000">
      <w:pPr>
        <w:pStyle w:val="Textoindependiente"/>
        <w:spacing w:before="215" w:line="336" w:lineRule="auto"/>
        <w:ind w:right="117"/>
        <w:rPr>
          <w:rFonts w:ascii="Arial" w:hAnsi="Arial"/>
          <w:b/>
        </w:rPr>
      </w:pPr>
      <w:r>
        <w:t xml:space="preserve">Visto el expediente de licencia de actividad para bar en la calle Camilo José Cela, nº. 3, local 1, C.C. Heron City, de Las Rozas de Madrid, tramitado bajo el nº. </w:t>
      </w:r>
      <w:r>
        <w:rPr>
          <w:rFonts w:ascii="Arial" w:hAnsi="Arial"/>
          <w:b/>
        </w:rPr>
        <w:t xml:space="preserve">G-1348/2024, </w:t>
      </w:r>
      <w:r>
        <w:t xml:space="preserve">en el que consta emitido, entre otros, el siguiente informe </w:t>
      </w:r>
      <w:r>
        <w:rPr>
          <w:rFonts w:ascii="Arial" w:hAnsi="Arial"/>
          <w:b/>
        </w:rPr>
        <w:t>desfavorable:</w:t>
      </w:r>
    </w:p>
    <w:p w14:paraId="507BC3B4" w14:textId="77777777" w:rsidR="004205D6" w:rsidRDefault="00000000">
      <w:pPr>
        <w:pStyle w:val="Prrafodelista"/>
        <w:numPr>
          <w:ilvl w:val="0"/>
          <w:numId w:val="16"/>
        </w:numPr>
        <w:tabs>
          <w:tab w:val="left" w:pos="645"/>
        </w:tabs>
        <w:spacing w:before="125"/>
        <w:ind w:left="645" w:hanging="525"/>
        <w:rPr>
          <w:sz w:val="20"/>
        </w:rPr>
      </w:pPr>
      <w:r>
        <w:rPr>
          <w:sz w:val="20"/>
        </w:rPr>
        <w:t>informe</w:t>
      </w:r>
      <w:r>
        <w:rPr>
          <w:spacing w:val="9"/>
          <w:sz w:val="20"/>
        </w:rPr>
        <w:t xml:space="preserve"> </w:t>
      </w:r>
      <w:r>
        <w:rPr>
          <w:sz w:val="20"/>
        </w:rPr>
        <w:t>jurídico</w:t>
      </w:r>
      <w:r>
        <w:rPr>
          <w:spacing w:val="9"/>
          <w:sz w:val="20"/>
        </w:rPr>
        <w:t xml:space="preserve"> </w:t>
      </w:r>
      <w:r>
        <w:rPr>
          <w:sz w:val="20"/>
        </w:rPr>
        <w:t>de</w:t>
      </w:r>
      <w:r>
        <w:rPr>
          <w:spacing w:val="10"/>
          <w:sz w:val="20"/>
        </w:rPr>
        <w:t xml:space="preserve"> </w:t>
      </w:r>
      <w:r>
        <w:rPr>
          <w:sz w:val="20"/>
        </w:rPr>
        <w:t>la</w:t>
      </w:r>
      <w:r>
        <w:rPr>
          <w:spacing w:val="9"/>
          <w:sz w:val="20"/>
        </w:rPr>
        <w:t xml:space="preserve"> </w:t>
      </w:r>
      <w:r>
        <w:rPr>
          <w:sz w:val="20"/>
        </w:rPr>
        <w:t>Técnico</w:t>
      </w:r>
      <w:r>
        <w:rPr>
          <w:spacing w:val="11"/>
          <w:sz w:val="20"/>
        </w:rPr>
        <w:t xml:space="preserve"> </w:t>
      </w:r>
      <w:r>
        <w:rPr>
          <w:sz w:val="20"/>
        </w:rPr>
        <w:t>de</w:t>
      </w:r>
      <w:r>
        <w:rPr>
          <w:spacing w:val="10"/>
          <w:sz w:val="20"/>
        </w:rPr>
        <w:t xml:space="preserve"> </w:t>
      </w:r>
      <w:r>
        <w:rPr>
          <w:sz w:val="20"/>
        </w:rPr>
        <w:t>Administración</w:t>
      </w:r>
      <w:r>
        <w:rPr>
          <w:spacing w:val="9"/>
          <w:sz w:val="20"/>
        </w:rPr>
        <w:t xml:space="preserve"> </w:t>
      </w:r>
      <w:r>
        <w:rPr>
          <w:sz w:val="20"/>
        </w:rPr>
        <w:t>Especial,</w:t>
      </w:r>
      <w:r>
        <w:rPr>
          <w:spacing w:val="8"/>
          <w:sz w:val="20"/>
        </w:rPr>
        <w:t xml:space="preserve"> </w:t>
      </w:r>
      <w:r>
        <w:rPr>
          <w:sz w:val="20"/>
        </w:rPr>
        <w:t>de</w:t>
      </w:r>
      <w:r>
        <w:rPr>
          <w:spacing w:val="10"/>
          <w:sz w:val="20"/>
        </w:rPr>
        <w:t xml:space="preserve"> </w:t>
      </w:r>
      <w:r>
        <w:rPr>
          <w:sz w:val="20"/>
        </w:rPr>
        <w:t>13</w:t>
      </w:r>
      <w:r>
        <w:rPr>
          <w:spacing w:val="9"/>
          <w:sz w:val="20"/>
        </w:rPr>
        <w:t xml:space="preserve"> </w:t>
      </w:r>
      <w:r>
        <w:rPr>
          <w:sz w:val="20"/>
        </w:rPr>
        <w:t>de</w:t>
      </w:r>
      <w:r>
        <w:rPr>
          <w:spacing w:val="9"/>
          <w:sz w:val="20"/>
        </w:rPr>
        <w:t xml:space="preserve"> </w:t>
      </w:r>
      <w:r>
        <w:rPr>
          <w:sz w:val="20"/>
        </w:rPr>
        <w:t>febrero</w:t>
      </w:r>
      <w:r>
        <w:rPr>
          <w:spacing w:val="10"/>
          <w:sz w:val="20"/>
        </w:rPr>
        <w:t xml:space="preserve"> </w:t>
      </w:r>
      <w:r>
        <w:rPr>
          <w:sz w:val="20"/>
        </w:rPr>
        <w:t>de</w:t>
      </w:r>
      <w:r>
        <w:rPr>
          <w:spacing w:val="9"/>
          <w:sz w:val="20"/>
        </w:rPr>
        <w:t xml:space="preserve"> </w:t>
      </w:r>
      <w:r>
        <w:rPr>
          <w:sz w:val="20"/>
        </w:rPr>
        <w:t>2.025,</w:t>
      </w:r>
      <w:r>
        <w:rPr>
          <w:spacing w:val="10"/>
          <w:sz w:val="20"/>
        </w:rPr>
        <w:t xml:space="preserve"> </w:t>
      </w:r>
      <w:r>
        <w:rPr>
          <w:sz w:val="20"/>
        </w:rPr>
        <w:t>del</w:t>
      </w:r>
      <w:r>
        <w:rPr>
          <w:spacing w:val="9"/>
          <w:sz w:val="20"/>
        </w:rPr>
        <w:t xml:space="preserve"> </w:t>
      </w:r>
      <w:r>
        <w:rPr>
          <w:spacing w:val="-2"/>
          <w:sz w:val="20"/>
        </w:rPr>
        <w:t>tenor</w:t>
      </w:r>
    </w:p>
    <w:p w14:paraId="370FB8C4" w14:textId="77777777" w:rsidR="004205D6" w:rsidRDefault="004205D6">
      <w:pPr>
        <w:jc w:val="both"/>
        <w:rPr>
          <w:sz w:val="20"/>
        </w:rPr>
        <w:sectPr w:rsidR="004205D6">
          <w:pgSz w:w="11910" w:h="16840"/>
          <w:pgMar w:top="1720" w:right="1300" w:bottom="1280" w:left="1300" w:header="567" w:footer="1000" w:gutter="0"/>
          <w:cols w:space="720"/>
        </w:sectPr>
      </w:pPr>
    </w:p>
    <w:p w14:paraId="71301203" w14:textId="596FB5C0" w:rsidR="004205D6" w:rsidRDefault="00000000">
      <w:pPr>
        <w:pStyle w:val="Textoindependiente"/>
        <w:spacing w:before="86"/>
      </w:pPr>
      <w:r>
        <w:rPr>
          <w:noProof/>
        </w:rPr>
        <w:lastRenderedPageBreak/>
        <mc:AlternateContent>
          <mc:Choice Requires="wps">
            <w:drawing>
              <wp:anchor distT="0" distB="0" distL="0" distR="0" simplePos="0" relativeHeight="15899648" behindDoc="0" locked="0" layoutInCell="1" allowOverlap="1" wp14:anchorId="67B1FC85" wp14:editId="32316996">
                <wp:simplePos x="0" y="0"/>
                <wp:positionH relativeFrom="page">
                  <wp:posOffset>6807087</wp:posOffset>
                </wp:positionH>
                <wp:positionV relativeFrom="page">
                  <wp:posOffset>2818882</wp:posOffset>
                </wp:positionV>
                <wp:extent cx="419734" cy="318706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544D5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27A06E"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7B1FC85" id="Textbox 345" o:spid="_x0000_s1189" type="#_x0000_t202" style="position:absolute;left:0;text-align:left;margin-left:536pt;margin-top:221.95pt;width:33.05pt;height:250.95pt;z-index:158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Ym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V8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vGlia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5544D5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27A06E"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literal</w:t>
      </w:r>
      <w:r>
        <w:rPr>
          <w:spacing w:val="-3"/>
        </w:rPr>
        <w:t xml:space="preserve"> </w:t>
      </w:r>
      <w:r>
        <w:t>que</w:t>
      </w:r>
      <w:r>
        <w:rPr>
          <w:spacing w:val="-3"/>
        </w:rPr>
        <w:t xml:space="preserve"> </w:t>
      </w:r>
      <w:r>
        <w:t>a</w:t>
      </w:r>
      <w:r>
        <w:rPr>
          <w:spacing w:val="-3"/>
        </w:rPr>
        <w:t xml:space="preserve"> </w:t>
      </w:r>
      <w:r>
        <w:t>continuación</w:t>
      </w:r>
      <w:r>
        <w:rPr>
          <w:spacing w:val="-3"/>
        </w:rPr>
        <w:t xml:space="preserve"> </w:t>
      </w:r>
      <w:r>
        <w:t>se</w:t>
      </w:r>
      <w:r>
        <w:rPr>
          <w:spacing w:val="-1"/>
        </w:rPr>
        <w:t xml:space="preserve"> </w:t>
      </w:r>
      <w:r>
        <w:t>transcribe</w:t>
      </w:r>
      <w:r>
        <w:rPr>
          <w:spacing w:val="-2"/>
        </w:rPr>
        <w:t xml:space="preserve"> </w:t>
      </w:r>
      <w:r>
        <w:t>en</w:t>
      </w:r>
      <w:r>
        <w:rPr>
          <w:spacing w:val="-3"/>
        </w:rPr>
        <w:t xml:space="preserve"> </w:t>
      </w:r>
      <w:r>
        <w:rPr>
          <w:spacing w:val="-2"/>
        </w:rPr>
        <w:t>parte:</w:t>
      </w:r>
    </w:p>
    <w:p w14:paraId="5C3002FC" w14:textId="77777777" w:rsidR="004205D6" w:rsidRDefault="00000000">
      <w:pPr>
        <w:spacing w:before="213" w:line="336" w:lineRule="auto"/>
        <w:ind w:left="120" w:right="134"/>
        <w:jc w:val="both"/>
        <w:rPr>
          <w:rFonts w:ascii="Arial" w:hAnsi="Arial"/>
          <w:b/>
          <w:i/>
          <w:sz w:val="20"/>
        </w:rPr>
      </w:pPr>
      <w:r>
        <w:rPr>
          <w:rFonts w:ascii="Arial" w:hAnsi="Arial"/>
          <w:i/>
          <w:sz w:val="20"/>
        </w:rPr>
        <w:t>“</w:t>
      </w:r>
      <w:r>
        <w:rPr>
          <w:rFonts w:ascii="Arial" w:hAnsi="Arial"/>
          <w:b/>
          <w:i/>
          <w:sz w:val="20"/>
        </w:rPr>
        <w:t xml:space="preserve">Segundo.- </w:t>
      </w:r>
      <w:r>
        <w:rPr>
          <w:rFonts w:ascii="Arial" w:hAnsi="Arial"/>
          <w:i/>
          <w:sz w:val="20"/>
        </w:rPr>
        <w:t xml:space="preserve">Por su parte, el artículo 84 de la Ley 39/2015, de 1 de octubre, del Procedimiento Administrativo de las Administraciones Públicas establece que pondrán fin al procedimiento la resolución, </w:t>
      </w:r>
      <w:r>
        <w:rPr>
          <w:rFonts w:ascii="Arial" w:hAnsi="Arial"/>
          <w:b/>
          <w:i/>
          <w:sz w:val="20"/>
        </w:rPr>
        <w:t xml:space="preserve">el desistimiento, la renuncia al derecho en que se funde la solicitud, </w:t>
      </w:r>
      <w:r>
        <w:rPr>
          <w:rFonts w:ascii="Arial" w:hAnsi="Arial"/>
          <w:i/>
          <w:sz w:val="20"/>
        </w:rPr>
        <w:t xml:space="preserve">cuando tal renuncia no esté prohibida por el ordenamiento jurídico </w:t>
      </w:r>
      <w:r>
        <w:rPr>
          <w:rFonts w:ascii="Arial" w:hAnsi="Arial"/>
          <w:b/>
          <w:i/>
          <w:sz w:val="20"/>
        </w:rPr>
        <w:t>y la declaración de caducidad.</w:t>
      </w:r>
    </w:p>
    <w:p w14:paraId="38EF6E2A" w14:textId="77777777" w:rsidR="004205D6" w:rsidRDefault="00000000">
      <w:pPr>
        <w:spacing w:before="120"/>
        <w:ind w:left="120"/>
        <w:jc w:val="both"/>
        <w:rPr>
          <w:rFonts w:ascii="Arial" w:hAnsi="Arial"/>
          <w:b/>
          <w:i/>
          <w:sz w:val="20"/>
        </w:rPr>
      </w:pPr>
      <w:r>
        <w:rPr>
          <w:rFonts w:ascii="Arial" w:hAnsi="Arial"/>
          <w:i/>
          <w:sz w:val="20"/>
        </w:rPr>
        <w:t>En</w:t>
      </w:r>
      <w:r>
        <w:rPr>
          <w:rFonts w:ascii="Arial" w:hAnsi="Arial"/>
          <w:i/>
          <w:spacing w:val="-6"/>
          <w:sz w:val="20"/>
        </w:rPr>
        <w:t xml:space="preserve"> </w:t>
      </w:r>
      <w:r>
        <w:rPr>
          <w:rFonts w:ascii="Arial" w:hAnsi="Arial"/>
          <w:i/>
          <w:sz w:val="20"/>
        </w:rPr>
        <w:t>el</w:t>
      </w:r>
      <w:r>
        <w:rPr>
          <w:rFonts w:ascii="Arial" w:hAnsi="Arial"/>
          <w:i/>
          <w:spacing w:val="-5"/>
          <w:sz w:val="20"/>
        </w:rPr>
        <w:t xml:space="preserve"> </w:t>
      </w:r>
      <w:r>
        <w:rPr>
          <w:rFonts w:ascii="Arial" w:hAnsi="Arial"/>
          <w:i/>
          <w:sz w:val="20"/>
        </w:rPr>
        <w:t>presente</w:t>
      </w:r>
      <w:r>
        <w:rPr>
          <w:rFonts w:ascii="Arial" w:hAnsi="Arial"/>
          <w:i/>
          <w:spacing w:val="-3"/>
          <w:sz w:val="20"/>
        </w:rPr>
        <w:t xml:space="preserve"> </w:t>
      </w:r>
      <w:r>
        <w:rPr>
          <w:rFonts w:ascii="Arial" w:hAnsi="Arial"/>
          <w:i/>
          <w:sz w:val="20"/>
        </w:rPr>
        <w:t>caso,</w:t>
      </w:r>
      <w:r>
        <w:rPr>
          <w:rFonts w:ascii="Arial" w:hAnsi="Arial"/>
          <w:i/>
          <w:spacing w:val="-1"/>
          <w:sz w:val="20"/>
        </w:rPr>
        <w:t xml:space="preserve"> </w:t>
      </w:r>
      <w:r>
        <w:rPr>
          <w:rFonts w:ascii="Arial" w:hAnsi="Arial"/>
          <w:b/>
          <w:i/>
          <w:sz w:val="20"/>
        </w:rPr>
        <w:t>la</w:t>
      </w:r>
      <w:r>
        <w:rPr>
          <w:rFonts w:ascii="Arial" w:hAnsi="Arial"/>
          <w:b/>
          <w:i/>
          <w:spacing w:val="-3"/>
          <w:sz w:val="20"/>
        </w:rPr>
        <w:t xml:space="preserve"> </w:t>
      </w:r>
      <w:r>
        <w:rPr>
          <w:rFonts w:ascii="Arial" w:hAnsi="Arial"/>
          <w:b/>
          <w:i/>
          <w:sz w:val="20"/>
        </w:rPr>
        <w:t>interesada</w:t>
      </w:r>
      <w:r>
        <w:rPr>
          <w:rFonts w:ascii="Arial" w:hAnsi="Arial"/>
          <w:b/>
          <w:i/>
          <w:spacing w:val="-3"/>
          <w:sz w:val="20"/>
        </w:rPr>
        <w:t xml:space="preserve"> </w:t>
      </w:r>
      <w:r>
        <w:rPr>
          <w:rFonts w:ascii="Arial" w:hAnsi="Arial"/>
          <w:b/>
          <w:i/>
          <w:sz w:val="20"/>
        </w:rPr>
        <w:t>ha</w:t>
      </w:r>
      <w:r>
        <w:rPr>
          <w:rFonts w:ascii="Arial" w:hAnsi="Arial"/>
          <w:b/>
          <w:i/>
          <w:spacing w:val="-4"/>
          <w:sz w:val="20"/>
        </w:rPr>
        <w:t xml:space="preserve"> </w:t>
      </w:r>
      <w:r>
        <w:rPr>
          <w:rFonts w:ascii="Arial" w:hAnsi="Arial"/>
          <w:b/>
          <w:i/>
          <w:sz w:val="20"/>
        </w:rPr>
        <w:t>comunicado</w:t>
      </w:r>
      <w:r>
        <w:rPr>
          <w:rFonts w:ascii="Arial" w:hAnsi="Arial"/>
          <w:b/>
          <w:i/>
          <w:spacing w:val="-3"/>
          <w:sz w:val="20"/>
        </w:rPr>
        <w:t xml:space="preserve"> </w:t>
      </w:r>
      <w:r>
        <w:rPr>
          <w:rFonts w:ascii="Arial" w:hAnsi="Arial"/>
          <w:b/>
          <w:i/>
          <w:sz w:val="20"/>
        </w:rPr>
        <w:t>expresamente</w:t>
      </w:r>
      <w:r>
        <w:rPr>
          <w:rFonts w:ascii="Arial" w:hAnsi="Arial"/>
          <w:b/>
          <w:i/>
          <w:spacing w:val="-3"/>
          <w:sz w:val="20"/>
        </w:rPr>
        <w:t xml:space="preserve"> </w:t>
      </w:r>
      <w:r>
        <w:rPr>
          <w:rFonts w:ascii="Arial" w:hAnsi="Arial"/>
          <w:b/>
          <w:i/>
          <w:sz w:val="20"/>
        </w:rPr>
        <w:t>el</w:t>
      </w:r>
      <w:r>
        <w:rPr>
          <w:rFonts w:ascii="Arial" w:hAnsi="Arial"/>
          <w:b/>
          <w:i/>
          <w:spacing w:val="-4"/>
          <w:sz w:val="20"/>
        </w:rPr>
        <w:t xml:space="preserve"> </w:t>
      </w:r>
      <w:r>
        <w:rPr>
          <w:rFonts w:ascii="Arial" w:hAnsi="Arial"/>
          <w:b/>
          <w:i/>
          <w:sz w:val="20"/>
        </w:rPr>
        <w:t>cese</w:t>
      </w:r>
      <w:r>
        <w:rPr>
          <w:rFonts w:ascii="Arial" w:hAnsi="Arial"/>
          <w:b/>
          <w:i/>
          <w:spacing w:val="-3"/>
          <w:sz w:val="20"/>
        </w:rPr>
        <w:t xml:space="preserve"> </w:t>
      </w:r>
      <w:r>
        <w:rPr>
          <w:rFonts w:ascii="Arial" w:hAnsi="Arial"/>
          <w:b/>
          <w:i/>
          <w:sz w:val="20"/>
        </w:rPr>
        <w:t>de</w:t>
      </w:r>
      <w:r>
        <w:rPr>
          <w:rFonts w:ascii="Arial" w:hAnsi="Arial"/>
          <w:b/>
          <w:i/>
          <w:spacing w:val="-4"/>
          <w:sz w:val="20"/>
        </w:rPr>
        <w:t xml:space="preserve"> </w:t>
      </w:r>
      <w:r>
        <w:rPr>
          <w:rFonts w:ascii="Arial" w:hAnsi="Arial"/>
          <w:b/>
          <w:i/>
          <w:sz w:val="20"/>
        </w:rPr>
        <w:t>la</w:t>
      </w:r>
      <w:r>
        <w:rPr>
          <w:rFonts w:ascii="Arial" w:hAnsi="Arial"/>
          <w:b/>
          <w:i/>
          <w:spacing w:val="-3"/>
          <w:sz w:val="20"/>
        </w:rPr>
        <w:t xml:space="preserve"> </w:t>
      </w:r>
      <w:r>
        <w:rPr>
          <w:rFonts w:ascii="Arial" w:hAnsi="Arial"/>
          <w:b/>
          <w:i/>
          <w:spacing w:val="-2"/>
          <w:sz w:val="20"/>
        </w:rPr>
        <w:t>actividad.”</w:t>
      </w:r>
    </w:p>
    <w:p w14:paraId="54621B52" w14:textId="77777777" w:rsidR="004205D6" w:rsidRDefault="00000000">
      <w:pPr>
        <w:pStyle w:val="Textoindependiente"/>
        <w:spacing w:before="215" w:line="340" w:lineRule="auto"/>
        <w:ind w:right="125"/>
      </w:pPr>
      <w:r>
        <w:t>Siendo competente para resolver la Junta de Gobierno Local, en virtud de lo establecido en el artículo 127 de la Ley 7/1985, de 2 de abril, reguladora de las Bases del Régimen Local, al encontrarse incluido el Municipio de Las Rozas de Madrid, en el ámbito de aplicación del Régimen de Organización de Municipios de Gran Población.</w:t>
      </w:r>
    </w:p>
    <w:p w14:paraId="52BEFF5D" w14:textId="678E4EBE" w:rsidR="004205D6" w:rsidRDefault="00000000">
      <w:pPr>
        <w:pStyle w:val="Textoindependiente"/>
        <w:spacing w:before="122" w:line="468" w:lineRule="auto"/>
        <w:ind w:right="2213"/>
      </w:pPr>
      <w:r>
        <w:t>Se</w:t>
      </w:r>
      <w:r>
        <w:rPr>
          <w:spacing w:val="-2"/>
        </w:rPr>
        <w:t xml:space="preserve"> </w:t>
      </w:r>
      <w:r>
        <w:t>propone</w:t>
      </w:r>
      <w:r>
        <w:rPr>
          <w:spacing w:val="-3"/>
        </w:rPr>
        <w:t xml:space="preserve"> </w:t>
      </w:r>
      <w:r>
        <w:t>para</w:t>
      </w:r>
      <w:r>
        <w:rPr>
          <w:spacing w:val="-2"/>
        </w:rPr>
        <w:t xml:space="preserve"> </w:t>
      </w:r>
      <w:r>
        <w:t>su</w:t>
      </w:r>
      <w:r>
        <w:rPr>
          <w:spacing w:val="-2"/>
        </w:rPr>
        <w:t xml:space="preserve"> </w:t>
      </w:r>
      <w:r>
        <w:t>elevación</w:t>
      </w:r>
      <w:r>
        <w:rPr>
          <w:spacing w:val="-2"/>
        </w:rPr>
        <w:t xml:space="preserve"> </w:t>
      </w:r>
      <w:r>
        <w:t>a</w:t>
      </w:r>
      <w:r>
        <w:rPr>
          <w:spacing w:val="-3"/>
        </w:rPr>
        <w:t xml:space="preserve"> </w:t>
      </w:r>
      <w:r>
        <w:t>la</w:t>
      </w:r>
      <w:r>
        <w:rPr>
          <w:spacing w:val="-2"/>
        </w:rPr>
        <w:t xml:space="preserve"> </w:t>
      </w:r>
      <w:r>
        <w:t>citada</w:t>
      </w:r>
      <w:r>
        <w:rPr>
          <w:spacing w:val="-2"/>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la</w:t>
      </w:r>
      <w:r>
        <w:rPr>
          <w:spacing w:val="-2"/>
        </w:rPr>
        <w:t xml:space="preserve"> </w:t>
      </w:r>
      <w:r>
        <w:t>siguiente</w:t>
      </w:r>
      <w:r w:rsidR="0089204C">
        <w:t>,</w:t>
      </w:r>
      <w:r>
        <w:t xml:space="preserve"> Vista la propuesta de resolución PR/2025/982 de 17 de febrero de 2025</w:t>
      </w:r>
      <w:r w:rsidR="0089204C">
        <w:t>,</w:t>
      </w:r>
    </w:p>
    <w:p w14:paraId="0457862E" w14:textId="77777777" w:rsidR="004205D6" w:rsidRDefault="00000000">
      <w:pPr>
        <w:pStyle w:val="Ttulo2"/>
        <w:spacing w:before="0" w:line="228" w:lineRule="exact"/>
      </w:pPr>
      <w:r>
        <w:rPr>
          <w:spacing w:val="-2"/>
        </w:rPr>
        <w:t>Resolución:</w:t>
      </w:r>
    </w:p>
    <w:p w14:paraId="2CC33BB3" w14:textId="77777777" w:rsidR="004205D6" w:rsidRDefault="00000000">
      <w:pPr>
        <w:pStyle w:val="Textoindependiente"/>
        <w:spacing w:before="212" w:line="336" w:lineRule="auto"/>
        <w:ind w:right="114"/>
        <w:rPr>
          <w:rFonts w:ascii="Arial" w:hAnsi="Arial"/>
          <w:b/>
        </w:rPr>
      </w:pPr>
      <w:r>
        <w:rPr>
          <w:rFonts w:ascii="Arial" w:hAnsi="Arial"/>
          <w:b/>
        </w:rPr>
        <w:t xml:space="preserve">Primero. – </w:t>
      </w:r>
      <w:r>
        <w:t xml:space="preserve">Tener por cesado al interesado en la actividad de bar, autorizada en su día mediante Decreto de Alcaldía de 13 de noviembre de 2.008, dictado en el expediente nº. </w:t>
      </w:r>
      <w:r>
        <w:rPr>
          <w:rFonts w:ascii="Arial" w:hAnsi="Arial"/>
          <w:b/>
        </w:rPr>
        <w:t xml:space="preserve">7/2004-LC (G- </w:t>
      </w:r>
      <w:r>
        <w:rPr>
          <w:rFonts w:ascii="Arial" w:hAnsi="Arial"/>
          <w:b/>
          <w:spacing w:val="-2"/>
        </w:rPr>
        <w:t>1348/2025).</w:t>
      </w:r>
    </w:p>
    <w:p w14:paraId="58D60337" w14:textId="77777777" w:rsidR="004205D6" w:rsidRDefault="00000000">
      <w:pPr>
        <w:spacing w:before="120" w:line="338" w:lineRule="auto"/>
        <w:ind w:left="120" w:right="123"/>
        <w:jc w:val="both"/>
        <w:rPr>
          <w:sz w:val="20"/>
        </w:rPr>
      </w:pPr>
      <w:r>
        <w:rPr>
          <w:rFonts w:ascii="Arial" w:hAnsi="Arial"/>
          <w:b/>
          <w:sz w:val="20"/>
        </w:rPr>
        <w:t xml:space="preserve">Segundo.- </w:t>
      </w:r>
      <w:r>
        <w:rPr>
          <w:sz w:val="20"/>
        </w:rPr>
        <w:t xml:space="preserve">Dar traslado a la Policía Local para que, una vez girada visita al emplazamiento de que se trata, comunique al </w:t>
      </w:r>
      <w:r>
        <w:rPr>
          <w:rFonts w:ascii="Arial" w:hAnsi="Arial"/>
          <w:b/>
          <w:sz w:val="20"/>
        </w:rPr>
        <w:t xml:space="preserve">Servicio de Disciplina Urbanística </w:t>
      </w:r>
      <w:r>
        <w:rPr>
          <w:sz w:val="20"/>
        </w:rPr>
        <w:t xml:space="preserve">el efectivo cese de la actividad por parte del </w:t>
      </w:r>
      <w:r>
        <w:rPr>
          <w:spacing w:val="-2"/>
          <w:sz w:val="20"/>
        </w:rPr>
        <w:t>interesado.</w:t>
      </w:r>
    </w:p>
    <w:p w14:paraId="25462FDF" w14:textId="77777777" w:rsidR="004205D6" w:rsidRDefault="00000000">
      <w:pPr>
        <w:pStyle w:val="Textoindependiente"/>
        <w:spacing w:before="119" w:line="338" w:lineRule="auto"/>
        <w:ind w:right="124"/>
      </w:pPr>
      <w:r>
        <w:rPr>
          <w:rFonts w:ascii="Arial" w:hAnsi="Arial"/>
          <w:b/>
        </w:rPr>
        <w:t xml:space="preserve">Tercero.- </w:t>
      </w:r>
      <w:r>
        <w:t>Notificar la presente resolución, finalizadora de la vía administrativa, a la interesada, con indicación del régimen de recursos que legalmente corresponden y archivar el expediente.</w:t>
      </w:r>
    </w:p>
    <w:p w14:paraId="10A73E27" w14:textId="77777777" w:rsidR="004205D6" w:rsidRDefault="004205D6">
      <w:pPr>
        <w:pStyle w:val="Textoindependiente"/>
        <w:spacing w:before="7"/>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0262988B" w14:textId="77777777">
        <w:trPr>
          <w:trHeight w:val="700"/>
        </w:trPr>
        <w:tc>
          <w:tcPr>
            <w:tcW w:w="9072" w:type="dxa"/>
            <w:gridSpan w:val="2"/>
          </w:tcPr>
          <w:p w14:paraId="7B082439" w14:textId="77777777" w:rsidR="004205D6" w:rsidRDefault="00000000">
            <w:pPr>
              <w:pStyle w:val="TableParagraph"/>
              <w:spacing w:before="28" w:line="336" w:lineRule="auto"/>
              <w:ind w:left="1009" w:hanging="866"/>
              <w:rPr>
                <w:b/>
                <w:sz w:val="20"/>
              </w:rPr>
            </w:pPr>
            <w:r>
              <w:rPr>
                <w:b/>
                <w:sz w:val="20"/>
              </w:rPr>
              <w:t>Conceder</w:t>
            </w:r>
            <w:r>
              <w:rPr>
                <w:b/>
                <w:spacing w:val="-5"/>
                <w:sz w:val="20"/>
              </w:rPr>
              <w:t xml:space="preserve"> </w:t>
            </w:r>
            <w:r>
              <w:rPr>
                <w:b/>
                <w:sz w:val="20"/>
              </w:rPr>
              <w:t>licencia</w:t>
            </w:r>
            <w:r>
              <w:rPr>
                <w:b/>
                <w:spacing w:val="-5"/>
                <w:sz w:val="20"/>
              </w:rPr>
              <w:t xml:space="preserve"> </w:t>
            </w:r>
            <w:r>
              <w:rPr>
                <w:b/>
                <w:sz w:val="20"/>
              </w:rPr>
              <w:t>de</w:t>
            </w:r>
            <w:r>
              <w:rPr>
                <w:b/>
                <w:spacing w:val="-5"/>
                <w:sz w:val="20"/>
              </w:rPr>
              <w:t xml:space="preserve"> </w:t>
            </w:r>
            <w:r>
              <w:rPr>
                <w:b/>
                <w:sz w:val="20"/>
              </w:rPr>
              <w:t>funcionamiento</w:t>
            </w:r>
            <w:r>
              <w:rPr>
                <w:b/>
                <w:spacing w:val="-4"/>
                <w:sz w:val="20"/>
              </w:rPr>
              <w:t xml:space="preserve"> </w:t>
            </w:r>
            <w:r>
              <w:rPr>
                <w:b/>
                <w:sz w:val="20"/>
              </w:rPr>
              <w:t>para</w:t>
            </w:r>
            <w:r>
              <w:rPr>
                <w:b/>
                <w:spacing w:val="-5"/>
                <w:sz w:val="20"/>
              </w:rPr>
              <w:t xml:space="preserve"> </w:t>
            </w:r>
            <w:r>
              <w:rPr>
                <w:b/>
                <w:sz w:val="20"/>
              </w:rPr>
              <w:t>restaurante,</w:t>
            </w:r>
            <w:r>
              <w:rPr>
                <w:b/>
                <w:spacing w:val="-5"/>
                <w:sz w:val="20"/>
              </w:rPr>
              <w:t xml:space="preserve"> </w:t>
            </w:r>
            <w:r>
              <w:rPr>
                <w:b/>
                <w:sz w:val="20"/>
              </w:rPr>
              <w:t>CHINA</w:t>
            </w:r>
            <w:r>
              <w:rPr>
                <w:b/>
                <w:spacing w:val="-6"/>
                <w:sz w:val="20"/>
              </w:rPr>
              <w:t xml:space="preserve"> </w:t>
            </w:r>
            <w:r>
              <w:rPr>
                <w:b/>
                <w:sz w:val="20"/>
              </w:rPr>
              <w:t>LAU,</w:t>
            </w:r>
            <w:r>
              <w:rPr>
                <w:b/>
                <w:spacing w:val="-5"/>
                <w:sz w:val="20"/>
              </w:rPr>
              <w:t xml:space="preserve"> </w:t>
            </w:r>
            <w:r>
              <w:rPr>
                <w:b/>
                <w:sz w:val="20"/>
              </w:rPr>
              <w:t>sito</w:t>
            </w:r>
            <w:r>
              <w:rPr>
                <w:b/>
                <w:spacing w:val="-5"/>
                <w:sz w:val="20"/>
              </w:rPr>
              <w:t xml:space="preserve"> </w:t>
            </w:r>
            <w:r>
              <w:rPr>
                <w:b/>
                <w:sz w:val="20"/>
              </w:rPr>
              <w:t>en</w:t>
            </w:r>
            <w:r>
              <w:rPr>
                <w:b/>
                <w:spacing w:val="-5"/>
                <w:sz w:val="20"/>
              </w:rPr>
              <w:t xml:space="preserve"> </w:t>
            </w:r>
            <w:r>
              <w:rPr>
                <w:b/>
                <w:sz w:val="20"/>
              </w:rPr>
              <w:t>calle</w:t>
            </w:r>
            <w:r>
              <w:rPr>
                <w:b/>
                <w:spacing w:val="-5"/>
                <w:sz w:val="20"/>
              </w:rPr>
              <w:t xml:space="preserve"> </w:t>
            </w:r>
            <w:r>
              <w:rPr>
                <w:b/>
                <w:sz w:val="20"/>
              </w:rPr>
              <w:t>Comunidad de Castilla–La Mancha, núm. 3, de Las Rozas de Madrid. Expte. 4362/2024.</w:t>
            </w:r>
          </w:p>
        </w:tc>
      </w:tr>
      <w:tr w:rsidR="004205D6" w14:paraId="1881A7B4" w14:textId="77777777">
        <w:trPr>
          <w:trHeight w:val="377"/>
        </w:trPr>
        <w:tc>
          <w:tcPr>
            <w:tcW w:w="1984" w:type="dxa"/>
          </w:tcPr>
          <w:p w14:paraId="1B82CD76" w14:textId="77777777" w:rsidR="004205D6" w:rsidRDefault="00000000">
            <w:pPr>
              <w:pStyle w:val="TableParagraph"/>
              <w:spacing w:before="28"/>
              <w:ind w:left="29"/>
              <w:rPr>
                <w:b/>
                <w:sz w:val="20"/>
              </w:rPr>
            </w:pPr>
            <w:r>
              <w:rPr>
                <w:b/>
                <w:spacing w:val="-2"/>
                <w:sz w:val="20"/>
              </w:rPr>
              <w:t>Favorable</w:t>
            </w:r>
          </w:p>
        </w:tc>
        <w:tc>
          <w:tcPr>
            <w:tcW w:w="7088" w:type="dxa"/>
          </w:tcPr>
          <w:p w14:paraId="0410EDDB"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410B6042" w14:textId="77777777" w:rsidR="004205D6" w:rsidRDefault="00000000">
      <w:pPr>
        <w:pStyle w:val="Ttulo2"/>
        <w:ind w:left="119"/>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6C78A2D5" w14:textId="77777777" w:rsidR="004205D6" w:rsidRDefault="00000000">
      <w:pPr>
        <w:pStyle w:val="Textoindependiente"/>
        <w:spacing w:before="215" w:line="340" w:lineRule="auto"/>
        <w:ind w:left="119" w:right="125"/>
      </w:pPr>
      <w:r>
        <w:t xml:space="preserve">Vista la solicitud de licencia de funcionamiento formulada en su día para restaurante en la calle Comunidad de Castilla </w:t>
      </w:r>
      <w:r>
        <w:rPr>
          <w:w w:val="160"/>
        </w:rPr>
        <w:t>–</w:t>
      </w:r>
      <w:r>
        <w:rPr>
          <w:spacing w:val="-6"/>
          <w:w w:val="160"/>
        </w:rPr>
        <w:t xml:space="preserve"> </w:t>
      </w:r>
      <w:r>
        <w:t xml:space="preserve">La Mancha, nº. 3, de este término municipal, tramitada en expediente nº. </w:t>
      </w:r>
      <w:r>
        <w:rPr>
          <w:rFonts w:ascii="Arial" w:hAnsi="Arial"/>
          <w:b/>
        </w:rPr>
        <w:t xml:space="preserve">56/2000-LC (G-4362/2024), </w:t>
      </w:r>
      <w:r>
        <w:t xml:space="preserve">en el que constan emitidos los siguientes informes </w:t>
      </w:r>
      <w:r>
        <w:rPr>
          <w:rFonts w:ascii="Arial" w:hAnsi="Arial"/>
          <w:b/>
        </w:rPr>
        <w:t>favorables</w:t>
      </w:r>
      <w:r>
        <w:t>:</w:t>
      </w:r>
    </w:p>
    <w:p w14:paraId="6B0BC3EE" w14:textId="77777777" w:rsidR="004205D6" w:rsidRDefault="00000000">
      <w:pPr>
        <w:pStyle w:val="Prrafodelista"/>
        <w:numPr>
          <w:ilvl w:val="0"/>
          <w:numId w:val="16"/>
        </w:numPr>
        <w:tabs>
          <w:tab w:val="left" w:pos="636"/>
        </w:tabs>
        <w:spacing w:before="117" w:line="340" w:lineRule="auto"/>
        <w:ind w:left="119" w:right="128" w:firstLine="0"/>
        <w:rPr>
          <w:sz w:val="20"/>
        </w:rPr>
      </w:pPr>
      <w:r>
        <w:rPr>
          <w:sz w:val="20"/>
        </w:rPr>
        <w:t>Informe sobre el</w:t>
      </w:r>
      <w:r>
        <w:rPr>
          <w:spacing w:val="-1"/>
          <w:sz w:val="20"/>
        </w:rPr>
        <w:t xml:space="preserve"> </w:t>
      </w:r>
      <w:r>
        <w:rPr>
          <w:sz w:val="20"/>
        </w:rPr>
        <w:t>cumplimiento de los</w:t>
      </w:r>
      <w:r>
        <w:rPr>
          <w:spacing w:val="-1"/>
          <w:sz w:val="20"/>
        </w:rPr>
        <w:t xml:space="preserve"> </w:t>
      </w:r>
      <w:r>
        <w:rPr>
          <w:sz w:val="20"/>
        </w:rPr>
        <w:t>requisitos</w:t>
      </w:r>
      <w:r>
        <w:rPr>
          <w:spacing w:val="-1"/>
          <w:sz w:val="20"/>
        </w:rPr>
        <w:t xml:space="preserve"> </w:t>
      </w:r>
      <w:r>
        <w:rPr>
          <w:sz w:val="20"/>
        </w:rPr>
        <w:t>ambientales</w:t>
      </w:r>
      <w:r>
        <w:rPr>
          <w:spacing w:val="-1"/>
          <w:sz w:val="20"/>
        </w:rPr>
        <w:t xml:space="preserve"> </w:t>
      </w:r>
      <w:r>
        <w:rPr>
          <w:sz w:val="20"/>
        </w:rPr>
        <w:t>de aplicación del</w:t>
      </w:r>
      <w:r>
        <w:rPr>
          <w:spacing w:val="-1"/>
          <w:sz w:val="20"/>
        </w:rPr>
        <w:t xml:space="preserve"> </w:t>
      </w:r>
      <w:r>
        <w:rPr>
          <w:sz w:val="20"/>
        </w:rPr>
        <w:t>Técnico municipal de Medio Ambiente, el 21 de abril de 2.006.</w:t>
      </w:r>
    </w:p>
    <w:p w14:paraId="3D6879B9" w14:textId="77777777" w:rsidR="004205D6" w:rsidRDefault="00000000">
      <w:pPr>
        <w:pStyle w:val="Prrafodelista"/>
        <w:numPr>
          <w:ilvl w:val="0"/>
          <w:numId w:val="16"/>
        </w:numPr>
        <w:tabs>
          <w:tab w:val="left" w:pos="644"/>
        </w:tabs>
        <w:spacing w:before="121" w:line="340" w:lineRule="auto"/>
        <w:ind w:left="119" w:right="125" w:firstLine="0"/>
        <w:rPr>
          <w:sz w:val="20"/>
        </w:rPr>
      </w:pPr>
      <w:r>
        <w:rPr>
          <w:sz w:val="20"/>
        </w:rPr>
        <w:t>Informe sobre el cumplimiento de los requisitos higiénico-sanitarios de aplicación de la Técnico municipal de Sanidad, el 7 de noviembre de 2.007.</w:t>
      </w:r>
    </w:p>
    <w:p w14:paraId="6C127636" w14:textId="77777777" w:rsidR="004205D6" w:rsidRDefault="00000000">
      <w:pPr>
        <w:pStyle w:val="Prrafodelista"/>
        <w:numPr>
          <w:ilvl w:val="0"/>
          <w:numId w:val="16"/>
        </w:numPr>
        <w:tabs>
          <w:tab w:val="left" w:pos="650"/>
        </w:tabs>
        <w:spacing w:before="121" w:line="340" w:lineRule="auto"/>
        <w:ind w:left="119" w:right="130" w:firstLine="0"/>
        <w:rPr>
          <w:sz w:val="20"/>
        </w:rPr>
      </w:pPr>
      <w:r>
        <w:rPr>
          <w:sz w:val="20"/>
        </w:rPr>
        <w:t xml:space="preserve">Informe sobre las condiciones del local, de la Arquitecta Técnica municipal, el 5 de febrero de </w:t>
      </w:r>
      <w:r>
        <w:rPr>
          <w:spacing w:val="-2"/>
          <w:sz w:val="20"/>
        </w:rPr>
        <w:t>2.025.</w:t>
      </w:r>
    </w:p>
    <w:p w14:paraId="1B4DE4D0" w14:textId="77777777" w:rsidR="004205D6" w:rsidRDefault="00000000">
      <w:pPr>
        <w:pStyle w:val="Prrafodelista"/>
        <w:numPr>
          <w:ilvl w:val="0"/>
          <w:numId w:val="16"/>
        </w:numPr>
        <w:tabs>
          <w:tab w:val="left" w:pos="632"/>
        </w:tabs>
        <w:spacing w:before="121"/>
        <w:ind w:left="632" w:hanging="513"/>
        <w:rPr>
          <w:sz w:val="20"/>
        </w:rPr>
      </w:pPr>
      <w:r>
        <w:rPr>
          <w:sz w:val="20"/>
        </w:rPr>
        <w:t>Informe</w:t>
      </w:r>
      <w:r>
        <w:rPr>
          <w:spacing w:val="-1"/>
          <w:sz w:val="20"/>
        </w:rPr>
        <w:t xml:space="preserve"> </w:t>
      </w:r>
      <w:r>
        <w:rPr>
          <w:sz w:val="20"/>
        </w:rPr>
        <w:t>jurídico,</w:t>
      </w:r>
      <w:r>
        <w:rPr>
          <w:spacing w:val="-2"/>
          <w:sz w:val="20"/>
        </w:rPr>
        <w:t xml:space="preserve"> </w:t>
      </w:r>
      <w:r>
        <w:rPr>
          <w:sz w:val="20"/>
        </w:rPr>
        <w:t>de</w:t>
      </w:r>
      <w:r>
        <w:rPr>
          <w:spacing w:val="-2"/>
          <w:sz w:val="20"/>
        </w:rPr>
        <w:t xml:space="preserve"> </w:t>
      </w:r>
      <w:r>
        <w:rPr>
          <w:sz w:val="20"/>
        </w:rPr>
        <w:t>la Técnico</w:t>
      </w:r>
      <w:r>
        <w:rPr>
          <w:spacing w:val="-1"/>
          <w:sz w:val="20"/>
        </w:rPr>
        <w:t xml:space="preserve"> </w:t>
      </w:r>
      <w:r>
        <w:rPr>
          <w:sz w:val="20"/>
        </w:rPr>
        <w:t>de</w:t>
      </w:r>
      <w:r>
        <w:rPr>
          <w:spacing w:val="-1"/>
          <w:sz w:val="20"/>
        </w:rPr>
        <w:t xml:space="preserve"> </w:t>
      </w:r>
      <w:r>
        <w:rPr>
          <w:sz w:val="20"/>
        </w:rPr>
        <w:t>Administración</w:t>
      </w:r>
      <w:r>
        <w:rPr>
          <w:spacing w:val="-2"/>
          <w:sz w:val="20"/>
        </w:rPr>
        <w:t xml:space="preserve"> </w:t>
      </w:r>
      <w:r>
        <w:rPr>
          <w:sz w:val="20"/>
        </w:rPr>
        <w:t>Especial,</w:t>
      </w:r>
      <w:r>
        <w:rPr>
          <w:spacing w:val="-1"/>
          <w:sz w:val="20"/>
        </w:rPr>
        <w:t xml:space="preserve"> </w:t>
      </w:r>
      <w:r>
        <w:rPr>
          <w:sz w:val="20"/>
        </w:rPr>
        <w:t>el</w:t>
      </w:r>
      <w:r>
        <w:rPr>
          <w:spacing w:val="-4"/>
          <w:sz w:val="20"/>
        </w:rPr>
        <w:t xml:space="preserve"> </w:t>
      </w:r>
      <w:r>
        <w:rPr>
          <w:sz w:val="20"/>
        </w:rPr>
        <w:t>19</w:t>
      </w:r>
      <w:r>
        <w:rPr>
          <w:spacing w:val="-2"/>
          <w:sz w:val="20"/>
        </w:rPr>
        <w:t xml:space="preserve"> </w:t>
      </w:r>
      <w:r>
        <w:rPr>
          <w:sz w:val="20"/>
        </w:rPr>
        <w:t>de</w:t>
      </w:r>
      <w:r>
        <w:rPr>
          <w:spacing w:val="-3"/>
          <w:sz w:val="20"/>
        </w:rPr>
        <w:t xml:space="preserve"> </w:t>
      </w:r>
      <w:r>
        <w:rPr>
          <w:sz w:val="20"/>
        </w:rPr>
        <w:t>febrero de</w:t>
      </w:r>
      <w:r>
        <w:rPr>
          <w:spacing w:val="-1"/>
          <w:sz w:val="20"/>
        </w:rPr>
        <w:t xml:space="preserve"> </w:t>
      </w:r>
      <w:r>
        <w:rPr>
          <w:spacing w:val="-2"/>
          <w:sz w:val="20"/>
        </w:rPr>
        <w:t>2.025.</w:t>
      </w:r>
    </w:p>
    <w:p w14:paraId="164FC852" w14:textId="77777777" w:rsidR="004205D6" w:rsidRDefault="00000000">
      <w:pPr>
        <w:pStyle w:val="Textoindependiente"/>
        <w:spacing w:before="216"/>
        <w:ind w:left="119"/>
      </w:pPr>
      <w:r>
        <w:t>Siendo</w:t>
      </w:r>
      <w:r>
        <w:rPr>
          <w:spacing w:val="1"/>
        </w:rPr>
        <w:t xml:space="preserve"> </w:t>
      </w:r>
      <w:r>
        <w:t>competente</w:t>
      </w:r>
      <w:r>
        <w:rPr>
          <w:spacing w:val="1"/>
        </w:rPr>
        <w:t xml:space="preserve"> </w:t>
      </w:r>
      <w:r>
        <w:t>para</w:t>
      </w:r>
      <w:r>
        <w:rPr>
          <w:spacing w:val="1"/>
        </w:rPr>
        <w:t xml:space="preserve"> </w:t>
      </w:r>
      <w:r>
        <w:t>resolver la</w:t>
      </w:r>
      <w:r>
        <w:rPr>
          <w:spacing w:val="1"/>
        </w:rPr>
        <w:t xml:space="preserve"> </w:t>
      </w:r>
      <w:r>
        <w:t>Junta</w:t>
      </w:r>
      <w:r>
        <w:rPr>
          <w:spacing w:val="1"/>
        </w:rPr>
        <w:t xml:space="preserve"> </w:t>
      </w:r>
      <w:r>
        <w:t>de</w:t>
      </w:r>
      <w:r>
        <w:rPr>
          <w:spacing w:val="1"/>
        </w:rPr>
        <w:t xml:space="preserve"> </w:t>
      </w:r>
      <w:r>
        <w:t>Gobierno</w:t>
      </w:r>
      <w:r>
        <w:rPr>
          <w:spacing w:val="1"/>
        </w:rPr>
        <w:t xml:space="preserve"> </w:t>
      </w:r>
      <w:r>
        <w:t>Local, en</w:t>
      </w:r>
      <w:r>
        <w:rPr>
          <w:spacing w:val="1"/>
        </w:rPr>
        <w:t xml:space="preserve"> </w:t>
      </w:r>
      <w:r>
        <w:t>virtud</w:t>
      </w:r>
      <w:r>
        <w:rPr>
          <w:spacing w:val="1"/>
        </w:rPr>
        <w:t xml:space="preserve"> </w:t>
      </w:r>
      <w:r>
        <w:t>de</w:t>
      </w:r>
      <w:r>
        <w:rPr>
          <w:spacing w:val="-1"/>
        </w:rPr>
        <w:t xml:space="preserve"> </w:t>
      </w:r>
      <w:r>
        <w:t>lo</w:t>
      </w:r>
      <w:r>
        <w:rPr>
          <w:spacing w:val="3"/>
        </w:rPr>
        <w:t xml:space="preserve"> </w:t>
      </w:r>
      <w:r>
        <w:t>establecido</w:t>
      </w:r>
      <w:r>
        <w:rPr>
          <w:spacing w:val="3"/>
        </w:rPr>
        <w:t xml:space="preserve"> </w:t>
      </w:r>
      <w:r>
        <w:t>en</w:t>
      </w:r>
      <w:r>
        <w:rPr>
          <w:spacing w:val="1"/>
        </w:rPr>
        <w:t xml:space="preserve"> </w:t>
      </w:r>
      <w:r>
        <w:t xml:space="preserve">el </w:t>
      </w:r>
      <w:r>
        <w:rPr>
          <w:spacing w:val="-2"/>
        </w:rPr>
        <w:t>artículo</w:t>
      </w:r>
    </w:p>
    <w:p w14:paraId="0DC4B394" w14:textId="77777777" w:rsidR="004205D6" w:rsidRDefault="004205D6">
      <w:pPr>
        <w:sectPr w:rsidR="004205D6">
          <w:pgSz w:w="11910" w:h="16840"/>
          <w:pgMar w:top="1720" w:right="1300" w:bottom="1280" w:left="1300" w:header="567" w:footer="1000" w:gutter="0"/>
          <w:cols w:space="720"/>
        </w:sectPr>
      </w:pPr>
    </w:p>
    <w:p w14:paraId="4E29FAAC" w14:textId="1D71218A" w:rsidR="004205D6" w:rsidRDefault="00000000">
      <w:pPr>
        <w:pStyle w:val="Textoindependiente"/>
        <w:spacing w:before="86" w:line="340" w:lineRule="auto"/>
        <w:ind w:right="133"/>
      </w:pPr>
      <w:r>
        <w:rPr>
          <w:noProof/>
        </w:rPr>
        <w:lastRenderedPageBreak/>
        <mc:AlternateContent>
          <mc:Choice Requires="wps">
            <w:drawing>
              <wp:anchor distT="0" distB="0" distL="0" distR="0" simplePos="0" relativeHeight="15900672" behindDoc="0" locked="0" layoutInCell="1" allowOverlap="1" wp14:anchorId="471CBA5F" wp14:editId="3426B70A">
                <wp:simplePos x="0" y="0"/>
                <wp:positionH relativeFrom="page">
                  <wp:posOffset>6807087</wp:posOffset>
                </wp:positionH>
                <wp:positionV relativeFrom="page">
                  <wp:posOffset>2818882</wp:posOffset>
                </wp:positionV>
                <wp:extent cx="419734" cy="318706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26B37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C0151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71CBA5F" id="Textbox 347" o:spid="_x0000_s1190" type="#_x0000_t202" style="position:absolute;left:0;text-align:left;margin-left:536pt;margin-top:221.95pt;width:33.05pt;height:250.95pt;z-index:159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KY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V8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xjwpi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426B37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C01514"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127 de la Ley 7/1985, de 2 de abril, reguladora de las Bases del Régimen Local, al encontrarse incluido el Municipio de Las Rozas de Madrid, en el ámbito de aplicación del Régimen de Organización de Municipios de Gran Población.</w:t>
      </w:r>
    </w:p>
    <w:p w14:paraId="3B828462" w14:textId="479EC997" w:rsidR="004205D6" w:rsidRDefault="00000000">
      <w:pPr>
        <w:pStyle w:val="Textoindependiente"/>
        <w:spacing w:before="122" w:line="468" w:lineRule="auto"/>
        <w:ind w:right="2213"/>
      </w:pPr>
      <w:r>
        <w:t>Se</w:t>
      </w:r>
      <w:r>
        <w:rPr>
          <w:spacing w:val="-2"/>
        </w:rPr>
        <w:t xml:space="preserve"> </w:t>
      </w:r>
      <w:r>
        <w:t>propone</w:t>
      </w:r>
      <w:r>
        <w:rPr>
          <w:spacing w:val="-3"/>
        </w:rPr>
        <w:t xml:space="preserve"> </w:t>
      </w:r>
      <w:r>
        <w:t>para</w:t>
      </w:r>
      <w:r>
        <w:rPr>
          <w:spacing w:val="-2"/>
        </w:rPr>
        <w:t xml:space="preserve"> </w:t>
      </w:r>
      <w:r>
        <w:t>su</w:t>
      </w:r>
      <w:r>
        <w:rPr>
          <w:spacing w:val="-2"/>
        </w:rPr>
        <w:t xml:space="preserve"> </w:t>
      </w:r>
      <w:r>
        <w:t>elevación</w:t>
      </w:r>
      <w:r>
        <w:rPr>
          <w:spacing w:val="-2"/>
        </w:rPr>
        <w:t xml:space="preserve"> </w:t>
      </w:r>
      <w:r>
        <w:t>a</w:t>
      </w:r>
      <w:r>
        <w:rPr>
          <w:spacing w:val="-3"/>
        </w:rPr>
        <w:t xml:space="preserve"> </w:t>
      </w:r>
      <w:r>
        <w:t>la</w:t>
      </w:r>
      <w:r>
        <w:rPr>
          <w:spacing w:val="-2"/>
        </w:rPr>
        <w:t xml:space="preserve"> </w:t>
      </w:r>
      <w:r>
        <w:t>citada</w:t>
      </w:r>
      <w:r>
        <w:rPr>
          <w:spacing w:val="-2"/>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la</w:t>
      </w:r>
      <w:r>
        <w:rPr>
          <w:spacing w:val="-2"/>
        </w:rPr>
        <w:t xml:space="preserve"> </w:t>
      </w:r>
      <w:r>
        <w:t>siguiente</w:t>
      </w:r>
      <w:r w:rsidR="0089204C">
        <w:t>,</w:t>
      </w:r>
      <w:r>
        <w:t xml:space="preserve"> Vista la propuesta de resolución PR/2025/1080 de 19 de febrero de 2025</w:t>
      </w:r>
      <w:r w:rsidR="0089204C">
        <w:t>,</w:t>
      </w:r>
    </w:p>
    <w:p w14:paraId="191D6CA9" w14:textId="77777777" w:rsidR="004205D6" w:rsidRDefault="00000000">
      <w:pPr>
        <w:pStyle w:val="Ttulo2"/>
        <w:spacing w:before="0" w:line="228" w:lineRule="exact"/>
      </w:pPr>
      <w:r>
        <w:rPr>
          <w:spacing w:val="-2"/>
        </w:rPr>
        <w:t>Resolución:</w:t>
      </w:r>
    </w:p>
    <w:p w14:paraId="18DE46B2" w14:textId="77777777" w:rsidR="004205D6" w:rsidRDefault="00000000">
      <w:pPr>
        <w:pStyle w:val="Textoindependiente"/>
        <w:spacing w:before="212" w:line="336" w:lineRule="auto"/>
        <w:ind w:right="132"/>
      </w:pPr>
      <w:r>
        <w:rPr>
          <w:rFonts w:ascii="Arial" w:hAnsi="Arial"/>
          <w:b/>
          <w:w w:val="105"/>
        </w:rPr>
        <w:t>1º.-</w:t>
      </w:r>
      <w:r>
        <w:rPr>
          <w:rFonts w:ascii="Arial" w:hAnsi="Arial"/>
          <w:b/>
          <w:spacing w:val="-15"/>
          <w:w w:val="105"/>
        </w:rPr>
        <w:t xml:space="preserve"> </w:t>
      </w:r>
      <w:r>
        <w:rPr>
          <w:w w:val="105"/>
        </w:rPr>
        <w:t>Conceder</w:t>
      </w:r>
      <w:r>
        <w:rPr>
          <w:spacing w:val="-11"/>
          <w:w w:val="105"/>
        </w:rPr>
        <w:t xml:space="preserve"> </w:t>
      </w:r>
      <w:r>
        <w:rPr>
          <w:w w:val="105"/>
        </w:rPr>
        <w:t>licencia</w:t>
      </w:r>
      <w:r>
        <w:rPr>
          <w:spacing w:val="-4"/>
          <w:w w:val="105"/>
        </w:rPr>
        <w:t xml:space="preserve"> </w:t>
      </w:r>
      <w:r>
        <w:rPr>
          <w:w w:val="105"/>
        </w:rPr>
        <w:t>de</w:t>
      </w:r>
      <w:r>
        <w:rPr>
          <w:spacing w:val="-5"/>
          <w:w w:val="105"/>
        </w:rPr>
        <w:t xml:space="preserve"> </w:t>
      </w:r>
      <w:r>
        <w:rPr>
          <w:w w:val="105"/>
        </w:rPr>
        <w:t>funcionamiento</w:t>
      </w:r>
      <w:r>
        <w:rPr>
          <w:spacing w:val="-5"/>
          <w:w w:val="105"/>
        </w:rPr>
        <w:t xml:space="preserve"> </w:t>
      </w:r>
      <w:r>
        <w:rPr>
          <w:w w:val="105"/>
        </w:rPr>
        <w:t>para</w:t>
      </w:r>
      <w:r>
        <w:rPr>
          <w:spacing w:val="-4"/>
          <w:w w:val="105"/>
        </w:rPr>
        <w:t xml:space="preserve"> </w:t>
      </w:r>
      <w:r>
        <w:rPr>
          <w:w w:val="105"/>
        </w:rPr>
        <w:t>restaurante,</w:t>
      </w:r>
      <w:r>
        <w:rPr>
          <w:spacing w:val="-6"/>
          <w:w w:val="105"/>
        </w:rPr>
        <w:t xml:space="preserve"> </w:t>
      </w:r>
      <w:r>
        <w:rPr>
          <w:w w:val="105"/>
        </w:rPr>
        <w:t>en</w:t>
      </w:r>
      <w:r>
        <w:rPr>
          <w:spacing w:val="-5"/>
          <w:w w:val="105"/>
        </w:rPr>
        <w:t xml:space="preserve"> </w:t>
      </w:r>
      <w:r>
        <w:rPr>
          <w:w w:val="105"/>
        </w:rPr>
        <w:t>la</w:t>
      </w:r>
      <w:r>
        <w:rPr>
          <w:spacing w:val="-4"/>
          <w:w w:val="105"/>
        </w:rPr>
        <w:t xml:space="preserve"> </w:t>
      </w:r>
      <w:r>
        <w:rPr>
          <w:w w:val="105"/>
        </w:rPr>
        <w:t>calle</w:t>
      </w:r>
      <w:r>
        <w:rPr>
          <w:spacing w:val="-4"/>
          <w:w w:val="105"/>
        </w:rPr>
        <w:t xml:space="preserve"> </w:t>
      </w:r>
      <w:r>
        <w:rPr>
          <w:w w:val="105"/>
        </w:rPr>
        <w:t>Comunidad</w:t>
      </w:r>
      <w:r>
        <w:rPr>
          <w:spacing w:val="-5"/>
          <w:w w:val="105"/>
        </w:rPr>
        <w:t xml:space="preserve"> </w:t>
      </w:r>
      <w:r>
        <w:rPr>
          <w:w w:val="105"/>
        </w:rPr>
        <w:t>de</w:t>
      </w:r>
      <w:r>
        <w:rPr>
          <w:spacing w:val="-5"/>
          <w:w w:val="105"/>
        </w:rPr>
        <w:t xml:space="preserve"> </w:t>
      </w:r>
      <w:r>
        <w:rPr>
          <w:w w:val="105"/>
        </w:rPr>
        <w:t>Castilla</w:t>
      </w:r>
      <w:r>
        <w:rPr>
          <w:spacing w:val="-4"/>
          <w:w w:val="105"/>
        </w:rPr>
        <w:t xml:space="preserve"> </w:t>
      </w:r>
      <w:r>
        <w:rPr>
          <w:w w:val="160"/>
        </w:rPr>
        <w:t>–</w:t>
      </w:r>
      <w:r>
        <w:rPr>
          <w:spacing w:val="-22"/>
          <w:w w:val="160"/>
        </w:rPr>
        <w:t xml:space="preserve"> </w:t>
      </w:r>
      <w:r>
        <w:rPr>
          <w:w w:val="105"/>
        </w:rPr>
        <w:t xml:space="preserve">La </w:t>
      </w:r>
      <w:r>
        <w:t>Mancha, nº.</w:t>
      </w:r>
      <w:r>
        <w:rPr>
          <w:spacing w:val="40"/>
        </w:rPr>
        <w:t xml:space="preserve"> </w:t>
      </w:r>
      <w:r>
        <w:t xml:space="preserve">3, de Las Rozas de Madrid, tramitada en expediente nº. </w:t>
      </w:r>
      <w:r>
        <w:rPr>
          <w:rFonts w:ascii="Arial" w:hAnsi="Arial"/>
          <w:b/>
        </w:rPr>
        <w:t>56/2000-LC (G-4362/2024)</w:t>
      </w:r>
      <w:r>
        <w:t>.</w:t>
      </w:r>
    </w:p>
    <w:p w14:paraId="224AD017" w14:textId="77777777" w:rsidR="004205D6" w:rsidRDefault="00000000">
      <w:pPr>
        <w:pStyle w:val="Textoindependiente"/>
        <w:spacing w:before="120" w:line="340" w:lineRule="auto"/>
        <w:ind w:right="126"/>
      </w:pPr>
      <w:r>
        <w:rPr>
          <w:rFonts w:ascii="Arial" w:hAnsi="Arial"/>
          <w:b/>
        </w:rPr>
        <w:t xml:space="preserve">2º.- </w:t>
      </w:r>
      <w:r>
        <w:t>La licencia concedida no ampara ni la instalación ni el funcionamiento de la terraza, al no haber sido</w:t>
      </w:r>
      <w:r>
        <w:rPr>
          <w:spacing w:val="-1"/>
        </w:rPr>
        <w:t xml:space="preserve"> </w:t>
      </w:r>
      <w:r>
        <w:t>aportada</w:t>
      </w:r>
      <w:r>
        <w:rPr>
          <w:spacing w:val="-3"/>
        </w:rPr>
        <w:t xml:space="preserve"> </w:t>
      </w:r>
      <w:r>
        <w:t>al</w:t>
      </w:r>
      <w:r>
        <w:rPr>
          <w:spacing w:val="-2"/>
        </w:rPr>
        <w:t xml:space="preserve"> </w:t>
      </w:r>
      <w:r>
        <w:t>expediente</w:t>
      </w:r>
      <w:r>
        <w:rPr>
          <w:spacing w:val="-1"/>
        </w:rPr>
        <w:t xml:space="preserve"> </w:t>
      </w:r>
      <w:r>
        <w:t>la</w:t>
      </w:r>
      <w:r>
        <w:rPr>
          <w:spacing w:val="-3"/>
        </w:rPr>
        <w:t xml:space="preserve"> </w:t>
      </w:r>
      <w:r>
        <w:t>documentación</w:t>
      </w:r>
      <w:r>
        <w:rPr>
          <w:spacing w:val="-1"/>
        </w:rPr>
        <w:t xml:space="preserve"> </w:t>
      </w:r>
      <w:r>
        <w:t>completa</w:t>
      </w:r>
      <w:r>
        <w:rPr>
          <w:spacing w:val="-3"/>
        </w:rPr>
        <w:t xml:space="preserve"> </w:t>
      </w:r>
      <w:r>
        <w:t>requerida</w:t>
      </w:r>
      <w:r>
        <w:rPr>
          <w:spacing w:val="-1"/>
        </w:rPr>
        <w:t xml:space="preserve"> </w:t>
      </w:r>
      <w:r>
        <w:t>y</w:t>
      </w:r>
      <w:r>
        <w:rPr>
          <w:spacing w:val="-4"/>
        </w:rPr>
        <w:t xml:space="preserve"> </w:t>
      </w:r>
      <w:r>
        <w:t>no</w:t>
      </w:r>
      <w:r>
        <w:rPr>
          <w:spacing w:val="-3"/>
        </w:rPr>
        <w:t xml:space="preserve"> </w:t>
      </w:r>
      <w:r>
        <w:t>cumplir</w:t>
      </w:r>
      <w:r>
        <w:rPr>
          <w:spacing w:val="-2"/>
        </w:rPr>
        <w:t xml:space="preserve"> </w:t>
      </w:r>
      <w:r>
        <w:t>los</w:t>
      </w:r>
      <w:r>
        <w:rPr>
          <w:spacing w:val="-2"/>
        </w:rPr>
        <w:t xml:space="preserve"> </w:t>
      </w:r>
      <w:r>
        <w:t>requisitos</w:t>
      </w:r>
      <w:r>
        <w:rPr>
          <w:spacing w:val="-2"/>
        </w:rPr>
        <w:t xml:space="preserve"> </w:t>
      </w:r>
      <w:r>
        <w:t>mínimos, advirtiendo al interesado de la improcedencia de realizar la actividad hasta que no cuente con la debida autorización.</w:t>
      </w:r>
    </w:p>
    <w:p w14:paraId="2B1DC964" w14:textId="77777777" w:rsidR="004205D6" w:rsidRDefault="00000000">
      <w:pPr>
        <w:pStyle w:val="Textoindependiente"/>
        <w:spacing w:before="117"/>
      </w:pPr>
      <w:r>
        <w:rPr>
          <w:rFonts w:ascii="Arial" w:hAnsi="Arial"/>
          <w:b/>
        </w:rPr>
        <w:t>3º.-</w:t>
      </w:r>
      <w:r>
        <w:rPr>
          <w:rFonts w:ascii="Arial" w:hAnsi="Arial"/>
          <w:b/>
          <w:spacing w:val="-4"/>
        </w:rPr>
        <w:t xml:space="preserve"> </w:t>
      </w:r>
      <w:r>
        <w:t>Advertir</w:t>
      </w:r>
      <w:r>
        <w:rPr>
          <w:spacing w:val="-1"/>
        </w:rPr>
        <w:t xml:space="preserve"> </w:t>
      </w:r>
      <w:r>
        <w:t>a</w:t>
      </w:r>
      <w:r>
        <w:rPr>
          <w:spacing w:val="-2"/>
        </w:rPr>
        <w:t xml:space="preserve"> </w:t>
      </w:r>
      <w:r>
        <w:t>la interesada</w:t>
      </w:r>
      <w:r>
        <w:rPr>
          <w:spacing w:val="-3"/>
        </w:rPr>
        <w:t xml:space="preserve"> </w:t>
      </w:r>
      <w:r>
        <w:t>de</w:t>
      </w:r>
      <w:r>
        <w:rPr>
          <w:spacing w:val="-2"/>
        </w:rPr>
        <w:t xml:space="preserve"> </w:t>
      </w:r>
      <w:r>
        <w:t>las</w:t>
      </w:r>
      <w:r>
        <w:rPr>
          <w:spacing w:val="-2"/>
        </w:rPr>
        <w:t xml:space="preserve"> </w:t>
      </w:r>
      <w:r>
        <w:t>condiciones</w:t>
      </w:r>
      <w:r>
        <w:rPr>
          <w:spacing w:val="-1"/>
        </w:rPr>
        <w:t xml:space="preserve"> </w:t>
      </w:r>
      <w:r>
        <w:t>bajo</w:t>
      </w:r>
      <w:r>
        <w:rPr>
          <w:spacing w:val="-3"/>
        </w:rPr>
        <w:t xml:space="preserve"> </w:t>
      </w:r>
      <w:r>
        <w:t>las</w:t>
      </w:r>
      <w:r>
        <w:rPr>
          <w:spacing w:val="-1"/>
        </w:rPr>
        <w:t xml:space="preserve"> </w:t>
      </w:r>
      <w:r>
        <w:t>que</w:t>
      </w:r>
      <w:r>
        <w:rPr>
          <w:spacing w:val="-2"/>
        </w:rPr>
        <w:t xml:space="preserve"> </w:t>
      </w:r>
      <w:r>
        <w:t>se</w:t>
      </w:r>
      <w:r>
        <w:rPr>
          <w:spacing w:val="-1"/>
        </w:rPr>
        <w:t xml:space="preserve"> </w:t>
      </w:r>
      <w:r>
        <w:t>otorga la</w:t>
      </w:r>
      <w:r>
        <w:rPr>
          <w:spacing w:val="-3"/>
        </w:rPr>
        <w:t xml:space="preserve"> </w:t>
      </w:r>
      <w:r>
        <w:rPr>
          <w:spacing w:val="-2"/>
        </w:rPr>
        <w:t>licencia.</w:t>
      </w:r>
    </w:p>
    <w:p w14:paraId="30C3BC4C" w14:textId="77777777" w:rsidR="004205D6" w:rsidRDefault="00000000">
      <w:pPr>
        <w:pStyle w:val="Prrafodelista"/>
        <w:numPr>
          <w:ilvl w:val="0"/>
          <w:numId w:val="16"/>
        </w:numPr>
        <w:tabs>
          <w:tab w:val="left" w:pos="646"/>
        </w:tabs>
        <w:spacing w:before="212" w:line="340" w:lineRule="auto"/>
        <w:ind w:left="119" w:right="115" w:firstLine="0"/>
        <w:rPr>
          <w:sz w:val="20"/>
        </w:rPr>
      </w:pPr>
      <w:r>
        <w:rPr>
          <w:sz w:val="20"/>
        </w:rPr>
        <w:t xml:space="preserve">El </w:t>
      </w:r>
      <w:r>
        <w:rPr>
          <w:rFonts w:ascii="Arial" w:hAnsi="Arial"/>
          <w:b/>
          <w:sz w:val="20"/>
        </w:rPr>
        <w:t xml:space="preserve">epígrafe de la actividad </w:t>
      </w:r>
      <w:r>
        <w:rPr>
          <w:sz w:val="20"/>
        </w:rPr>
        <w:t xml:space="preserve">de restaurante-pizzería es el </w:t>
      </w:r>
      <w:r>
        <w:rPr>
          <w:rFonts w:ascii="Arial" w:hAnsi="Arial"/>
          <w:b/>
          <w:sz w:val="20"/>
        </w:rPr>
        <w:t xml:space="preserve">10.4 </w:t>
      </w:r>
      <w:r>
        <w:rPr>
          <w:sz w:val="20"/>
        </w:rPr>
        <w:t>del Decreto 184/1998, de 22 de octubre, por el que se aprueba el Catálogo de Espectáculos Públicos, Actividades Recreativas, Establecimientos, Locales e instalaciones.</w:t>
      </w:r>
    </w:p>
    <w:p w14:paraId="601B8793" w14:textId="77777777" w:rsidR="004205D6" w:rsidRDefault="00000000">
      <w:pPr>
        <w:pStyle w:val="Prrafodelista"/>
        <w:numPr>
          <w:ilvl w:val="0"/>
          <w:numId w:val="16"/>
        </w:numPr>
        <w:tabs>
          <w:tab w:val="left" w:pos="632"/>
        </w:tabs>
        <w:spacing w:before="117"/>
        <w:ind w:left="632" w:hanging="513"/>
        <w:rPr>
          <w:sz w:val="20"/>
        </w:rPr>
      </w:pPr>
      <w:r>
        <w:rPr>
          <w:sz w:val="20"/>
        </w:rPr>
        <w:t>El</w:t>
      </w:r>
      <w:r>
        <w:rPr>
          <w:spacing w:val="-1"/>
          <w:sz w:val="20"/>
        </w:rPr>
        <w:t xml:space="preserve"> </w:t>
      </w:r>
      <w:r>
        <w:rPr>
          <w:rFonts w:ascii="Arial" w:hAnsi="Arial"/>
          <w:b/>
          <w:sz w:val="20"/>
        </w:rPr>
        <w:t>horario</w:t>
      </w:r>
      <w:r>
        <w:rPr>
          <w:rFonts w:ascii="Arial" w:hAnsi="Arial"/>
          <w:b/>
          <w:spacing w:val="-2"/>
          <w:sz w:val="20"/>
        </w:rPr>
        <w:t xml:space="preserve"> </w:t>
      </w:r>
      <w:r>
        <w:rPr>
          <w:sz w:val="20"/>
        </w:rPr>
        <w:t>de</w:t>
      </w:r>
      <w:r>
        <w:rPr>
          <w:spacing w:val="-1"/>
          <w:sz w:val="20"/>
        </w:rPr>
        <w:t xml:space="preserve"> </w:t>
      </w:r>
      <w:r>
        <w:rPr>
          <w:sz w:val="20"/>
        </w:rPr>
        <w:t>apertura</w:t>
      </w:r>
      <w:r>
        <w:rPr>
          <w:spacing w:val="1"/>
          <w:sz w:val="20"/>
        </w:rPr>
        <w:t xml:space="preserve"> </w:t>
      </w:r>
      <w:r>
        <w:rPr>
          <w:sz w:val="20"/>
        </w:rPr>
        <w:t>será</w:t>
      </w:r>
      <w:r>
        <w:rPr>
          <w:spacing w:val="-1"/>
          <w:sz w:val="20"/>
        </w:rPr>
        <w:t xml:space="preserve"> </w:t>
      </w:r>
      <w:r>
        <w:rPr>
          <w:sz w:val="20"/>
        </w:rPr>
        <w:t xml:space="preserve">de </w:t>
      </w:r>
      <w:r>
        <w:rPr>
          <w:rFonts w:ascii="Arial" w:hAnsi="Arial"/>
          <w:b/>
          <w:sz w:val="20"/>
        </w:rPr>
        <w:t>10h00</w:t>
      </w:r>
      <w:r>
        <w:rPr>
          <w:rFonts w:ascii="Arial" w:hAnsi="Arial"/>
          <w:b/>
          <w:spacing w:val="-3"/>
          <w:sz w:val="20"/>
        </w:rPr>
        <w:t xml:space="preserve"> </w:t>
      </w:r>
      <w:r>
        <w:rPr>
          <w:rFonts w:ascii="Arial" w:hAnsi="Arial"/>
          <w:b/>
          <w:sz w:val="20"/>
        </w:rPr>
        <w:t>a</w:t>
      </w:r>
      <w:r>
        <w:rPr>
          <w:rFonts w:ascii="Arial" w:hAnsi="Arial"/>
          <w:b/>
          <w:spacing w:val="-2"/>
          <w:sz w:val="20"/>
        </w:rPr>
        <w:t xml:space="preserve"> </w:t>
      </w:r>
      <w:r>
        <w:rPr>
          <w:rFonts w:ascii="Arial" w:hAnsi="Arial"/>
          <w:b/>
          <w:spacing w:val="-4"/>
          <w:sz w:val="20"/>
        </w:rPr>
        <w:t>2h00</w:t>
      </w:r>
      <w:r>
        <w:rPr>
          <w:spacing w:val="-4"/>
          <w:sz w:val="20"/>
        </w:rPr>
        <w:t>.</w:t>
      </w:r>
    </w:p>
    <w:p w14:paraId="1B2CF5AF" w14:textId="77777777" w:rsidR="004205D6" w:rsidRDefault="00000000">
      <w:pPr>
        <w:pStyle w:val="Prrafodelista"/>
        <w:numPr>
          <w:ilvl w:val="0"/>
          <w:numId w:val="16"/>
        </w:numPr>
        <w:tabs>
          <w:tab w:val="left" w:pos="640"/>
        </w:tabs>
        <w:spacing w:before="212" w:line="338" w:lineRule="auto"/>
        <w:ind w:left="119" w:right="123" w:firstLine="0"/>
        <w:rPr>
          <w:sz w:val="20"/>
        </w:rPr>
      </w:pPr>
      <w:r>
        <w:rPr>
          <w:sz w:val="20"/>
        </w:rPr>
        <w:t xml:space="preserve">El </w:t>
      </w:r>
      <w:r>
        <w:rPr>
          <w:rFonts w:ascii="Arial" w:hAnsi="Arial"/>
          <w:b/>
          <w:sz w:val="20"/>
        </w:rPr>
        <w:t xml:space="preserve">aforo máximo </w:t>
      </w:r>
      <w:r>
        <w:rPr>
          <w:sz w:val="20"/>
        </w:rPr>
        <w:t xml:space="preserve">de la actividad es de </w:t>
      </w:r>
      <w:r>
        <w:rPr>
          <w:rFonts w:ascii="Arial" w:hAnsi="Arial"/>
          <w:b/>
          <w:sz w:val="20"/>
        </w:rPr>
        <w:t xml:space="preserve">82 personas </w:t>
      </w:r>
      <w:r>
        <w:rPr>
          <w:sz w:val="20"/>
        </w:rPr>
        <w:t>según el Documento Básico de Seguridad contra incendios del Real Decreto 314/2006, Código Técnico de la Edificación.</w:t>
      </w:r>
    </w:p>
    <w:p w14:paraId="26DA07E7" w14:textId="77777777" w:rsidR="004205D6" w:rsidRDefault="00000000">
      <w:pPr>
        <w:pStyle w:val="Prrafodelista"/>
        <w:numPr>
          <w:ilvl w:val="0"/>
          <w:numId w:val="16"/>
        </w:numPr>
        <w:tabs>
          <w:tab w:val="left" w:pos="638"/>
        </w:tabs>
        <w:spacing w:before="120" w:line="338" w:lineRule="auto"/>
        <w:ind w:left="119" w:right="124" w:firstLine="0"/>
        <w:rPr>
          <w:sz w:val="20"/>
        </w:rPr>
      </w:pPr>
      <w:r>
        <w:rPr>
          <w:sz w:val="20"/>
        </w:rPr>
        <w:t xml:space="preserve">El </w:t>
      </w:r>
      <w:r>
        <w:rPr>
          <w:rFonts w:ascii="Arial" w:hAnsi="Arial"/>
          <w:b/>
          <w:sz w:val="20"/>
        </w:rPr>
        <w:t xml:space="preserve">desalojo del local </w:t>
      </w:r>
      <w:r>
        <w:rPr>
          <w:sz w:val="20"/>
        </w:rPr>
        <w:t xml:space="preserve">se hará en un </w:t>
      </w:r>
      <w:r>
        <w:rPr>
          <w:rFonts w:ascii="Arial" w:hAnsi="Arial"/>
          <w:b/>
          <w:sz w:val="20"/>
        </w:rPr>
        <w:t xml:space="preserve">tiempo máximo de 30 minutos </w:t>
      </w:r>
      <w:r>
        <w:rPr>
          <w:sz w:val="20"/>
        </w:rPr>
        <w:t>al tener un aforo inferior a 300 personas.</w:t>
      </w:r>
    </w:p>
    <w:p w14:paraId="156DEDC8" w14:textId="77777777" w:rsidR="004205D6" w:rsidRDefault="00000000">
      <w:pPr>
        <w:pStyle w:val="Prrafodelista"/>
        <w:numPr>
          <w:ilvl w:val="0"/>
          <w:numId w:val="16"/>
        </w:numPr>
        <w:tabs>
          <w:tab w:val="left" w:pos="652"/>
        </w:tabs>
        <w:spacing w:before="124" w:line="340" w:lineRule="auto"/>
        <w:ind w:left="119" w:right="124" w:firstLine="0"/>
        <w:rPr>
          <w:sz w:val="20"/>
        </w:rPr>
      </w:pPr>
      <w:r>
        <w:rPr>
          <w:sz w:val="20"/>
        </w:rPr>
        <w:t>Queda prohibido el uso de decoraciones y tapizados realizados con materiales no ignífugos o capaces de producir gases tóxicos, venenosos o corrosivos.</w:t>
      </w:r>
    </w:p>
    <w:p w14:paraId="3547C25C" w14:textId="39FDD4A4" w:rsidR="004205D6" w:rsidRDefault="00000000">
      <w:pPr>
        <w:pStyle w:val="Textoindependiente"/>
        <w:spacing w:line="340" w:lineRule="auto"/>
        <w:ind w:left="119" w:right="129"/>
      </w:pPr>
      <w:r>
        <w:t>4º.-Deberán cumplirse en todo momento las medidas higiénico-sanitarias y ambientales indicadas en el Acuerdo de Comisión de Gobierno Local de 26 de diciembre de 2.001, por el que se concede la licencia de instalación del local.</w:t>
      </w:r>
    </w:p>
    <w:p w14:paraId="1CF81FD0" w14:textId="77777777" w:rsidR="004205D6" w:rsidRDefault="00000000">
      <w:pPr>
        <w:spacing w:before="119"/>
        <w:ind w:left="119"/>
        <w:rPr>
          <w:sz w:val="20"/>
        </w:rPr>
      </w:pPr>
      <w:r>
        <w:rPr>
          <w:rFonts w:ascii="Arial" w:hAnsi="Arial"/>
          <w:b/>
          <w:sz w:val="20"/>
        </w:rPr>
        <w:t>5º.-</w:t>
      </w:r>
      <w:r>
        <w:rPr>
          <w:rFonts w:ascii="Arial" w:hAnsi="Arial"/>
          <w:b/>
          <w:spacing w:val="-4"/>
          <w:sz w:val="20"/>
        </w:rPr>
        <w:t xml:space="preserve"> </w:t>
      </w:r>
      <w:r>
        <w:rPr>
          <w:sz w:val="20"/>
        </w:rPr>
        <w:t>Por</w:t>
      </w:r>
      <w:r>
        <w:rPr>
          <w:spacing w:val="-2"/>
          <w:sz w:val="20"/>
        </w:rPr>
        <w:t xml:space="preserve"> </w:t>
      </w:r>
      <w:r>
        <w:rPr>
          <w:sz w:val="20"/>
        </w:rPr>
        <w:t>último,</w:t>
      </w:r>
      <w:r>
        <w:rPr>
          <w:spacing w:val="-1"/>
          <w:sz w:val="20"/>
        </w:rPr>
        <w:t xml:space="preserve"> </w:t>
      </w:r>
      <w:r>
        <w:rPr>
          <w:sz w:val="20"/>
        </w:rPr>
        <w:t>se</w:t>
      </w:r>
      <w:r>
        <w:rPr>
          <w:spacing w:val="-3"/>
          <w:sz w:val="20"/>
        </w:rPr>
        <w:t xml:space="preserve"> </w:t>
      </w:r>
      <w:r>
        <w:rPr>
          <w:sz w:val="20"/>
        </w:rPr>
        <w:t>insiste</w:t>
      </w:r>
      <w:r>
        <w:rPr>
          <w:spacing w:val="-1"/>
          <w:sz w:val="20"/>
        </w:rPr>
        <w:t xml:space="preserve"> </w:t>
      </w:r>
      <w:r>
        <w:rPr>
          <w:sz w:val="20"/>
        </w:rPr>
        <w:t>en la</w:t>
      </w:r>
      <w:r>
        <w:rPr>
          <w:spacing w:val="2"/>
          <w:sz w:val="20"/>
        </w:rPr>
        <w:t xml:space="preserve"> </w:t>
      </w:r>
      <w:r>
        <w:rPr>
          <w:rFonts w:ascii="Arial" w:hAnsi="Arial"/>
          <w:b/>
          <w:sz w:val="20"/>
        </w:rPr>
        <w:t>obligatoriedad</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z w:val="20"/>
        </w:rPr>
        <w:t>contar</w:t>
      </w:r>
      <w:r>
        <w:rPr>
          <w:rFonts w:ascii="Arial" w:hAnsi="Arial"/>
          <w:b/>
          <w:spacing w:val="-3"/>
          <w:sz w:val="20"/>
        </w:rPr>
        <w:t xml:space="preserve"> </w:t>
      </w:r>
      <w:r>
        <w:rPr>
          <w:rFonts w:ascii="Arial" w:hAnsi="Arial"/>
          <w:b/>
          <w:sz w:val="20"/>
        </w:rPr>
        <w:t>en</w:t>
      </w:r>
      <w:r>
        <w:rPr>
          <w:rFonts w:ascii="Arial" w:hAnsi="Arial"/>
          <w:b/>
          <w:spacing w:val="-4"/>
          <w:sz w:val="20"/>
        </w:rPr>
        <w:t xml:space="preserve"> </w:t>
      </w:r>
      <w:r>
        <w:rPr>
          <w:rFonts w:ascii="Arial" w:hAnsi="Arial"/>
          <w:b/>
          <w:sz w:val="20"/>
        </w:rPr>
        <w:t>todo</w:t>
      </w:r>
      <w:r>
        <w:rPr>
          <w:rFonts w:ascii="Arial" w:hAnsi="Arial"/>
          <w:b/>
          <w:spacing w:val="-4"/>
          <w:sz w:val="20"/>
        </w:rPr>
        <w:t xml:space="preserve"> </w:t>
      </w:r>
      <w:r>
        <w:rPr>
          <w:rFonts w:ascii="Arial" w:hAnsi="Arial"/>
          <w:b/>
          <w:sz w:val="20"/>
        </w:rPr>
        <w:t>momento</w:t>
      </w:r>
      <w:r>
        <w:rPr>
          <w:rFonts w:ascii="Arial" w:hAnsi="Arial"/>
          <w:b/>
          <w:spacing w:val="-3"/>
          <w:sz w:val="20"/>
        </w:rPr>
        <w:t xml:space="preserve"> </w:t>
      </w:r>
      <w:r>
        <w:rPr>
          <w:rFonts w:ascii="Arial" w:hAnsi="Arial"/>
          <w:b/>
          <w:spacing w:val="-4"/>
          <w:sz w:val="20"/>
        </w:rPr>
        <w:t>con</w:t>
      </w:r>
      <w:r>
        <w:rPr>
          <w:spacing w:val="-4"/>
          <w:sz w:val="20"/>
        </w:rPr>
        <w:t>:</w:t>
      </w:r>
    </w:p>
    <w:p w14:paraId="75E9209D" w14:textId="77777777" w:rsidR="004205D6" w:rsidRDefault="00000000">
      <w:pPr>
        <w:pStyle w:val="Prrafodelista"/>
        <w:numPr>
          <w:ilvl w:val="1"/>
          <w:numId w:val="15"/>
        </w:numPr>
        <w:tabs>
          <w:tab w:val="left" w:pos="638"/>
        </w:tabs>
        <w:spacing w:before="212" w:line="338" w:lineRule="auto"/>
        <w:ind w:left="119" w:right="117" w:firstLine="0"/>
        <w:rPr>
          <w:sz w:val="20"/>
        </w:rPr>
      </w:pPr>
      <w:r>
        <w:rPr>
          <w:rFonts w:ascii="Arial" w:hAnsi="Arial"/>
          <w:b/>
          <w:sz w:val="20"/>
        </w:rPr>
        <w:t xml:space="preserve">contrato de seguro suscrito y en vigor </w:t>
      </w:r>
      <w:r>
        <w:rPr>
          <w:sz w:val="20"/>
        </w:rPr>
        <w:t xml:space="preserve">que cubra los </w:t>
      </w:r>
      <w:r>
        <w:rPr>
          <w:rFonts w:ascii="Arial" w:hAnsi="Arial"/>
          <w:b/>
          <w:sz w:val="20"/>
        </w:rPr>
        <w:t xml:space="preserve">riesgos de incendio </w:t>
      </w:r>
      <w:r>
        <w:rPr>
          <w:sz w:val="20"/>
        </w:rPr>
        <w:t xml:space="preserve">de la terraza </w:t>
      </w:r>
      <w:r>
        <w:rPr>
          <w:rFonts w:ascii="Arial" w:hAnsi="Arial"/>
          <w:b/>
          <w:sz w:val="20"/>
        </w:rPr>
        <w:t xml:space="preserve">y de responsabilidad civil </w:t>
      </w:r>
      <w:r>
        <w:rPr>
          <w:sz w:val="20"/>
        </w:rPr>
        <w:t>por daños a los concurrentes y a terceros derivados de las condiciones de la misma, de sus instalaciones y servicios, así como de la actividad desarrollada y del personal que preste sus servicios en el mismo;</w:t>
      </w:r>
    </w:p>
    <w:p w14:paraId="0B950DC4" w14:textId="59D3625B" w:rsidR="004205D6" w:rsidRDefault="00000000">
      <w:pPr>
        <w:pStyle w:val="Prrafodelista"/>
        <w:numPr>
          <w:ilvl w:val="1"/>
          <w:numId w:val="15"/>
        </w:numPr>
        <w:tabs>
          <w:tab w:val="left" w:pos="632"/>
        </w:tabs>
        <w:spacing w:before="121"/>
        <w:ind w:left="632" w:hanging="513"/>
        <w:rPr>
          <w:sz w:val="20"/>
        </w:rPr>
      </w:pPr>
      <w:r>
        <w:rPr>
          <w:rFonts w:ascii="Arial" w:hAnsi="Arial"/>
          <w:b/>
          <w:sz w:val="20"/>
        </w:rPr>
        <w:t>plan</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emergencia</w:t>
      </w:r>
      <w:r>
        <w:rPr>
          <w:rFonts w:ascii="Arial" w:hAnsi="Arial"/>
          <w:b/>
          <w:spacing w:val="-1"/>
          <w:sz w:val="20"/>
        </w:rPr>
        <w:t xml:space="preserve"> </w:t>
      </w:r>
      <w:r>
        <w:rPr>
          <w:sz w:val="20"/>
        </w:rPr>
        <w:t>según</w:t>
      </w:r>
      <w:r>
        <w:rPr>
          <w:spacing w:val="-1"/>
          <w:sz w:val="20"/>
        </w:rPr>
        <w:t xml:space="preserve"> </w:t>
      </w:r>
      <w:r>
        <w:rPr>
          <w:sz w:val="20"/>
        </w:rPr>
        <w:t>las</w:t>
      </w:r>
      <w:r>
        <w:rPr>
          <w:spacing w:val="-2"/>
          <w:sz w:val="20"/>
        </w:rPr>
        <w:t xml:space="preserve"> </w:t>
      </w:r>
      <w:r>
        <w:rPr>
          <w:sz w:val="20"/>
        </w:rPr>
        <w:t>normas</w:t>
      </w:r>
      <w:r>
        <w:rPr>
          <w:spacing w:val="-4"/>
          <w:sz w:val="20"/>
        </w:rPr>
        <w:t xml:space="preserve"> </w:t>
      </w:r>
      <w:r>
        <w:rPr>
          <w:sz w:val="20"/>
        </w:rPr>
        <w:t>de</w:t>
      </w:r>
      <w:r>
        <w:rPr>
          <w:spacing w:val="-3"/>
          <w:sz w:val="20"/>
        </w:rPr>
        <w:t xml:space="preserve"> </w:t>
      </w:r>
      <w:r>
        <w:rPr>
          <w:sz w:val="20"/>
        </w:rPr>
        <w:t>autoprotección</w:t>
      </w:r>
      <w:r>
        <w:rPr>
          <w:spacing w:val="-1"/>
          <w:sz w:val="20"/>
        </w:rPr>
        <w:t xml:space="preserve"> </w:t>
      </w:r>
      <w:r>
        <w:rPr>
          <w:sz w:val="20"/>
        </w:rPr>
        <w:t>en</w:t>
      </w:r>
      <w:r>
        <w:rPr>
          <w:spacing w:val="-3"/>
          <w:sz w:val="20"/>
        </w:rPr>
        <w:t xml:space="preserve"> </w:t>
      </w:r>
      <w:r>
        <w:rPr>
          <w:spacing w:val="-2"/>
          <w:sz w:val="20"/>
        </w:rPr>
        <w:t>vigor.</w:t>
      </w:r>
    </w:p>
    <w:p w14:paraId="703DCCE0" w14:textId="77777777" w:rsidR="004205D6" w:rsidRDefault="004205D6">
      <w:pPr>
        <w:pStyle w:val="Textoindependiente"/>
        <w:spacing w:before="8"/>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316"/>
      </w:tblGrid>
      <w:tr w:rsidR="004205D6" w14:paraId="0BB6E8FD" w14:textId="77777777">
        <w:trPr>
          <w:trHeight w:val="120"/>
        </w:trPr>
        <w:tc>
          <w:tcPr>
            <w:tcW w:w="2756" w:type="dxa"/>
          </w:tcPr>
          <w:p w14:paraId="0DE9A1D1" w14:textId="77777777" w:rsidR="004205D6" w:rsidRDefault="004205D6">
            <w:pPr>
              <w:pStyle w:val="TableParagraph"/>
              <w:spacing w:before="0"/>
              <w:ind w:left="0"/>
              <w:rPr>
                <w:rFonts w:ascii="Times New Roman"/>
                <w:sz w:val="6"/>
              </w:rPr>
            </w:pPr>
          </w:p>
        </w:tc>
        <w:tc>
          <w:tcPr>
            <w:tcW w:w="6316" w:type="dxa"/>
          </w:tcPr>
          <w:p w14:paraId="56F18CE4" w14:textId="77777777" w:rsidR="004205D6" w:rsidRDefault="004205D6">
            <w:pPr>
              <w:pStyle w:val="TableParagraph"/>
              <w:spacing w:before="0"/>
              <w:ind w:left="0"/>
              <w:rPr>
                <w:rFonts w:ascii="Times New Roman"/>
                <w:sz w:val="6"/>
              </w:rPr>
            </w:pPr>
          </w:p>
        </w:tc>
      </w:tr>
      <w:tr w:rsidR="004205D6" w14:paraId="0F4CFD74" w14:textId="77777777">
        <w:trPr>
          <w:trHeight w:val="377"/>
        </w:trPr>
        <w:tc>
          <w:tcPr>
            <w:tcW w:w="2756" w:type="dxa"/>
          </w:tcPr>
          <w:p w14:paraId="0314E371" w14:textId="77777777" w:rsidR="004205D6" w:rsidRDefault="00000000">
            <w:pPr>
              <w:pStyle w:val="TableParagraph"/>
              <w:spacing w:before="28"/>
              <w:rPr>
                <w:b/>
                <w:sz w:val="20"/>
              </w:rPr>
            </w:pPr>
            <w:r>
              <w:rPr>
                <w:b/>
                <w:sz w:val="20"/>
              </w:rPr>
              <w:t>Razón</w:t>
            </w:r>
            <w:r>
              <w:rPr>
                <w:b/>
                <w:spacing w:val="-5"/>
                <w:sz w:val="20"/>
              </w:rPr>
              <w:t xml:space="preserve"> </w:t>
            </w:r>
            <w:r>
              <w:rPr>
                <w:b/>
                <w:spacing w:val="-2"/>
                <w:sz w:val="20"/>
              </w:rPr>
              <w:t>social</w:t>
            </w:r>
          </w:p>
        </w:tc>
        <w:tc>
          <w:tcPr>
            <w:tcW w:w="6316" w:type="dxa"/>
          </w:tcPr>
          <w:p w14:paraId="53661C00" w14:textId="77777777" w:rsidR="004205D6" w:rsidRDefault="00000000">
            <w:pPr>
              <w:pStyle w:val="TableParagraph"/>
              <w:rPr>
                <w:rFonts w:ascii="Microsoft Sans Serif"/>
                <w:sz w:val="20"/>
              </w:rPr>
            </w:pPr>
            <w:r>
              <w:rPr>
                <w:rFonts w:ascii="Microsoft Sans Serif"/>
                <w:sz w:val="20"/>
              </w:rPr>
              <w:t>CHINA</w:t>
            </w:r>
            <w:r>
              <w:rPr>
                <w:rFonts w:ascii="Microsoft Sans Serif"/>
                <w:spacing w:val="-3"/>
                <w:sz w:val="20"/>
              </w:rPr>
              <w:t xml:space="preserve"> </w:t>
            </w:r>
            <w:r>
              <w:rPr>
                <w:rFonts w:ascii="Microsoft Sans Serif"/>
                <w:sz w:val="20"/>
              </w:rPr>
              <w:t xml:space="preserve">LAU, </w:t>
            </w:r>
            <w:r>
              <w:rPr>
                <w:rFonts w:ascii="Microsoft Sans Serif"/>
                <w:spacing w:val="-4"/>
                <w:sz w:val="20"/>
              </w:rPr>
              <w:t>S.L.</w:t>
            </w:r>
          </w:p>
        </w:tc>
      </w:tr>
      <w:tr w:rsidR="004205D6" w14:paraId="00813687" w14:textId="77777777">
        <w:trPr>
          <w:trHeight w:val="700"/>
        </w:trPr>
        <w:tc>
          <w:tcPr>
            <w:tcW w:w="2756" w:type="dxa"/>
          </w:tcPr>
          <w:p w14:paraId="17A40044" w14:textId="77777777" w:rsidR="004205D6" w:rsidRDefault="00000000">
            <w:pPr>
              <w:pStyle w:val="TableParagraph"/>
              <w:spacing w:before="188"/>
              <w:rPr>
                <w:b/>
                <w:sz w:val="20"/>
              </w:rPr>
            </w:pPr>
            <w:r>
              <w:rPr>
                <w:b/>
                <w:spacing w:val="-2"/>
                <w:sz w:val="20"/>
              </w:rPr>
              <w:t>Domicilio</w:t>
            </w:r>
          </w:p>
        </w:tc>
        <w:tc>
          <w:tcPr>
            <w:tcW w:w="6316" w:type="dxa"/>
          </w:tcPr>
          <w:p w14:paraId="09AB023B" w14:textId="77777777" w:rsidR="004205D6" w:rsidRDefault="00000000">
            <w:pPr>
              <w:pStyle w:val="TableParagraph"/>
              <w:spacing w:line="340" w:lineRule="auto"/>
              <w:rPr>
                <w:rFonts w:ascii="Microsoft Sans Serif"/>
                <w:sz w:val="20"/>
              </w:rPr>
            </w:pPr>
            <w:r>
              <w:rPr>
                <w:rFonts w:ascii="Microsoft Sans Serif"/>
                <w:sz w:val="20"/>
              </w:rPr>
              <w:t>CALLE</w:t>
            </w:r>
            <w:r>
              <w:rPr>
                <w:rFonts w:ascii="Microsoft Sans Serif"/>
                <w:spacing w:val="25"/>
                <w:sz w:val="20"/>
              </w:rPr>
              <w:t xml:space="preserve"> </w:t>
            </w:r>
            <w:r>
              <w:rPr>
                <w:rFonts w:ascii="Microsoft Sans Serif"/>
                <w:sz w:val="20"/>
              </w:rPr>
              <w:t>COMUNIDAD</w:t>
            </w:r>
            <w:r>
              <w:rPr>
                <w:rFonts w:ascii="Microsoft Sans Serif"/>
                <w:spacing w:val="25"/>
                <w:sz w:val="20"/>
              </w:rPr>
              <w:t xml:space="preserve"> </w:t>
            </w:r>
            <w:r>
              <w:rPr>
                <w:rFonts w:ascii="Microsoft Sans Serif"/>
                <w:sz w:val="20"/>
              </w:rPr>
              <w:t>DE</w:t>
            </w:r>
            <w:r>
              <w:rPr>
                <w:rFonts w:ascii="Microsoft Sans Serif"/>
                <w:spacing w:val="25"/>
                <w:sz w:val="20"/>
              </w:rPr>
              <w:t xml:space="preserve"> </w:t>
            </w:r>
            <w:r>
              <w:rPr>
                <w:rFonts w:ascii="Microsoft Sans Serif"/>
                <w:sz w:val="20"/>
              </w:rPr>
              <w:t>CASTILLA-LA</w:t>
            </w:r>
            <w:r>
              <w:rPr>
                <w:rFonts w:ascii="Microsoft Sans Serif"/>
                <w:spacing w:val="25"/>
                <w:sz w:val="20"/>
              </w:rPr>
              <w:t xml:space="preserve"> </w:t>
            </w:r>
            <w:r>
              <w:rPr>
                <w:rFonts w:ascii="Microsoft Sans Serif"/>
                <w:sz w:val="20"/>
              </w:rPr>
              <w:t>MANCHA,</w:t>
            </w:r>
            <w:r>
              <w:rPr>
                <w:rFonts w:ascii="Microsoft Sans Serif"/>
                <w:spacing w:val="25"/>
                <w:sz w:val="20"/>
              </w:rPr>
              <w:t xml:space="preserve"> </w:t>
            </w:r>
            <w:r>
              <w:rPr>
                <w:rFonts w:ascii="Microsoft Sans Serif"/>
                <w:sz w:val="20"/>
              </w:rPr>
              <w:t>DE</w:t>
            </w:r>
            <w:r>
              <w:rPr>
                <w:rFonts w:ascii="Microsoft Sans Serif"/>
                <w:spacing w:val="25"/>
                <w:sz w:val="20"/>
              </w:rPr>
              <w:t xml:space="preserve"> </w:t>
            </w:r>
            <w:r>
              <w:rPr>
                <w:rFonts w:ascii="Microsoft Sans Serif"/>
                <w:sz w:val="20"/>
              </w:rPr>
              <w:t>LAS</w:t>
            </w:r>
            <w:r>
              <w:rPr>
                <w:rFonts w:ascii="Microsoft Sans Serif"/>
                <w:spacing w:val="25"/>
                <w:sz w:val="20"/>
              </w:rPr>
              <w:t xml:space="preserve"> </w:t>
            </w:r>
            <w:r>
              <w:rPr>
                <w:rFonts w:ascii="Microsoft Sans Serif"/>
                <w:sz w:val="20"/>
              </w:rPr>
              <w:t>ROZAS DE MADRID.</w:t>
            </w:r>
          </w:p>
        </w:tc>
      </w:tr>
    </w:tbl>
    <w:p w14:paraId="78158925" w14:textId="77777777" w:rsidR="004205D6" w:rsidRDefault="004205D6">
      <w:pPr>
        <w:spacing w:line="340" w:lineRule="auto"/>
        <w:rPr>
          <w:sz w:val="20"/>
        </w:rPr>
        <w:sectPr w:rsidR="004205D6">
          <w:pgSz w:w="11910" w:h="16840"/>
          <w:pgMar w:top="1720" w:right="1300" w:bottom="1280" w:left="1300" w:header="567" w:footer="1000" w:gutter="0"/>
          <w:cols w:space="720"/>
        </w:sectPr>
      </w:pPr>
    </w:p>
    <w:p w14:paraId="6D3B41CF" w14:textId="10C5DDE1"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901696" behindDoc="0" locked="0" layoutInCell="1" allowOverlap="1" wp14:anchorId="0F103D1A" wp14:editId="7D04DA7E">
                <wp:simplePos x="0" y="0"/>
                <wp:positionH relativeFrom="page">
                  <wp:posOffset>6807087</wp:posOffset>
                </wp:positionH>
                <wp:positionV relativeFrom="page">
                  <wp:posOffset>2818882</wp:posOffset>
                </wp:positionV>
                <wp:extent cx="419734" cy="318706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9C33D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7E2D6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F103D1A" id="Textbox 349" o:spid="_x0000_s1191" type="#_x0000_t202" style="position:absolute;margin-left:536pt;margin-top:221.95pt;width:33.05pt;height:250.95pt;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hoog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I+w+WwD7YHU0EASWo6LJTEbqL8Nx187GTVn/RdP&#10;BuZhOCXxlGxOSUz9RygjkzV6+LBLYGxhdPlmYkSdKZqmKcqt/3Nfqi6z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YDdYaKIBAAAzAwAADgAAAAAAAAAAAAAAAAAuAgAAZHJzL2Uyb0RvYy54bWxQSwECLQAUAAYA&#10;CAAAACEAclM5qOEAAAANAQAADwAAAAAAAAAAAAAAAAD8AwAAZHJzL2Rvd25yZXYueG1sUEsFBgAA&#10;AAAEAAQA8wAAAAoFAAAAAA==&#10;" filled="f" stroked="f">
                <v:textbox style="layout-flow:vertical;mso-layout-flow-alt:bottom-to-top" inset="0,0,0,0">
                  <w:txbxContent>
                    <w:p w14:paraId="679C33D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7E2D6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72"/>
        <w:gridCol w:w="2802"/>
        <w:gridCol w:w="1566"/>
        <w:gridCol w:w="1948"/>
      </w:tblGrid>
      <w:tr w:rsidR="004205D6" w14:paraId="53BB1A32" w14:textId="77777777">
        <w:trPr>
          <w:trHeight w:val="1022"/>
        </w:trPr>
        <w:tc>
          <w:tcPr>
            <w:tcW w:w="2756" w:type="dxa"/>
            <w:gridSpan w:val="2"/>
          </w:tcPr>
          <w:p w14:paraId="155880D6" w14:textId="77777777" w:rsidR="004205D6" w:rsidRDefault="004205D6">
            <w:pPr>
              <w:pStyle w:val="TableParagraph"/>
              <w:spacing w:before="124"/>
              <w:ind w:left="0"/>
              <w:rPr>
                <w:rFonts w:ascii="Microsoft Sans Serif"/>
                <w:sz w:val="20"/>
              </w:rPr>
            </w:pPr>
          </w:p>
          <w:p w14:paraId="7F535519" w14:textId="77777777" w:rsidR="004205D6" w:rsidRDefault="00000000">
            <w:pPr>
              <w:pStyle w:val="TableParagraph"/>
              <w:spacing w:before="0"/>
              <w:rPr>
                <w:b/>
                <w:sz w:val="20"/>
              </w:rPr>
            </w:pPr>
            <w:r>
              <w:rPr>
                <w:b/>
                <w:sz w:val="20"/>
              </w:rPr>
              <w:t>Referencia</w:t>
            </w:r>
            <w:r>
              <w:rPr>
                <w:b/>
                <w:spacing w:val="-8"/>
                <w:sz w:val="20"/>
              </w:rPr>
              <w:t xml:space="preserve"> </w:t>
            </w:r>
            <w:r>
              <w:rPr>
                <w:b/>
                <w:spacing w:val="-2"/>
                <w:sz w:val="20"/>
              </w:rPr>
              <w:t>catastral:</w:t>
            </w:r>
          </w:p>
        </w:tc>
        <w:tc>
          <w:tcPr>
            <w:tcW w:w="2802" w:type="dxa"/>
          </w:tcPr>
          <w:p w14:paraId="3AF4AB99" w14:textId="77777777" w:rsidR="004205D6" w:rsidRDefault="004205D6">
            <w:pPr>
              <w:pStyle w:val="TableParagraph"/>
              <w:spacing w:before="127"/>
              <w:ind w:left="0"/>
              <w:rPr>
                <w:rFonts w:ascii="Microsoft Sans Serif"/>
                <w:sz w:val="20"/>
              </w:rPr>
            </w:pPr>
          </w:p>
          <w:p w14:paraId="5767EED0" w14:textId="3DD883DC" w:rsidR="004205D6" w:rsidRDefault="0089204C">
            <w:pPr>
              <w:pStyle w:val="TableParagraph"/>
              <w:spacing w:before="0"/>
              <w:rPr>
                <w:rFonts w:ascii="Microsoft Sans Serif"/>
                <w:sz w:val="20"/>
              </w:rPr>
            </w:pPr>
            <w:r>
              <w:rPr>
                <w:rFonts w:ascii="Microsoft Sans Serif"/>
                <w:spacing w:val="-2"/>
                <w:sz w:val="20"/>
              </w:rPr>
              <w:t>***********************</w:t>
            </w:r>
          </w:p>
        </w:tc>
        <w:tc>
          <w:tcPr>
            <w:tcW w:w="1566" w:type="dxa"/>
          </w:tcPr>
          <w:p w14:paraId="4941806C" w14:textId="77777777" w:rsidR="004205D6" w:rsidRDefault="004205D6">
            <w:pPr>
              <w:pStyle w:val="TableParagraph"/>
              <w:spacing w:before="124"/>
              <w:ind w:left="0"/>
              <w:rPr>
                <w:rFonts w:ascii="Microsoft Sans Serif"/>
                <w:sz w:val="20"/>
              </w:rPr>
            </w:pPr>
          </w:p>
          <w:p w14:paraId="70E8876C" w14:textId="77777777" w:rsidR="004205D6" w:rsidRDefault="00000000">
            <w:pPr>
              <w:pStyle w:val="TableParagraph"/>
              <w:spacing w:before="0"/>
              <w:rPr>
                <w:b/>
                <w:sz w:val="20"/>
              </w:rPr>
            </w:pPr>
            <w:r>
              <w:rPr>
                <w:b/>
                <w:spacing w:val="-2"/>
                <w:sz w:val="20"/>
              </w:rPr>
              <w:t>Localización:</w:t>
            </w:r>
          </w:p>
        </w:tc>
        <w:tc>
          <w:tcPr>
            <w:tcW w:w="1948" w:type="dxa"/>
          </w:tcPr>
          <w:p w14:paraId="23A0326C" w14:textId="77777777" w:rsidR="004205D6" w:rsidRDefault="00000000">
            <w:pPr>
              <w:pStyle w:val="TableParagraph"/>
              <w:spacing w:line="340" w:lineRule="auto"/>
              <w:ind w:right="14"/>
              <w:jc w:val="both"/>
              <w:rPr>
                <w:rFonts w:ascii="Microsoft Sans Serif" w:hAnsi="Microsoft Sans Serif"/>
                <w:sz w:val="20"/>
              </w:rPr>
            </w:pPr>
            <w:r>
              <w:rPr>
                <w:rFonts w:ascii="Microsoft Sans Serif" w:hAnsi="Microsoft Sans Serif"/>
                <w:sz w:val="20"/>
              </w:rPr>
              <w:t>C/ Comunidad de Madrid, nº. 3, de Las Rozas de Madrid.</w:t>
            </w:r>
          </w:p>
        </w:tc>
      </w:tr>
      <w:tr w:rsidR="004205D6" w14:paraId="00776CBC" w14:textId="77777777">
        <w:trPr>
          <w:trHeight w:val="1022"/>
        </w:trPr>
        <w:tc>
          <w:tcPr>
            <w:tcW w:w="2756" w:type="dxa"/>
            <w:gridSpan w:val="2"/>
          </w:tcPr>
          <w:p w14:paraId="4BE8DC83" w14:textId="77777777" w:rsidR="004205D6" w:rsidRDefault="00000000">
            <w:pPr>
              <w:pStyle w:val="TableParagraph"/>
              <w:tabs>
                <w:tab w:val="left" w:pos="1641"/>
                <w:tab w:val="left" w:pos="1996"/>
                <w:tab w:val="left" w:pos="2440"/>
              </w:tabs>
              <w:spacing w:before="28" w:line="336" w:lineRule="auto"/>
              <w:ind w:right="13"/>
              <w:rPr>
                <w:b/>
                <w:sz w:val="20"/>
              </w:rPr>
            </w:pPr>
            <w:r>
              <w:rPr>
                <w:b/>
                <w:spacing w:val="-2"/>
                <w:sz w:val="20"/>
              </w:rPr>
              <w:t>Denominación</w:t>
            </w:r>
            <w:r>
              <w:rPr>
                <w:b/>
                <w:sz w:val="20"/>
              </w:rPr>
              <w:tab/>
            </w:r>
            <w:r>
              <w:rPr>
                <w:b/>
                <w:spacing w:val="-10"/>
                <w:sz w:val="20"/>
              </w:rPr>
              <w:t>o</w:t>
            </w:r>
            <w:r>
              <w:rPr>
                <w:b/>
                <w:sz w:val="20"/>
              </w:rPr>
              <w:tab/>
            </w:r>
            <w:r>
              <w:rPr>
                <w:b/>
                <w:spacing w:val="-2"/>
                <w:sz w:val="20"/>
              </w:rPr>
              <w:t>nombre comercial</w:t>
            </w:r>
            <w:r>
              <w:rPr>
                <w:b/>
                <w:sz w:val="20"/>
              </w:rPr>
              <w:tab/>
            </w:r>
            <w:r>
              <w:rPr>
                <w:b/>
                <w:sz w:val="20"/>
              </w:rPr>
              <w:tab/>
            </w:r>
            <w:r>
              <w:rPr>
                <w:b/>
                <w:sz w:val="20"/>
              </w:rPr>
              <w:tab/>
            </w:r>
            <w:r>
              <w:rPr>
                <w:b/>
                <w:spacing w:val="-5"/>
                <w:sz w:val="20"/>
              </w:rPr>
              <w:t>del</w:t>
            </w:r>
          </w:p>
          <w:p w14:paraId="3F605A18" w14:textId="77777777" w:rsidR="004205D6" w:rsidRDefault="00000000">
            <w:pPr>
              <w:pStyle w:val="TableParagraph"/>
              <w:spacing w:before="0"/>
              <w:rPr>
                <w:b/>
                <w:sz w:val="20"/>
              </w:rPr>
            </w:pPr>
            <w:r>
              <w:rPr>
                <w:b/>
                <w:spacing w:val="-2"/>
                <w:sz w:val="20"/>
              </w:rPr>
              <w:t>establecimiento</w:t>
            </w:r>
          </w:p>
        </w:tc>
        <w:tc>
          <w:tcPr>
            <w:tcW w:w="6316" w:type="dxa"/>
            <w:gridSpan w:val="3"/>
          </w:tcPr>
          <w:p w14:paraId="6E6D0FA6" w14:textId="77777777" w:rsidR="004205D6" w:rsidRDefault="004205D6">
            <w:pPr>
              <w:pStyle w:val="TableParagraph"/>
              <w:spacing w:before="127"/>
              <w:ind w:left="0"/>
              <w:rPr>
                <w:rFonts w:ascii="Microsoft Sans Serif"/>
                <w:sz w:val="20"/>
              </w:rPr>
            </w:pPr>
          </w:p>
          <w:p w14:paraId="68FE57B3" w14:textId="77777777" w:rsidR="004205D6" w:rsidRDefault="00000000">
            <w:pPr>
              <w:pStyle w:val="TableParagraph"/>
              <w:spacing w:before="0"/>
              <w:rPr>
                <w:rFonts w:ascii="Microsoft Sans Serif"/>
                <w:sz w:val="20"/>
              </w:rPr>
            </w:pPr>
            <w:r>
              <w:rPr>
                <w:rFonts w:ascii="Microsoft Sans Serif"/>
                <w:sz w:val="20"/>
              </w:rPr>
              <w:t xml:space="preserve">CHINA </w:t>
            </w:r>
            <w:r>
              <w:rPr>
                <w:rFonts w:ascii="Microsoft Sans Serif"/>
                <w:spacing w:val="-5"/>
                <w:sz w:val="20"/>
              </w:rPr>
              <w:t>LAU</w:t>
            </w:r>
          </w:p>
        </w:tc>
      </w:tr>
      <w:tr w:rsidR="004205D6" w14:paraId="034B4233" w14:textId="77777777">
        <w:trPr>
          <w:trHeight w:val="700"/>
        </w:trPr>
        <w:tc>
          <w:tcPr>
            <w:tcW w:w="2756" w:type="dxa"/>
            <w:gridSpan w:val="2"/>
          </w:tcPr>
          <w:p w14:paraId="009321B2" w14:textId="77777777" w:rsidR="004205D6" w:rsidRDefault="00000000">
            <w:pPr>
              <w:pStyle w:val="TableParagraph"/>
              <w:spacing w:before="28" w:line="336" w:lineRule="auto"/>
              <w:rPr>
                <w:b/>
                <w:sz w:val="20"/>
              </w:rPr>
            </w:pPr>
            <w:r>
              <w:rPr>
                <w:b/>
                <w:sz w:val="20"/>
              </w:rPr>
              <w:t>Descripción</w:t>
            </w:r>
            <w:r>
              <w:rPr>
                <w:b/>
                <w:spacing w:val="26"/>
                <w:sz w:val="20"/>
              </w:rPr>
              <w:t xml:space="preserve"> </w:t>
            </w:r>
            <w:r>
              <w:rPr>
                <w:b/>
                <w:sz w:val="20"/>
              </w:rPr>
              <w:t>de</w:t>
            </w:r>
            <w:r>
              <w:rPr>
                <w:b/>
                <w:spacing w:val="27"/>
                <w:sz w:val="20"/>
              </w:rPr>
              <w:t xml:space="preserve"> </w:t>
            </w:r>
            <w:r>
              <w:rPr>
                <w:b/>
                <w:sz w:val="20"/>
              </w:rPr>
              <w:t>la</w:t>
            </w:r>
            <w:r>
              <w:rPr>
                <w:b/>
                <w:spacing w:val="27"/>
                <w:sz w:val="20"/>
              </w:rPr>
              <w:t xml:space="preserve"> </w:t>
            </w:r>
            <w:r>
              <w:rPr>
                <w:b/>
                <w:sz w:val="20"/>
              </w:rPr>
              <w:t>actividad o espectáculo:</w:t>
            </w:r>
          </w:p>
        </w:tc>
        <w:tc>
          <w:tcPr>
            <w:tcW w:w="6316" w:type="dxa"/>
            <w:gridSpan w:val="3"/>
          </w:tcPr>
          <w:p w14:paraId="27806263" w14:textId="77777777" w:rsidR="004205D6" w:rsidRDefault="00000000">
            <w:pPr>
              <w:pStyle w:val="TableParagraph"/>
              <w:spacing w:before="191"/>
              <w:rPr>
                <w:rFonts w:ascii="Microsoft Sans Serif"/>
                <w:sz w:val="20"/>
              </w:rPr>
            </w:pPr>
            <w:r>
              <w:rPr>
                <w:rFonts w:ascii="Microsoft Sans Serif"/>
                <w:spacing w:val="-2"/>
                <w:sz w:val="20"/>
              </w:rPr>
              <w:t>Restaurante.</w:t>
            </w:r>
          </w:p>
        </w:tc>
      </w:tr>
      <w:tr w:rsidR="004205D6" w14:paraId="67E5EAA6" w14:textId="77777777">
        <w:trPr>
          <w:trHeight w:val="377"/>
        </w:trPr>
        <w:tc>
          <w:tcPr>
            <w:tcW w:w="2756" w:type="dxa"/>
            <w:gridSpan w:val="2"/>
          </w:tcPr>
          <w:p w14:paraId="79375BA1" w14:textId="77777777" w:rsidR="004205D6" w:rsidRDefault="00000000">
            <w:pPr>
              <w:pStyle w:val="TableParagraph"/>
              <w:spacing w:before="28"/>
              <w:rPr>
                <w:b/>
                <w:sz w:val="20"/>
              </w:rPr>
            </w:pPr>
            <w:r>
              <w:rPr>
                <w:b/>
                <w:spacing w:val="-2"/>
                <w:sz w:val="20"/>
              </w:rPr>
              <w:t>Clasificación:</w:t>
            </w:r>
          </w:p>
        </w:tc>
        <w:tc>
          <w:tcPr>
            <w:tcW w:w="6316" w:type="dxa"/>
            <w:gridSpan w:val="3"/>
          </w:tcPr>
          <w:p w14:paraId="5BC3216B" w14:textId="77777777" w:rsidR="004205D6" w:rsidRDefault="00000000">
            <w:pPr>
              <w:pStyle w:val="TableParagraph"/>
              <w:spacing w:before="28"/>
              <w:rPr>
                <w:rFonts w:ascii="Microsoft Sans Serif" w:hAnsi="Microsoft Sans Serif"/>
                <w:sz w:val="20"/>
              </w:rPr>
            </w:pPr>
            <w:r>
              <w:rPr>
                <w:rFonts w:ascii="Microsoft Sans Serif" w:hAnsi="Microsoft Sans Serif"/>
                <w:sz w:val="20"/>
              </w:rPr>
              <w:t>Epígrafe</w:t>
            </w:r>
            <w:r>
              <w:rPr>
                <w:rFonts w:ascii="Microsoft Sans Serif" w:hAnsi="Microsoft Sans Serif"/>
                <w:spacing w:val="4"/>
                <w:sz w:val="20"/>
              </w:rPr>
              <w:t xml:space="preserve"> </w:t>
            </w:r>
            <w:r>
              <w:rPr>
                <w:b/>
                <w:sz w:val="20"/>
              </w:rPr>
              <w:t>10.4</w:t>
            </w:r>
            <w:r>
              <w:rPr>
                <w:b/>
                <w:spacing w:val="1"/>
                <w:sz w:val="20"/>
              </w:rPr>
              <w:t xml:space="preserve"> </w:t>
            </w:r>
            <w:r>
              <w:rPr>
                <w:rFonts w:ascii="Microsoft Sans Serif" w:hAnsi="Microsoft Sans Serif"/>
                <w:spacing w:val="-2"/>
                <w:sz w:val="20"/>
              </w:rPr>
              <w:t>restaurante.</w:t>
            </w:r>
          </w:p>
        </w:tc>
      </w:tr>
      <w:tr w:rsidR="004205D6" w14:paraId="40F887D5" w14:textId="77777777">
        <w:trPr>
          <w:trHeight w:val="377"/>
        </w:trPr>
        <w:tc>
          <w:tcPr>
            <w:tcW w:w="2756" w:type="dxa"/>
            <w:gridSpan w:val="2"/>
          </w:tcPr>
          <w:p w14:paraId="7A67C7E7" w14:textId="77777777" w:rsidR="004205D6" w:rsidRDefault="00000000">
            <w:pPr>
              <w:pStyle w:val="TableParagraph"/>
              <w:spacing w:before="28"/>
              <w:rPr>
                <w:b/>
                <w:sz w:val="20"/>
              </w:rPr>
            </w:pPr>
            <w:r>
              <w:rPr>
                <w:b/>
                <w:spacing w:val="-2"/>
                <w:sz w:val="20"/>
              </w:rPr>
              <w:t>Horario:</w:t>
            </w:r>
          </w:p>
        </w:tc>
        <w:tc>
          <w:tcPr>
            <w:tcW w:w="6316" w:type="dxa"/>
            <w:gridSpan w:val="3"/>
          </w:tcPr>
          <w:p w14:paraId="7A6CF4CE" w14:textId="77777777" w:rsidR="004205D6" w:rsidRDefault="00000000">
            <w:pPr>
              <w:pStyle w:val="TableParagraph"/>
              <w:rPr>
                <w:rFonts w:ascii="Microsoft Sans Serif"/>
                <w:sz w:val="20"/>
              </w:rPr>
            </w:pPr>
            <w:r>
              <w:rPr>
                <w:rFonts w:ascii="Microsoft Sans Serif"/>
                <w:sz w:val="20"/>
              </w:rPr>
              <w:t>10h00</w:t>
            </w:r>
            <w:r>
              <w:rPr>
                <w:rFonts w:ascii="Microsoft Sans Serif"/>
                <w:spacing w:val="-2"/>
                <w:sz w:val="20"/>
              </w:rPr>
              <w:t xml:space="preserve"> </w:t>
            </w:r>
            <w:r>
              <w:rPr>
                <w:rFonts w:ascii="Microsoft Sans Serif"/>
                <w:sz w:val="20"/>
              </w:rPr>
              <w:t xml:space="preserve">a </w:t>
            </w:r>
            <w:r>
              <w:rPr>
                <w:rFonts w:ascii="Microsoft Sans Serif"/>
                <w:spacing w:val="-2"/>
                <w:sz w:val="20"/>
              </w:rPr>
              <w:t>2h00.</w:t>
            </w:r>
          </w:p>
        </w:tc>
      </w:tr>
      <w:tr w:rsidR="004205D6" w14:paraId="7C0011A9" w14:textId="77777777">
        <w:trPr>
          <w:trHeight w:val="377"/>
        </w:trPr>
        <w:tc>
          <w:tcPr>
            <w:tcW w:w="2756" w:type="dxa"/>
            <w:gridSpan w:val="2"/>
            <w:tcBorders>
              <w:bottom w:val="single" w:sz="8" w:space="0" w:color="000000"/>
            </w:tcBorders>
          </w:tcPr>
          <w:p w14:paraId="197FE01B" w14:textId="77777777" w:rsidR="004205D6" w:rsidRDefault="00000000">
            <w:pPr>
              <w:pStyle w:val="TableParagraph"/>
              <w:spacing w:before="28"/>
              <w:rPr>
                <w:b/>
                <w:sz w:val="20"/>
              </w:rPr>
            </w:pPr>
            <w:r>
              <w:rPr>
                <w:b/>
                <w:sz w:val="20"/>
              </w:rPr>
              <w:t>Aforo</w:t>
            </w:r>
            <w:r>
              <w:rPr>
                <w:b/>
                <w:spacing w:val="-4"/>
                <w:sz w:val="20"/>
              </w:rPr>
              <w:t xml:space="preserve"> </w:t>
            </w:r>
            <w:r>
              <w:rPr>
                <w:b/>
                <w:sz w:val="20"/>
              </w:rPr>
              <w:t>máximo</w:t>
            </w:r>
            <w:r>
              <w:rPr>
                <w:b/>
                <w:spacing w:val="-4"/>
                <w:sz w:val="20"/>
              </w:rPr>
              <w:t xml:space="preserve"> </w:t>
            </w:r>
            <w:r>
              <w:rPr>
                <w:b/>
                <w:spacing w:val="-2"/>
                <w:sz w:val="20"/>
              </w:rPr>
              <w:t>permitido:</w:t>
            </w:r>
          </w:p>
        </w:tc>
        <w:tc>
          <w:tcPr>
            <w:tcW w:w="6316" w:type="dxa"/>
            <w:gridSpan w:val="3"/>
            <w:tcBorders>
              <w:bottom w:val="single" w:sz="8" w:space="0" w:color="000000"/>
            </w:tcBorders>
          </w:tcPr>
          <w:p w14:paraId="59C52A99" w14:textId="77777777" w:rsidR="004205D6" w:rsidRDefault="00000000">
            <w:pPr>
              <w:pStyle w:val="TableParagraph"/>
              <w:rPr>
                <w:rFonts w:ascii="Microsoft Sans Serif"/>
                <w:sz w:val="20"/>
              </w:rPr>
            </w:pPr>
            <w:r>
              <w:rPr>
                <w:rFonts w:ascii="Microsoft Sans Serif"/>
                <w:sz w:val="20"/>
              </w:rPr>
              <w:t>82</w:t>
            </w:r>
            <w:r>
              <w:rPr>
                <w:rFonts w:ascii="Microsoft Sans Serif"/>
                <w:spacing w:val="1"/>
                <w:sz w:val="20"/>
              </w:rPr>
              <w:t xml:space="preserve"> </w:t>
            </w:r>
            <w:r>
              <w:rPr>
                <w:rFonts w:ascii="Microsoft Sans Serif"/>
                <w:spacing w:val="-2"/>
                <w:sz w:val="20"/>
              </w:rPr>
              <w:t>personas</w:t>
            </w:r>
          </w:p>
        </w:tc>
      </w:tr>
      <w:tr w:rsidR="004205D6" w14:paraId="3EA62EA5" w14:textId="77777777">
        <w:trPr>
          <w:trHeight w:val="1344"/>
        </w:trPr>
        <w:tc>
          <w:tcPr>
            <w:tcW w:w="9072" w:type="dxa"/>
            <w:gridSpan w:val="5"/>
            <w:tcBorders>
              <w:top w:val="single" w:sz="8" w:space="0" w:color="000000"/>
            </w:tcBorders>
          </w:tcPr>
          <w:p w14:paraId="29B277AF" w14:textId="77777777" w:rsidR="004205D6" w:rsidRDefault="00000000">
            <w:pPr>
              <w:pStyle w:val="TableParagraph"/>
              <w:spacing w:before="28" w:line="336" w:lineRule="auto"/>
              <w:ind w:left="49" w:right="42" w:hanging="4"/>
              <w:jc w:val="center"/>
              <w:rPr>
                <w:b/>
                <w:sz w:val="20"/>
              </w:rPr>
            </w:pPr>
            <w:r>
              <w:rPr>
                <w:b/>
                <w:sz w:val="20"/>
              </w:rPr>
              <w:t>Concesión de licencia urbanística para la construcción de edificio de 5 viviendas, con garaje para 5 plazas de aparcamiento y bajo cubierta para 5 trasteros presentada, sita en calle Escorial,</w:t>
            </w:r>
            <w:r>
              <w:rPr>
                <w:b/>
                <w:spacing w:val="-3"/>
                <w:sz w:val="20"/>
              </w:rPr>
              <w:t xml:space="preserve"> </w:t>
            </w:r>
            <w:r>
              <w:rPr>
                <w:b/>
                <w:sz w:val="20"/>
              </w:rPr>
              <w:t>núm.</w:t>
            </w:r>
            <w:r>
              <w:rPr>
                <w:b/>
                <w:spacing w:val="-3"/>
                <w:sz w:val="20"/>
              </w:rPr>
              <w:t xml:space="preserve"> </w:t>
            </w:r>
            <w:r>
              <w:rPr>
                <w:b/>
                <w:sz w:val="20"/>
              </w:rPr>
              <w:t>20</w:t>
            </w:r>
            <w:r>
              <w:rPr>
                <w:b/>
                <w:spacing w:val="-3"/>
                <w:sz w:val="20"/>
              </w:rPr>
              <w:t xml:space="preserve"> </w:t>
            </w:r>
            <w:r>
              <w:rPr>
                <w:b/>
                <w:sz w:val="20"/>
              </w:rPr>
              <w:t>de</w:t>
            </w:r>
            <w:r>
              <w:rPr>
                <w:b/>
                <w:spacing w:val="-3"/>
                <w:sz w:val="20"/>
              </w:rPr>
              <w:t xml:space="preserve"> </w:t>
            </w:r>
            <w:r>
              <w:rPr>
                <w:b/>
                <w:sz w:val="20"/>
              </w:rPr>
              <w:t>Las</w:t>
            </w:r>
            <w:r>
              <w:rPr>
                <w:b/>
                <w:spacing w:val="-3"/>
                <w:sz w:val="20"/>
              </w:rPr>
              <w:t xml:space="preserve"> </w:t>
            </w:r>
            <w:r>
              <w:rPr>
                <w:b/>
                <w:sz w:val="20"/>
              </w:rPr>
              <w:t>Rozas</w:t>
            </w:r>
            <w:r>
              <w:rPr>
                <w:b/>
                <w:spacing w:val="-4"/>
                <w:sz w:val="20"/>
              </w:rPr>
              <w:t xml:space="preserve"> </w:t>
            </w:r>
            <w:r>
              <w:rPr>
                <w:b/>
                <w:sz w:val="20"/>
              </w:rPr>
              <w:t>de</w:t>
            </w:r>
            <w:r>
              <w:rPr>
                <w:b/>
                <w:spacing w:val="-3"/>
                <w:sz w:val="20"/>
              </w:rPr>
              <w:t xml:space="preserve"> </w:t>
            </w:r>
            <w:r>
              <w:rPr>
                <w:b/>
                <w:sz w:val="20"/>
              </w:rPr>
              <w:t>Madrid;</w:t>
            </w:r>
            <w:r>
              <w:rPr>
                <w:b/>
                <w:spacing w:val="-3"/>
                <w:sz w:val="20"/>
              </w:rPr>
              <w:t xml:space="preserve"> </w:t>
            </w:r>
            <w:r>
              <w:rPr>
                <w:b/>
                <w:sz w:val="20"/>
              </w:rPr>
              <w:t>y</w:t>
            </w:r>
            <w:r>
              <w:rPr>
                <w:b/>
                <w:spacing w:val="-4"/>
                <w:sz w:val="20"/>
              </w:rPr>
              <w:t xml:space="preserve"> </w:t>
            </w:r>
            <w:r>
              <w:rPr>
                <w:b/>
                <w:sz w:val="20"/>
              </w:rPr>
              <w:t>de</w:t>
            </w:r>
            <w:r>
              <w:rPr>
                <w:b/>
                <w:spacing w:val="-4"/>
                <w:sz w:val="20"/>
              </w:rPr>
              <w:t xml:space="preserve"> </w:t>
            </w:r>
            <w:r>
              <w:rPr>
                <w:b/>
                <w:sz w:val="20"/>
              </w:rPr>
              <w:t>acuerdo</w:t>
            </w:r>
            <w:r>
              <w:rPr>
                <w:b/>
                <w:spacing w:val="-3"/>
                <w:sz w:val="20"/>
              </w:rPr>
              <w:t xml:space="preserve"> </w:t>
            </w:r>
            <w:r>
              <w:rPr>
                <w:b/>
                <w:sz w:val="20"/>
              </w:rPr>
              <w:t>con</w:t>
            </w:r>
            <w:r>
              <w:rPr>
                <w:b/>
                <w:spacing w:val="-3"/>
                <w:sz w:val="20"/>
              </w:rPr>
              <w:t xml:space="preserve"> </w:t>
            </w:r>
            <w:r>
              <w:rPr>
                <w:b/>
                <w:sz w:val="20"/>
              </w:rPr>
              <w:t>el</w:t>
            </w:r>
            <w:r>
              <w:rPr>
                <w:b/>
                <w:spacing w:val="-3"/>
                <w:sz w:val="20"/>
              </w:rPr>
              <w:t xml:space="preserve"> </w:t>
            </w:r>
            <w:r>
              <w:rPr>
                <w:b/>
                <w:sz w:val="20"/>
              </w:rPr>
              <w:t>Proyecto</w:t>
            </w:r>
            <w:r>
              <w:rPr>
                <w:b/>
                <w:spacing w:val="-3"/>
                <w:sz w:val="20"/>
              </w:rPr>
              <w:t xml:space="preserve"> </w:t>
            </w:r>
            <w:r>
              <w:rPr>
                <w:b/>
                <w:sz w:val="20"/>
              </w:rPr>
              <w:t>Básico</w:t>
            </w:r>
            <w:r>
              <w:rPr>
                <w:b/>
                <w:spacing w:val="-3"/>
                <w:sz w:val="20"/>
              </w:rPr>
              <w:t xml:space="preserve"> </w:t>
            </w:r>
            <w:r>
              <w:rPr>
                <w:b/>
                <w:sz w:val="20"/>
              </w:rPr>
              <w:t>redactado</w:t>
            </w:r>
            <w:r>
              <w:rPr>
                <w:b/>
                <w:spacing w:val="-3"/>
                <w:sz w:val="20"/>
              </w:rPr>
              <w:t xml:space="preserve"> </w:t>
            </w:r>
            <w:r>
              <w:rPr>
                <w:b/>
                <w:sz w:val="20"/>
              </w:rPr>
              <w:t>por el técnico colegiado núm. 21.359 del COAM. Expte. 1138/2024.</w:t>
            </w:r>
          </w:p>
        </w:tc>
      </w:tr>
      <w:tr w:rsidR="004205D6" w14:paraId="1FA8BDB3" w14:textId="77777777">
        <w:trPr>
          <w:trHeight w:val="377"/>
        </w:trPr>
        <w:tc>
          <w:tcPr>
            <w:tcW w:w="1984" w:type="dxa"/>
          </w:tcPr>
          <w:p w14:paraId="08584104" w14:textId="77777777" w:rsidR="004205D6" w:rsidRDefault="00000000">
            <w:pPr>
              <w:pStyle w:val="TableParagraph"/>
              <w:spacing w:before="28"/>
              <w:rPr>
                <w:b/>
                <w:sz w:val="20"/>
              </w:rPr>
            </w:pPr>
            <w:r>
              <w:rPr>
                <w:b/>
                <w:spacing w:val="-2"/>
                <w:sz w:val="20"/>
              </w:rPr>
              <w:t>Favorable</w:t>
            </w:r>
          </w:p>
        </w:tc>
        <w:tc>
          <w:tcPr>
            <w:tcW w:w="7088" w:type="dxa"/>
            <w:gridSpan w:val="4"/>
          </w:tcPr>
          <w:p w14:paraId="3CC2FE76"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278244C9" w14:textId="77777777" w:rsidR="004205D6" w:rsidRDefault="00000000">
      <w:pPr>
        <w:pStyle w:val="Ttulo2"/>
        <w:spacing w:before="4"/>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B9594CE" w14:textId="1A1773E5" w:rsidR="004205D6" w:rsidRDefault="00000000">
      <w:pPr>
        <w:pStyle w:val="Textoindependiente"/>
        <w:spacing w:before="215" w:line="340" w:lineRule="auto"/>
        <w:ind w:right="132"/>
      </w:pPr>
      <w:r>
        <w:t xml:space="preserve">Visto que con fecha 5 de mayo de 2023, presenta D. </w:t>
      </w:r>
      <w:r w:rsidR="0089204C">
        <w:t xml:space="preserve">R.B.R., </w:t>
      </w:r>
      <w:r>
        <w:t xml:space="preserve">con DNI </w:t>
      </w:r>
      <w:r w:rsidR="0089204C">
        <w:t>***</w:t>
      </w:r>
      <w:r>
        <w:t>0562</w:t>
      </w:r>
      <w:r w:rsidR="0089204C">
        <w:t>**</w:t>
      </w:r>
      <w:r>
        <w:t>, en representación de NOVA4TUNE</w:t>
      </w:r>
      <w:r w:rsidR="0089204C">
        <w:t>,</w:t>
      </w:r>
      <w:r>
        <w:t xml:space="preserve"> S</w:t>
      </w:r>
      <w:r w:rsidR="0089204C">
        <w:t>.</w:t>
      </w:r>
      <w:r>
        <w:t>L</w:t>
      </w:r>
      <w:r w:rsidR="0089204C">
        <w:t>.,</w:t>
      </w:r>
      <w:r>
        <w:t xml:space="preserve"> con CIF B-72.500.549, solicitud de licencia urbanística de obra, tramitada con número de expediente G-1138/2024 F-70/2023-01, relativa a una construcción de edificio de 5 viviendas, con garaje para 5 plazas de aparcamiento y bajo cubierta para 5 trasteros en calle Escorial, núm. 20 de Las Rozas de Madrid (Madrid).</w:t>
      </w:r>
    </w:p>
    <w:p w14:paraId="447A8F1B" w14:textId="77777777" w:rsidR="004205D6" w:rsidRDefault="00000000">
      <w:pPr>
        <w:pStyle w:val="Textoindependiente"/>
        <w:spacing w:before="123" w:line="338" w:lineRule="auto"/>
        <w:ind w:left="119" w:right="113"/>
      </w:pPr>
      <w:r>
        <w:t>Instruido el expediente y tras un proceso se subsanación de deficiencias en la solicitud, se emiten los siguientes</w:t>
      </w:r>
      <w:r>
        <w:rPr>
          <w:spacing w:val="-1"/>
        </w:rPr>
        <w:t xml:space="preserve"> </w:t>
      </w:r>
      <w:r>
        <w:t>informes técnicos</w:t>
      </w:r>
      <w:r>
        <w:rPr>
          <w:spacing w:val="-1"/>
        </w:rPr>
        <w:t xml:space="preserve"> </w:t>
      </w:r>
      <w:r>
        <w:t>y</w:t>
      </w:r>
      <w:r>
        <w:rPr>
          <w:spacing w:val="-1"/>
        </w:rPr>
        <w:t xml:space="preserve"> </w:t>
      </w:r>
      <w:r>
        <w:t>jurídicos en sentido favorable a su concesión:</w:t>
      </w:r>
      <w:r>
        <w:rPr>
          <w:spacing w:val="-1"/>
        </w:rPr>
        <w:t xml:space="preserve"> </w:t>
      </w:r>
      <w:r>
        <w:t xml:space="preserve">el </w:t>
      </w:r>
      <w:r>
        <w:rPr>
          <w:rFonts w:ascii="Arial" w:hAnsi="Arial"/>
          <w:b/>
        </w:rPr>
        <w:t>informe</w:t>
      </w:r>
      <w:r>
        <w:rPr>
          <w:rFonts w:ascii="Arial" w:hAnsi="Arial"/>
          <w:b/>
          <w:spacing w:val="-2"/>
        </w:rPr>
        <w:t xml:space="preserve"> </w:t>
      </w:r>
      <w:r>
        <w:rPr>
          <w:rFonts w:ascii="Arial" w:hAnsi="Arial"/>
          <w:b/>
        </w:rPr>
        <w:t>favorable</w:t>
      </w:r>
      <w:r>
        <w:rPr>
          <w:rFonts w:ascii="Arial" w:hAnsi="Arial"/>
          <w:b/>
          <w:spacing w:val="-3"/>
        </w:rPr>
        <w:t xml:space="preserve"> </w:t>
      </w:r>
      <w:r>
        <w:rPr>
          <w:rFonts w:ascii="Arial" w:hAnsi="Arial"/>
          <w:b/>
        </w:rPr>
        <w:t>del técnico de medio ambiente</w:t>
      </w:r>
      <w:r>
        <w:t xml:space="preserve">, de fecha 2 de noviembre de 2023 respecto a la normativa aplicable medioambiental; el </w:t>
      </w:r>
      <w:r>
        <w:rPr>
          <w:rFonts w:ascii="Arial" w:hAnsi="Arial"/>
          <w:b/>
        </w:rPr>
        <w:t>informe</w:t>
      </w:r>
      <w:r>
        <w:rPr>
          <w:rFonts w:ascii="Arial" w:hAnsi="Arial"/>
          <w:b/>
          <w:spacing w:val="-1"/>
        </w:rPr>
        <w:t xml:space="preserve"> </w:t>
      </w:r>
      <w:r>
        <w:rPr>
          <w:rFonts w:ascii="Arial" w:hAnsi="Arial"/>
          <w:b/>
        </w:rPr>
        <w:t>técnico</w:t>
      </w:r>
      <w:r>
        <w:rPr>
          <w:rFonts w:ascii="Arial" w:hAnsi="Arial"/>
          <w:b/>
          <w:spacing w:val="-3"/>
        </w:rPr>
        <w:t xml:space="preserve"> </w:t>
      </w:r>
      <w:r>
        <w:rPr>
          <w:rFonts w:ascii="Arial" w:hAnsi="Arial"/>
          <w:b/>
        </w:rPr>
        <w:t xml:space="preserve">favorable </w:t>
      </w:r>
      <w:r>
        <w:t>de fecha 19 de febrero de 2024,</w:t>
      </w:r>
      <w:r>
        <w:rPr>
          <w:spacing w:val="-1"/>
        </w:rPr>
        <w:t xml:space="preserve"> </w:t>
      </w:r>
      <w:r>
        <w:t>del</w:t>
      </w:r>
      <w:r>
        <w:rPr>
          <w:spacing w:val="-1"/>
        </w:rPr>
        <w:t xml:space="preserve"> </w:t>
      </w:r>
      <w:r>
        <w:t xml:space="preserve">Ingeniero Técnico Municipal, sobre las instalaciones necesarias que comprenden la actuación; el </w:t>
      </w:r>
      <w:r>
        <w:rPr>
          <w:rFonts w:ascii="Arial" w:hAnsi="Arial"/>
          <w:b/>
        </w:rPr>
        <w:t xml:space="preserve">informe técnico favorable </w:t>
      </w:r>
      <w:r>
        <w:t xml:space="preserve">de fecha 17 de enero de 2025, del Arquitecto Técnico Municipal, sobre la conformidad con la normativa urbanística aplicable, la integridad formal de la documentación técnica, la suficiencia del proyecto técnico y la habilitación de los proyectistas; el </w:t>
      </w:r>
      <w:r>
        <w:rPr>
          <w:rFonts w:ascii="Arial" w:hAnsi="Arial"/>
          <w:b/>
        </w:rPr>
        <w:t xml:space="preserve">informe favorable </w:t>
      </w:r>
      <w:r>
        <w:t>de fecha 31 de enero de 2025 del Ingeniero de Caminos Municipal, en materia de acceso de vehículos, acometidas generales</w:t>
      </w:r>
      <w:r>
        <w:rPr>
          <w:spacing w:val="80"/>
        </w:rPr>
        <w:t xml:space="preserve"> </w:t>
      </w:r>
      <w:r>
        <w:t xml:space="preserve">y afecciones a la vía pública; y finalmente, el </w:t>
      </w:r>
      <w:r>
        <w:rPr>
          <w:rFonts w:ascii="Arial" w:hAnsi="Arial"/>
          <w:b/>
        </w:rPr>
        <w:t xml:space="preserve">informe jurídico favorable </w:t>
      </w:r>
      <w:r>
        <w:t>y Propuesta de Acuerdo de 11 de febrero de 2025 del Técnico de Administración General Urbanístico, de conformidad con la tramitación prevista en la Ley 9/2001 del Suelo de la Comunidad de Madrid.</w:t>
      </w:r>
    </w:p>
    <w:p w14:paraId="2CD0EAB5" w14:textId="77777777" w:rsidR="004205D6" w:rsidRDefault="00000000">
      <w:pPr>
        <w:pStyle w:val="Textoindependiente"/>
        <w:spacing w:before="118" w:line="340" w:lineRule="auto"/>
        <w:ind w:left="119" w:right="122"/>
      </w:pPr>
      <w:r>
        <w:t>De acuerdo con los artículos 152 y 154 de la Ley 9/2001, de17 de julio, del Suelo de la Comunidad de Madrid; los artículos 20, 21, 47 y Anexo I de la Ordenanza de Tramitación de Licencias y Declaraciones Responsables de Las Rozas de Madrid; los artículos 3.4.12 y 3.5.8 de las Normas Urbanísticas del Plan General de Las Rozas de Madrid; y, por su ubicación, a los instrumentos de planeamiento aplicables y a las determinaciones urbanísticas de la Ordenanza Zonal 1, de edificación</w:t>
      </w:r>
    </w:p>
    <w:p w14:paraId="65C8EACF" w14:textId="77777777" w:rsidR="004205D6" w:rsidRDefault="004205D6">
      <w:pPr>
        <w:spacing w:line="340" w:lineRule="auto"/>
        <w:sectPr w:rsidR="004205D6">
          <w:pgSz w:w="11910" w:h="16840"/>
          <w:pgMar w:top="1720" w:right="1300" w:bottom="1280" w:left="1300" w:header="567" w:footer="1000" w:gutter="0"/>
          <w:cols w:space="720"/>
        </w:sectPr>
      </w:pPr>
    </w:p>
    <w:p w14:paraId="67E4E4DC" w14:textId="66FE1841" w:rsidR="004205D6" w:rsidRDefault="00000000">
      <w:pPr>
        <w:pStyle w:val="Textoindependiente"/>
        <w:spacing w:before="86" w:line="340" w:lineRule="auto"/>
        <w:ind w:right="123"/>
      </w:pPr>
      <w:r>
        <w:rPr>
          <w:noProof/>
        </w:rPr>
        <w:lastRenderedPageBreak/>
        <mc:AlternateContent>
          <mc:Choice Requires="wps">
            <w:drawing>
              <wp:anchor distT="0" distB="0" distL="0" distR="0" simplePos="0" relativeHeight="15902720" behindDoc="0" locked="0" layoutInCell="1" allowOverlap="1" wp14:anchorId="1E15E776" wp14:editId="495D592E">
                <wp:simplePos x="0" y="0"/>
                <wp:positionH relativeFrom="page">
                  <wp:posOffset>6807087</wp:posOffset>
                </wp:positionH>
                <wp:positionV relativeFrom="page">
                  <wp:posOffset>2818882</wp:posOffset>
                </wp:positionV>
                <wp:extent cx="419734" cy="318706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DC1B5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10F27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E15E776" id="Textbox 351" o:spid="_x0000_s1192" type="#_x0000_t202" style="position:absolute;left:0;text-align:left;margin-left:536pt;margin-top:221.95pt;width:33.05pt;height:250.95pt;z-index:159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ei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VzIe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7DC1B5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10F27B"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en</w:t>
      </w:r>
      <w:r>
        <w:rPr>
          <w:spacing w:val="-1"/>
        </w:rPr>
        <w:t xml:space="preserve"> </w:t>
      </w:r>
      <w:r>
        <w:t>manzana cerrada;</w:t>
      </w:r>
      <w:r>
        <w:rPr>
          <w:spacing w:val="-1"/>
        </w:rPr>
        <w:t xml:space="preserve"> </w:t>
      </w:r>
      <w:r>
        <w:t>no</w:t>
      </w:r>
      <w:r>
        <w:rPr>
          <w:spacing w:val="-1"/>
        </w:rPr>
        <w:t xml:space="preserve"> </w:t>
      </w:r>
      <w:r>
        <w:t>estando</w:t>
      </w:r>
      <w:r>
        <w:rPr>
          <w:spacing w:val="-1"/>
        </w:rPr>
        <w:t xml:space="preserve"> </w:t>
      </w:r>
      <w:r>
        <w:t>incluida</w:t>
      </w:r>
      <w:r>
        <w:rPr>
          <w:spacing w:val="-1"/>
        </w:rPr>
        <w:t xml:space="preserve"> </w:t>
      </w:r>
      <w:r>
        <w:t>en</w:t>
      </w:r>
      <w:r>
        <w:rPr>
          <w:spacing w:val="-1"/>
        </w:rPr>
        <w:t xml:space="preserve"> </w:t>
      </w:r>
      <w:r>
        <w:t>el</w:t>
      </w:r>
      <w:r>
        <w:rPr>
          <w:spacing w:val="-2"/>
        </w:rPr>
        <w:t xml:space="preserve"> </w:t>
      </w:r>
      <w:r>
        <w:t>ámbito</w:t>
      </w:r>
      <w:r>
        <w:rPr>
          <w:spacing w:val="-1"/>
        </w:rPr>
        <w:t xml:space="preserve"> </w:t>
      </w:r>
      <w:r>
        <w:t>de</w:t>
      </w:r>
      <w:r>
        <w:rPr>
          <w:spacing w:val="-1"/>
        </w:rPr>
        <w:t xml:space="preserve"> </w:t>
      </w:r>
      <w:r>
        <w:t>suspensión de</w:t>
      </w:r>
      <w:r>
        <w:rPr>
          <w:spacing w:val="-1"/>
        </w:rPr>
        <w:t xml:space="preserve"> </w:t>
      </w:r>
      <w:r>
        <w:t>la</w:t>
      </w:r>
      <w:r>
        <w:rPr>
          <w:spacing w:val="-1"/>
        </w:rPr>
        <w:t xml:space="preserve"> </w:t>
      </w:r>
      <w:r>
        <w:t>realización</w:t>
      </w:r>
      <w:r>
        <w:rPr>
          <w:spacing w:val="-1"/>
        </w:rPr>
        <w:t xml:space="preserve"> </w:t>
      </w:r>
      <w:r>
        <w:t>de</w:t>
      </w:r>
      <w:r>
        <w:rPr>
          <w:spacing w:val="-1"/>
        </w:rPr>
        <w:t xml:space="preserve"> </w:t>
      </w:r>
      <w:r>
        <w:t>actuaciones urbanísticas que</w:t>
      </w:r>
      <w:r>
        <w:rPr>
          <w:spacing w:val="-1"/>
        </w:rPr>
        <w:t xml:space="preserve"> </w:t>
      </w:r>
      <w:r>
        <w:t>ordena el acuerdo de Pleno de fecha 21</w:t>
      </w:r>
      <w:r>
        <w:rPr>
          <w:spacing w:val="-1"/>
        </w:rPr>
        <w:t xml:space="preserve"> </w:t>
      </w:r>
      <w:r>
        <w:t>de</w:t>
      </w:r>
      <w:r>
        <w:rPr>
          <w:spacing w:val="-1"/>
        </w:rPr>
        <w:t xml:space="preserve"> </w:t>
      </w:r>
      <w:r>
        <w:t>noviembre de</w:t>
      </w:r>
      <w:r>
        <w:rPr>
          <w:spacing w:val="-1"/>
        </w:rPr>
        <w:t xml:space="preserve"> </w:t>
      </w:r>
      <w:r>
        <w:t>2024,</w:t>
      </w:r>
      <w:r>
        <w:rPr>
          <w:spacing w:val="-1"/>
        </w:rPr>
        <w:t xml:space="preserve"> </w:t>
      </w:r>
      <w:r>
        <w:t>de</w:t>
      </w:r>
      <w:r>
        <w:rPr>
          <w:spacing w:val="-1"/>
        </w:rPr>
        <w:t xml:space="preserve"> </w:t>
      </w:r>
      <w:r>
        <w:t>aprobación inicial del Plan General de Las Rozas de Madrid (Madrid).</w:t>
      </w:r>
    </w:p>
    <w:p w14:paraId="532CA7B5" w14:textId="11DDB15F" w:rsidR="004205D6" w:rsidRDefault="00000000">
      <w:pPr>
        <w:pStyle w:val="Textoindependiente"/>
        <w:spacing w:before="122" w:line="340" w:lineRule="auto"/>
        <w:ind w:right="125"/>
      </w:pP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Concejal de Urbanismo</w:t>
      </w:r>
      <w:r w:rsidR="0089204C">
        <w:t>.</w:t>
      </w:r>
    </w:p>
    <w:p w14:paraId="732AB825" w14:textId="3488EF37" w:rsidR="004205D6" w:rsidRDefault="00000000">
      <w:pPr>
        <w:pStyle w:val="Textoindependiente"/>
        <w:spacing w:before="123"/>
      </w:pP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PR/2025/916</w:t>
      </w:r>
      <w:r>
        <w:rPr>
          <w:spacing w:val="-2"/>
        </w:rPr>
        <w:t xml:space="preserve"> </w:t>
      </w:r>
      <w:r>
        <w:t>de</w:t>
      </w:r>
      <w:r>
        <w:rPr>
          <w:spacing w:val="-2"/>
        </w:rPr>
        <w:t xml:space="preserve"> </w:t>
      </w:r>
      <w:r>
        <w:t>12</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89204C">
        <w:rPr>
          <w:spacing w:val="-2"/>
        </w:rPr>
        <w:t>,</w:t>
      </w:r>
    </w:p>
    <w:p w14:paraId="48E76B23" w14:textId="77777777" w:rsidR="004205D6" w:rsidRDefault="00000000">
      <w:pPr>
        <w:pStyle w:val="Ttulo2"/>
        <w:spacing w:before="212"/>
      </w:pPr>
      <w:r>
        <w:rPr>
          <w:spacing w:val="-2"/>
        </w:rPr>
        <w:t>Resolución:</w:t>
      </w:r>
    </w:p>
    <w:p w14:paraId="7105F5C1" w14:textId="3351DFA9" w:rsidR="004205D6" w:rsidRDefault="00000000">
      <w:pPr>
        <w:spacing w:before="212" w:line="340" w:lineRule="auto"/>
        <w:ind w:left="120" w:right="116"/>
        <w:jc w:val="both"/>
        <w:rPr>
          <w:sz w:val="20"/>
        </w:rPr>
      </w:pPr>
      <w:r>
        <w:rPr>
          <w:rFonts w:ascii="Arial" w:hAnsi="Arial"/>
          <w:b/>
          <w:sz w:val="20"/>
        </w:rPr>
        <w:t>PRIMERO</w:t>
      </w:r>
      <w:r>
        <w:rPr>
          <w:sz w:val="20"/>
        </w:rPr>
        <w:t xml:space="preserve">. </w:t>
      </w:r>
      <w:r>
        <w:rPr>
          <w:rFonts w:ascii="Arial" w:hAnsi="Arial"/>
          <w:b/>
          <w:sz w:val="20"/>
        </w:rPr>
        <w:t xml:space="preserve">Conceder licencia urbanística para la construcción de edificio de 5 viviendas, con garaje para 5 plazas de aparcamiento y bajo cubierta para 5 trasteros </w:t>
      </w:r>
      <w:r>
        <w:rPr>
          <w:sz w:val="20"/>
        </w:rPr>
        <w:t xml:space="preserve">presentada por D. </w:t>
      </w:r>
      <w:r w:rsidR="0089204C">
        <w:rPr>
          <w:sz w:val="20"/>
        </w:rPr>
        <w:t xml:space="preserve">R.B.R., </w:t>
      </w:r>
      <w:r>
        <w:rPr>
          <w:sz w:val="20"/>
        </w:rPr>
        <w:t xml:space="preserve">con DNI </w:t>
      </w:r>
      <w:r w:rsidR="0089204C">
        <w:rPr>
          <w:sz w:val="20"/>
        </w:rPr>
        <w:t>***</w:t>
      </w:r>
      <w:r>
        <w:rPr>
          <w:sz w:val="20"/>
        </w:rPr>
        <w:t>0562</w:t>
      </w:r>
      <w:r w:rsidR="0089204C">
        <w:rPr>
          <w:sz w:val="20"/>
        </w:rPr>
        <w:t>**</w:t>
      </w:r>
      <w:r>
        <w:rPr>
          <w:sz w:val="20"/>
        </w:rPr>
        <w:t>, en representación de NOVA4TUNE</w:t>
      </w:r>
      <w:r w:rsidR="0089204C">
        <w:rPr>
          <w:sz w:val="20"/>
        </w:rPr>
        <w:t>,</w:t>
      </w:r>
      <w:r>
        <w:rPr>
          <w:sz w:val="20"/>
        </w:rPr>
        <w:t xml:space="preserve"> S</w:t>
      </w:r>
      <w:r w:rsidR="0089204C">
        <w:rPr>
          <w:sz w:val="20"/>
        </w:rPr>
        <w:t>.</w:t>
      </w:r>
      <w:r>
        <w:rPr>
          <w:sz w:val="20"/>
        </w:rPr>
        <w:t>L</w:t>
      </w:r>
      <w:r w:rsidR="0089204C">
        <w:rPr>
          <w:sz w:val="20"/>
        </w:rPr>
        <w:t>.,</w:t>
      </w:r>
      <w:r>
        <w:rPr>
          <w:sz w:val="20"/>
        </w:rPr>
        <w:t xml:space="preserve"> con CIF B-72.500.549, </w:t>
      </w:r>
      <w:r>
        <w:rPr>
          <w:rFonts w:ascii="Arial" w:hAnsi="Arial"/>
          <w:b/>
          <w:sz w:val="20"/>
        </w:rPr>
        <w:t xml:space="preserve">en calle Escorial, núm. 20 de Las Rozas de Madrid (Madrid), </w:t>
      </w:r>
      <w:r>
        <w:rPr>
          <w:sz w:val="20"/>
        </w:rPr>
        <w:t xml:space="preserve">con Referencia Catastral </w:t>
      </w:r>
      <w:r w:rsidR="0089204C">
        <w:rPr>
          <w:sz w:val="20"/>
        </w:rPr>
        <w:t>**********************</w:t>
      </w:r>
      <w:r>
        <w:rPr>
          <w:sz w:val="20"/>
        </w:rPr>
        <w:t>, bajo un presupuesto de ejecución material de 270.197,58 € a efectos tributarios, sin considerar Control de Calidad, Gestión de Residuos y Seguridad y Salud; y de acuerdo con el Proyecto Básico redactado por el técnico colegiado núm. 21.359 del COAM y resto de documentación técnica que consta en el expediente núm. G-1138/2024 F-2023/01LU/70, quedando incorporados como parte inseparable de esta licencia.</w:t>
      </w:r>
    </w:p>
    <w:p w14:paraId="0CB1D75D" w14:textId="77777777" w:rsidR="004205D6" w:rsidRDefault="00000000">
      <w:pPr>
        <w:pStyle w:val="Textoindependiente"/>
        <w:spacing w:before="113" w:line="340" w:lineRule="auto"/>
        <w:ind w:right="126"/>
      </w:pPr>
      <w:r>
        <w:t>La actuación consiste en la construcción de edificio de 5 viviendas, garaje para 5 plazas de aparcamiento y bajo cubierta para 5 trasteros, de nueva planta de carácter permanente. Se trata de</w:t>
      </w:r>
      <w:r>
        <w:rPr>
          <w:spacing w:val="40"/>
        </w:rPr>
        <w:t xml:space="preserve"> </w:t>
      </w:r>
      <w:r>
        <w:t>un edificio conjunto de cinco viviendas que cuenta con cuatro plantas (Baja + III) en su zona Sur, habilitando el bajo</w:t>
      </w:r>
      <w:r>
        <w:rPr>
          <w:spacing w:val="-1"/>
        </w:rPr>
        <w:t xml:space="preserve"> </w:t>
      </w:r>
      <w:r>
        <w:t>cubierta para cinco trasteros y</w:t>
      </w:r>
      <w:r>
        <w:rPr>
          <w:spacing w:val="-2"/>
        </w:rPr>
        <w:t xml:space="preserve"> </w:t>
      </w:r>
      <w:r>
        <w:t>un</w:t>
      </w:r>
      <w:r>
        <w:rPr>
          <w:spacing w:val="-1"/>
        </w:rPr>
        <w:t xml:space="preserve"> </w:t>
      </w:r>
      <w:r>
        <w:t>cuarto de basuras y en su zona Norte se diseñan dos plantas (Baja + I) con el bajo cubierta para estancias habitables. La planta sótano se destina a cinco plazas de aparcamiento y cuarto de instalaciones.</w:t>
      </w:r>
    </w:p>
    <w:p w14:paraId="1D9FD424" w14:textId="77777777" w:rsidR="004205D6" w:rsidRDefault="00000000">
      <w:pPr>
        <w:pStyle w:val="Textoindependiente"/>
        <w:spacing w:before="123" w:line="340" w:lineRule="auto"/>
        <w:ind w:right="124"/>
      </w:pPr>
      <w:r>
        <w:t>Se diseñan cinco tipologías de viviendas diferentes en cuatro plantas (Zona 1 IV plantas más</w:t>
      </w:r>
      <w:r>
        <w:rPr>
          <w:spacing w:val="80"/>
        </w:rPr>
        <w:t xml:space="preserve"> </w:t>
      </w:r>
      <w:r>
        <w:t>trasteros en BC) y dos plantas (Zona 1 II plantas más BC habitable). La planta segunda del edificio (Baja + III - IV plantas) se considera como bajo cubierta en la zona (Baja + I - II plantas). Las plantas de la vivienda están unidas por una escalera interior y un ascensor. Existe una planta bajo cubierta destinada a trasteros (Zona 1 IV plantas) y estancias habitables (Zona 1 II plantas). Y en la planta sótano se ubica un cuarto de instalaciones y garaje.</w:t>
      </w:r>
    </w:p>
    <w:p w14:paraId="179A3C40" w14:textId="77777777" w:rsidR="004205D6" w:rsidRDefault="00000000">
      <w:pPr>
        <w:pStyle w:val="Textoindependiente"/>
        <w:spacing w:before="124" w:line="340" w:lineRule="auto"/>
        <w:ind w:right="133"/>
      </w:pPr>
      <w:r>
        <w:t>Las superficies construidas según proyecto son las siguientes: superficie construida sobre rasante de 428,65 m2; y superficie construida bajo rasante de 123,49 m2</w:t>
      </w:r>
    </w:p>
    <w:p w14:paraId="13062E8E" w14:textId="77777777" w:rsidR="004205D6" w:rsidRDefault="00000000">
      <w:pPr>
        <w:pStyle w:val="Textoindependiente"/>
        <w:spacing w:line="340" w:lineRule="auto"/>
        <w:ind w:right="127"/>
      </w:pPr>
      <w:r>
        <w:t>Se asignan a las viviendas las siguientes plazas de aparcamiento y trasteros, siendo las plazas de aparcamiento inseparables de las viviendas, por ser una dotación obligatoria:</w:t>
      </w:r>
    </w:p>
    <w:p w14:paraId="6F34C61D" w14:textId="77777777" w:rsidR="004205D6" w:rsidRDefault="004205D6">
      <w:pPr>
        <w:pStyle w:val="Textoindependiente"/>
        <w:spacing w:before="4"/>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1690"/>
        <w:gridCol w:w="2198"/>
        <w:gridCol w:w="3494"/>
      </w:tblGrid>
      <w:tr w:rsidR="004205D6" w14:paraId="679778BB" w14:textId="77777777">
        <w:trPr>
          <w:trHeight w:val="700"/>
        </w:trPr>
        <w:tc>
          <w:tcPr>
            <w:tcW w:w="1690" w:type="dxa"/>
          </w:tcPr>
          <w:p w14:paraId="56A14025" w14:textId="77777777" w:rsidR="004205D6" w:rsidRDefault="00000000">
            <w:pPr>
              <w:pStyle w:val="TableParagraph"/>
              <w:spacing w:before="188"/>
              <w:ind w:left="441"/>
              <w:rPr>
                <w:b/>
                <w:sz w:val="20"/>
              </w:rPr>
            </w:pPr>
            <w:r>
              <w:rPr>
                <w:b/>
                <w:spacing w:val="-2"/>
                <w:sz w:val="20"/>
              </w:rPr>
              <w:t>PLANTA</w:t>
            </w:r>
          </w:p>
        </w:tc>
        <w:tc>
          <w:tcPr>
            <w:tcW w:w="1690" w:type="dxa"/>
          </w:tcPr>
          <w:p w14:paraId="03269DCB" w14:textId="77777777" w:rsidR="004205D6" w:rsidRDefault="00000000">
            <w:pPr>
              <w:pStyle w:val="TableParagraph"/>
              <w:spacing w:before="188"/>
              <w:ind w:left="435"/>
              <w:rPr>
                <w:b/>
                <w:sz w:val="20"/>
              </w:rPr>
            </w:pPr>
            <w:r>
              <w:rPr>
                <w:b/>
                <w:spacing w:val="-2"/>
                <w:sz w:val="20"/>
              </w:rPr>
              <w:t>PUERTA</w:t>
            </w:r>
          </w:p>
        </w:tc>
        <w:tc>
          <w:tcPr>
            <w:tcW w:w="2198" w:type="dxa"/>
          </w:tcPr>
          <w:p w14:paraId="7B8019C2" w14:textId="77777777" w:rsidR="004205D6" w:rsidRDefault="00000000">
            <w:pPr>
              <w:pStyle w:val="TableParagraph"/>
              <w:spacing w:before="28" w:line="336" w:lineRule="auto"/>
              <w:ind w:left="29" w:right="1055"/>
              <w:rPr>
                <w:b/>
                <w:sz w:val="20"/>
              </w:rPr>
            </w:pPr>
            <w:r>
              <w:rPr>
                <w:b/>
                <w:spacing w:val="-2"/>
                <w:sz w:val="20"/>
              </w:rPr>
              <w:t>TRASTERO NUMERO</w:t>
            </w:r>
          </w:p>
        </w:tc>
        <w:tc>
          <w:tcPr>
            <w:tcW w:w="3494" w:type="dxa"/>
          </w:tcPr>
          <w:p w14:paraId="7C691D56" w14:textId="77777777" w:rsidR="004205D6" w:rsidRDefault="00000000">
            <w:pPr>
              <w:pStyle w:val="TableParagraph"/>
              <w:spacing w:before="188"/>
              <w:ind w:left="859"/>
              <w:rPr>
                <w:b/>
                <w:sz w:val="20"/>
              </w:rPr>
            </w:pPr>
            <w:r>
              <w:rPr>
                <w:b/>
                <w:sz w:val="20"/>
              </w:rPr>
              <w:t>GARAJE</w:t>
            </w:r>
            <w:r>
              <w:rPr>
                <w:b/>
                <w:spacing w:val="-3"/>
                <w:sz w:val="20"/>
              </w:rPr>
              <w:t xml:space="preserve"> </w:t>
            </w:r>
            <w:r>
              <w:rPr>
                <w:b/>
                <w:spacing w:val="-2"/>
                <w:sz w:val="20"/>
              </w:rPr>
              <w:t>NUMERO</w:t>
            </w:r>
          </w:p>
        </w:tc>
      </w:tr>
      <w:tr w:rsidR="004205D6" w14:paraId="07CEC693" w14:textId="77777777">
        <w:trPr>
          <w:trHeight w:val="377"/>
        </w:trPr>
        <w:tc>
          <w:tcPr>
            <w:tcW w:w="1690" w:type="dxa"/>
          </w:tcPr>
          <w:p w14:paraId="38FF8DF4" w14:textId="77777777" w:rsidR="004205D6" w:rsidRDefault="00000000">
            <w:pPr>
              <w:pStyle w:val="TableParagraph"/>
              <w:ind w:left="29"/>
              <w:rPr>
                <w:rFonts w:ascii="Microsoft Sans Serif"/>
                <w:sz w:val="20"/>
              </w:rPr>
            </w:pPr>
            <w:r>
              <w:rPr>
                <w:rFonts w:ascii="Microsoft Sans Serif"/>
                <w:spacing w:val="-4"/>
                <w:sz w:val="20"/>
              </w:rPr>
              <w:t>Baja</w:t>
            </w:r>
          </w:p>
        </w:tc>
        <w:tc>
          <w:tcPr>
            <w:tcW w:w="1690" w:type="dxa"/>
          </w:tcPr>
          <w:p w14:paraId="3EF59252" w14:textId="77777777" w:rsidR="004205D6" w:rsidRDefault="00000000">
            <w:pPr>
              <w:pStyle w:val="TableParagraph"/>
              <w:ind w:left="29"/>
              <w:rPr>
                <w:rFonts w:ascii="Microsoft Sans Serif"/>
                <w:sz w:val="20"/>
              </w:rPr>
            </w:pPr>
            <w:r>
              <w:rPr>
                <w:rFonts w:ascii="Microsoft Sans Serif"/>
                <w:spacing w:val="-10"/>
                <w:sz w:val="20"/>
              </w:rPr>
              <w:t>A</w:t>
            </w:r>
          </w:p>
        </w:tc>
        <w:tc>
          <w:tcPr>
            <w:tcW w:w="2198" w:type="dxa"/>
          </w:tcPr>
          <w:p w14:paraId="6DFB34F8" w14:textId="77777777" w:rsidR="004205D6" w:rsidRDefault="00000000">
            <w:pPr>
              <w:pStyle w:val="TableParagraph"/>
              <w:ind w:left="29"/>
              <w:rPr>
                <w:rFonts w:ascii="Microsoft Sans Serif"/>
                <w:sz w:val="20"/>
              </w:rPr>
            </w:pPr>
            <w:r>
              <w:rPr>
                <w:rFonts w:ascii="Microsoft Sans Serif"/>
                <w:spacing w:val="-10"/>
                <w:sz w:val="20"/>
              </w:rPr>
              <w:t>1</w:t>
            </w:r>
          </w:p>
        </w:tc>
        <w:tc>
          <w:tcPr>
            <w:tcW w:w="3494" w:type="dxa"/>
          </w:tcPr>
          <w:p w14:paraId="592BFE7C" w14:textId="77777777" w:rsidR="004205D6" w:rsidRDefault="00000000">
            <w:pPr>
              <w:pStyle w:val="TableParagraph"/>
              <w:ind w:left="29"/>
              <w:rPr>
                <w:rFonts w:ascii="Microsoft Sans Serif"/>
                <w:sz w:val="20"/>
              </w:rPr>
            </w:pPr>
            <w:r>
              <w:rPr>
                <w:rFonts w:ascii="Microsoft Sans Serif"/>
                <w:spacing w:val="-10"/>
                <w:sz w:val="20"/>
              </w:rPr>
              <w:t>1</w:t>
            </w:r>
          </w:p>
        </w:tc>
      </w:tr>
    </w:tbl>
    <w:p w14:paraId="22A49B9E" w14:textId="77777777" w:rsidR="004205D6" w:rsidRDefault="004205D6">
      <w:pPr>
        <w:rPr>
          <w:sz w:val="20"/>
        </w:rPr>
        <w:sectPr w:rsidR="004205D6">
          <w:pgSz w:w="11910" w:h="16840"/>
          <w:pgMar w:top="1720" w:right="1300" w:bottom="1280" w:left="1300" w:header="567" w:footer="1000" w:gutter="0"/>
          <w:cols w:space="720"/>
        </w:sectPr>
      </w:pPr>
    </w:p>
    <w:p w14:paraId="1FF2C84E" w14:textId="344C8A3F" w:rsidR="004205D6" w:rsidRDefault="00000000">
      <w:pPr>
        <w:pStyle w:val="Textoindependiente"/>
        <w:spacing w:before="3" w:after="1"/>
        <w:ind w:left="0"/>
        <w:jc w:val="left"/>
        <w:rPr>
          <w:sz w:val="7"/>
        </w:rPr>
      </w:pPr>
      <w:r>
        <w:rPr>
          <w:noProof/>
        </w:rPr>
        <w:lastRenderedPageBreak/>
        <mc:AlternateContent>
          <mc:Choice Requires="wps">
            <w:drawing>
              <wp:anchor distT="0" distB="0" distL="0" distR="0" simplePos="0" relativeHeight="15903744" behindDoc="0" locked="0" layoutInCell="1" allowOverlap="1" wp14:anchorId="120DFE5C" wp14:editId="3DE3C7D8">
                <wp:simplePos x="0" y="0"/>
                <wp:positionH relativeFrom="page">
                  <wp:posOffset>6807087</wp:posOffset>
                </wp:positionH>
                <wp:positionV relativeFrom="page">
                  <wp:posOffset>2818882</wp:posOffset>
                </wp:positionV>
                <wp:extent cx="419734" cy="318706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1BE98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DAD3A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20DFE5C" id="Textbox 353" o:spid="_x0000_s1193" type="#_x0000_t202" style="position:absolute;margin-left:536pt;margin-top:221.95pt;width:33.05pt;height:250.95pt;z-index:159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1S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5mB1S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81BE98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DAD3A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1690"/>
        <w:gridCol w:w="2198"/>
        <w:gridCol w:w="3494"/>
      </w:tblGrid>
      <w:tr w:rsidR="004205D6" w14:paraId="46AA7AE1" w14:textId="77777777">
        <w:trPr>
          <w:trHeight w:val="377"/>
        </w:trPr>
        <w:tc>
          <w:tcPr>
            <w:tcW w:w="1690" w:type="dxa"/>
          </w:tcPr>
          <w:p w14:paraId="3FFB0BE3" w14:textId="77777777" w:rsidR="004205D6" w:rsidRDefault="00000000">
            <w:pPr>
              <w:pStyle w:val="TableParagraph"/>
              <w:rPr>
                <w:rFonts w:ascii="Microsoft Sans Serif"/>
                <w:sz w:val="20"/>
              </w:rPr>
            </w:pPr>
            <w:r>
              <w:rPr>
                <w:rFonts w:ascii="Microsoft Sans Serif"/>
                <w:spacing w:val="-2"/>
                <w:sz w:val="20"/>
              </w:rPr>
              <w:t>Primera</w:t>
            </w:r>
          </w:p>
        </w:tc>
        <w:tc>
          <w:tcPr>
            <w:tcW w:w="1690" w:type="dxa"/>
          </w:tcPr>
          <w:p w14:paraId="1D03DC1C" w14:textId="77777777" w:rsidR="004205D6" w:rsidRDefault="00000000">
            <w:pPr>
              <w:pStyle w:val="TableParagraph"/>
              <w:rPr>
                <w:rFonts w:ascii="Microsoft Sans Serif"/>
                <w:sz w:val="20"/>
              </w:rPr>
            </w:pPr>
            <w:r>
              <w:rPr>
                <w:rFonts w:ascii="Microsoft Sans Serif"/>
                <w:spacing w:val="-10"/>
                <w:sz w:val="20"/>
              </w:rPr>
              <w:t>A</w:t>
            </w:r>
          </w:p>
        </w:tc>
        <w:tc>
          <w:tcPr>
            <w:tcW w:w="2198" w:type="dxa"/>
          </w:tcPr>
          <w:p w14:paraId="381FCD14" w14:textId="77777777" w:rsidR="004205D6" w:rsidRDefault="00000000">
            <w:pPr>
              <w:pStyle w:val="TableParagraph"/>
              <w:rPr>
                <w:rFonts w:ascii="Microsoft Sans Serif"/>
                <w:sz w:val="20"/>
              </w:rPr>
            </w:pPr>
            <w:r>
              <w:rPr>
                <w:rFonts w:ascii="Microsoft Sans Serif"/>
                <w:spacing w:val="-10"/>
                <w:sz w:val="20"/>
              </w:rPr>
              <w:t>2</w:t>
            </w:r>
          </w:p>
        </w:tc>
        <w:tc>
          <w:tcPr>
            <w:tcW w:w="3494" w:type="dxa"/>
          </w:tcPr>
          <w:p w14:paraId="370B46DE" w14:textId="77777777" w:rsidR="004205D6" w:rsidRDefault="00000000">
            <w:pPr>
              <w:pStyle w:val="TableParagraph"/>
              <w:rPr>
                <w:rFonts w:ascii="Microsoft Sans Serif"/>
                <w:sz w:val="20"/>
              </w:rPr>
            </w:pPr>
            <w:r>
              <w:rPr>
                <w:rFonts w:ascii="Microsoft Sans Serif"/>
                <w:spacing w:val="-10"/>
                <w:sz w:val="20"/>
              </w:rPr>
              <w:t>2</w:t>
            </w:r>
          </w:p>
        </w:tc>
      </w:tr>
      <w:tr w:rsidR="004205D6" w14:paraId="4C8265B7" w14:textId="77777777">
        <w:trPr>
          <w:trHeight w:val="377"/>
        </w:trPr>
        <w:tc>
          <w:tcPr>
            <w:tcW w:w="1690" w:type="dxa"/>
          </w:tcPr>
          <w:p w14:paraId="1538E77A" w14:textId="77777777" w:rsidR="004205D6" w:rsidRDefault="00000000">
            <w:pPr>
              <w:pStyle w:val="TableParagraph"/>
              <w:rPr>
                <w:rFonts w:ascii="Microsoft Sans Serif"/>
                <w:sz w:val="20"/>
              </w:rPr>
            </w:pPr>
            <w:r>
              <w:rPr>
                <w:rFonts w:ascii="Microsoft Sans Serif"/>
                <w:spacing w:val="-2"/>
                <w:sz w:val="20"/>
              </w:rPr>
              <w:t>Primera</w:t>
            </w:r>
          </w:p>
        </w:tc>
        <w:tc>
          <w:tcPr>
            <w:tcW w:w="1690" w:type="dxa"/>
          </w:tcPr>
          <w:p w14:paraId="4314EFB6" w14:textId="77777777" w:rsidR="004205D6" w:rsidRDefault="00000000">
            <w:pPr>
              <w:pStyle w:val="TableParagraph"/>
              <w:rPr>
                <w:rFonts w:ascii="Microsoft Sans Serif"/>
                <w:sz w:val="20"/>
              </w:rPr>
            </w:pPr>
            <w:r>
              <w:rPr>
                <w:rFonts w:ascii="Microsoft Sans Serif"/>
                <w:spacing w:val="-10"/>
                <w:sz w:val="20"/>
              </w:rPr>
              <w:t>B</w:t>
            </w:r>
          </w:p>
        </w:tc>
        <w:tc>
          <w:tcPr>
            <w:tcW w:w="2198" w:type="dxa"/>
          </w:tcPr>
          <w:p w14:paraId="153D0265" w14:textId="77777777" w:rsidR="004205D6" w:rsidRDefault="00000000">
            <w:pPr>
              <w:pStyle w:val="TableParagraph"/>
              <w:rPr>
                <w:rFonts w:ascii="Microsoft Sans Serif"/>
                <w:sz w:val="20"/>
              </w:rPr>
            </w:pPr>
            <w:r>
              <w:rPr>
                <w:rFonts w:ascii="Microsoft Sans Serif"/>
                <w:spacing w:val="-10"/>
                <w:sz w:val="20"/>
              </w:rPr>
              <w:t>3</w:t>
            </w:r>
          </w:p>
        </w:tc>
        <w:tc>
          <w:tcPr>
            <w:tcW w:w="3494" w:type="dxa"/>
          </w:tcPr>
          <w:p w14:paraId="60919808" w14:textId="77777777" w:rsidR="004205D6" w:rsidRDefault="00000000">
            <w:pPr>
              <w:pStyle w:val="TableParagraph"/>
              <w:rPr>
                <w:rFonts w:ascii="Microsoft Sans Serif"/>
                <w:sz w:val="20"/>
              </w:rPr>
            </w:pPr>
            <w:r>
              <w:rPr>
                <w:rFonts w:ascii="Microsoft Sans Serif"/>
                <w:spacing w:val="-10"/>
                <w:sz w:val="20"/>
              </w:rPr>
              <w:t>3</w:t>
            </w:r>
          </w:p>
        </w:tc>
      </w:tr>
      <w:tr w:rsidR="004205D6" w14:paraId="0506DCAB" w14:textId="77777777">
        <w:trPr>
          <w:trHeight w:val="378"/>
        </w:trPr>
        <w:tc>
          <w:tcPr>
            <w:tcW w:w="1690" w:type="dxa"/>
          </w:tcPr>
          <w:p w14:paraId="4184EC28" w14:textId="77777777" w:rsidR="004205D6" w:rsidRDefault="00000000">
            <w:pPr>
              <w:pStyle w:val="TableParagraph"/>
              <w:rPr>
                <w:rFonts w:ascii="Microsoft Sans Serif"/>
                <w:sz w:val="20"/>
              </w:rPr>
            </w:pPr>
            <w:r>
              <w:rPr>
                <w:rFonts w:ascii="Microsoft Sans Serif"/>
                <w:spacing w:val="-2"/>
                <w:sz w:val="20"/>
              </w:rPr>
              <w:t>Segunda</w:t>
            </w:r>
          </w:p>
        </w:tc>
        <w:tc>
          <w:tcPr>
            <w:tcW w:w="1690" w:type="dxa"/>
          </w:tcPr>
          <w:p w14:paraId="236489BC" w14:textId="77777777" w:rsidR="004205D6" w:rsidRDefault="00000000">
            <w:pPr>
              <w:pStyle w:val="TableParagraph"/>
              <w:rPr>
                <w:rFonts w:ascii="Microsoft Sans Serif"/>
                <w:sz w:val="20"/>
              </w:rPr>
            </w:pPr>
            <w:r>
              <w:rPr>
                <w:rFonts w:ascii="Microsoft Sans Serif"/>
                <w:spacing w:val="-10"/>
                <w:sz w:val="20"/>
              </w:rPr>
              <w:t>A</w:t>
            </w:r>
          </w:p>
        </w:tc>
        <w:tc>
          <w:tcPr>
            <w:tcW w:w="2198" w:type="dxa"/>
          </w:tcPr>
          <w:p w14:paraId="6304A48C" w14:textId="77777777" w:rsidR="004205D6" w:rsidRDefault="00000000">
            <w:pPr>
              <w:pStyle w:val="TableParagraph"/>
              <w:rPr>
                <w:rFonts w:ascii="Microsoft Sans Serif"/>
                <w:sz w:val="20"/>
              </w:rPr>
            </w:pPr>
            <w:r>
              <w:rPr>
                <w:rFonts w:ascii="Microsoft Sans Serif"/>
                <w:spacing w:val="-10"/>
                <w:sz w:val="20"/>
              </w:rPr>
              <w:t>4</w:t>
            </w:r>
          </w:p>
        </w:tc>
        <w:tc>
          <w:tcPr>
            <w:tcW w:w="3494" w:type="dxa"/>
          </w:tcPr>
          <w:p w14:paraId="442971FD" w14:textId="77777777" w:rsidR="004205D6" w:rsidRDefault="00000000">
            <w:pPr>
              <w:pStyle w:val="TableParagraph"/>
              <w:rPr>
                <w:rFonts w:ascii="Microsoft Sans Serif"/>
                <w:sz w:val="20"/>
              </w:rPr>
            </w:pPr>
            <w:r>
              <w:rPr>
                <w:rFonts w:ascii="Microsoft Sans Serif"/>
                <w:spacing w:val="-10"/>
                <w:sz w:val="20"/>
              </w:rPr>
              <w:t>4</w:t>
            </w:r>
          </w:p>
        </w:tc>
      </w:tr>
      <w:tr w:rsidR="004205D6" w14:paraId="1FFBC4E2" w14:textId="77777777">
        <w:trPr>
          <w:trHeight w:val="377"/>
        </w:trPr>
        <w:tc>
          <w:tcPr>
            <w:tcW w:w="1690" w:type="dxa"/>
          </w:tcPr>
          <w:p w14:paraId="734C32DB" w14:textId="77777777" w:rsidR="004205D6" w:rsidRDefault="00000000">
            <w:pPr>
              <w:pStyle w:val="TableParagraph"/>
              <w:rPr>
                <w:rFonts w:ascii="Microsoft Sans Serif"/>
                <w:sz w:val="20"/>
              </w:rPr>
            </w:pPr>
            <w:r>
              <w:rPr>
                <w:rFonts w:ascii="Microsoft Sans Serif"/>
                <w:spacing w:val="-2"/>
                <w:sz w:val="20"/>
              </w:rPr>
              <w:t>Segunda</w:t>
            </w:r>
          </w:p>
        </w:tc>
        <w:tc>
          <w:tcPr>
            <w:tcW w:w="1690" w:type="dxa"/>
          </w:tcPr>
          <w:p w14:paraId="4D47F83D" w14:textId="77777777" w:rsidR="004205D6" w:rsidRDefault="00000000">
            <w:pPr>
              <w:pStyle w:val="TableParagraph"/>
              <w:rPr>
                <w:rFonts w:ascii="Microsoft Sans Serif"/>
                <w:sz w:val="20"/>
              </w:rPr>
            </w:pPr>
            <w:r>
              <w:rPr>
                <w:rFonts w:ascii="Microsoft Sans Serif"/>
                <w:spacing w:val="-10"/>
                <w:sz w:val="20"/>
              </w:rPr>
              <w:t>B</w:t>
            </w:r>
          </w:p>
        </w:tc>
        <w:tc>
          <w:tcPr>
            <w:tcW w:w="2198" w:type="dxa"/>
          </w:tcPr>
          <w:p w14:paraId="5D0B1F97" w14:textId="77777777" w:rsidR="004205D6" w:rsidRDefault="00000000">
            <w:pPr>
              <w:pStyle w:val="TableParagraph"/>
              <w:rPr>
                <w:rFonts w:ascii="Microsoft Sans Serif"/>
                <w:sz w:val="20"/>
              </w:rPr>
            </w:pPr>
            <w:r>
              <w:rPr>
                <w:rFonts w:ascii="Microsoft Sans Serif"/>
                <w:spacing w:val="-10"/>
                <w:sz w:val="20"/>
              </w:rPr>
              <w:t>5</w:t>
            </w:r>
          </w:p>
        </w:tc>
        <w:tc>
          <w:tcPr>
            <w:tcW w:w="3494" w:type="dxa"/>
          </w:tcPr>
          <w:p w14:paraId="0EC7BF1F" w14:textId="77777777" w:rsidR="004205D6" w:rsidRDefault="00000000">
            <w:pPr>
              <w:pStyle w:val="TableParagraph"/>
              <w:rPr>
                <w:rFonts w:ascii="Microsoft Sans Serif"/>
                <w:sz w:val="20"/>
              </w:rPr>
            </w:pPr>
            <w:r>
              <w:rPr>
                <w:rFonts w:ascii="Microsoft Sans Serif"/>
                <w:spacing w:val="-10"/>
                <w:sz w:val="20"/>
              </w:rPr>
              <w:t>5</w:t>
            </w:r>
          </w:p>
        </w:tc>
      </w:tr>
    </w:tbl>
    <w:p w14:paraId="18BCC38F" w14:textId="77777777" w:rsidR="004205D6" w:rsidRDefault="00000000">
      <w:pPr>
        <w:spacing w:before="3" w:line="336" w:lineRule="auto"/>
        <w:ind w:left="120" w:right="121"/>
        <w:jc w:val="both"/>
        <w:rPr>
          <w:sz w:val="20"/>
        </w:rPr>
      </w:pPr>
      <w:r>
        <w:rPr>
          <w:rFonts w:ascii="Arial" w:hAnsi="Arial"/>
          <w:b/>
          <w:sz w:val="20"/>
        </w:rPr>
        <w:t>SEGUNDO</w:t>
      </w:r>
      <w:r>
        <w:rPr>
          <w:sz w:val="20"/>
        </w:rPr>
        <w:t xml:space="preserve">.- La efectividad de la licencia </w:t>
      </w:r>
      <w:r>
        <w:rPr>
          <w:rFonts w:ascii="Arial" w:hAnsi="Arial"/>
          <w:b/>
          <w:sz w:val="20"/>
        </w:rPr>
        <w:t xml:space="preserve">se supedita al cumplimiento de las siguientes condiciones generales </w:t>
      </w:r>
      <w:r>
        <w:rPr>
          <w:sz w:val="20"/>
        </w:rPr>
        <w:t xml:space="preserve">establecidas en el </w:t>
      </w:r>
      <w:hyperlink r:id="rId40" w:anchor="page%3D47">
        <w:r>
          <w:rPr>
            <w:sz w:val="20"/>
            <w:u w:val="single"/>
          </w:rPr>
          <w:t>Anexo XI de la Ordenanza de Tramitación de Licencias y</w:t>
        </w:r>
      </w:hyperlink>
      <w:r>
        <w:rPr>
          <w:sz w:val="20"/>
        </w:rPr>
        <w:t xml:space="preserve"> </w:t>
      </w:r>
      <w:hyperlink r:id="rId41" w:anchor="page%3D47">
        <w:r>
          <w:rPr>
            <w:sz w:val="20"/>
            <w:u w:val="single"/>
          </w:rPr>
          <w:t>Declaraciones Responsables Urbanísticas</w:t>
        </w:r>
      </w:hyperlink>
      <w:r>
        <w:rPr>
          <w:sz w:val="20"/>
        </w:rPr>
        <w:t xml:space="preserve">, </w:t>
      </w:r>
      <w:r>
        <w:rPr>
          <w:rFonts w:ascii="Arial" w:hAnsi="Arial"/>
          <w:b/>
          <w:sz w:val="20"/>
        </w:rPr>
        <w:t>así como las establecidas en los informes técnicos</w:t>
      </w:r>
      <w:r>
        <w:rPr>
          <w:rFonts w:ascii="Arial" w:hAnsi="Arial"/>
          <w:b/>
          <w:spacing w:val="40"/>
          <w:sz w:val="20"/>
        </w:rPr>
        <w:t xml:space="preserve"> </w:t>
      </w:r>
      <w:r>
        <w:rPr>
          <w:sz w:val="20"/>
        </w:rPr>
        <w:t>que constan en el presente expediente:</w:t>
      </w:r>
    </w:p>
    <w:p w14:paraId="1CA6F3EF" w14:textId="77777777" w:rsidR="004205D6" w:rsidRDefault="00000000">
      <w:pPr>
        <w:pStyle w:val="Ttulo2"/>
        <w:spacing w:before="125"/>
        <w:jc w:val="both"/>
        <w:rPr>
          <w:rFonts w:ascii="Microsoft Sans Serif" w:hAnsi="Microsoft Sans Serif"/>
          <w:b w:val="0"/>
        </w:rPr>
      </w:pPr>
      <w:r>
        <w:t>Condiciones</w:t>
      </w:r>
      <w:r>
        <w:rPr>
          <w:spacing w:val="-6"/>
        </w:rPr>
        <w:t xml:space="preserve"> </w:t>
      </w:r>
      <w:r>
        <w:t>del</w:t>
      </w:r>
      <w:r>
        <w:rPr>
          <w:spacing w:val="-3"/>
        </w:rPr>
        <w:t xml:space="preserve"> </w:t>
      </w:r>
      <w:r>
        <w:t>Servicio</w:t>
      </w:r>
      <w:r>
        <w:rPr>
          <w:spacing w:val="-4"/>
        </w:rPr>
        <w:t xml:space="preserve"> </w:t>
      </w:r>
      <w:r>
        <w:t>de</w:t>
      </w:r>
      <w:r>
        <w:rPr>
          <w:spacing w:val="-3"/>
        </w:rPr>
        <w:t xml:space="preserve"> </w:t>
      </w:r>
      <w:r>
        <w:t>licencias</w:t>
      </w:r>
      <w:r>
        <w:rPr>
          <w:spacing w:val="-3"/>
        </w:rPr>
        <w:t xml:space="preserve"> </w:t>
      </w:r>
      <w:r>
        <w:t>y</w:t>
      </w:r>
      <w:r>
        <w:rPr>
          <w:spacing w:val="-4"/>
        </w:rPr>
        <w:t xml:space="preserve"> </w:t>
      </w:r>
      <w:r>
        <w:t>de</w:t>
      </w:r>
      <w:r>
        <w:rPr>
          <w:spacing w:val="-3"/>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r>
        <w:rPr>
          <w:rFonts w:ascii="Microsoft Sans Serif" w:hAnsi="Microsoft Sans Serif"/>
          <w:b w:val="0"/>
          <w:spacing w:val="-2"/>
        </w:rPr>
        <w:t>.</w:t>
      </w:r>
    </w:p>
    <w:p w14:paraId="4BE8C707" w14:textId="1DE34EA3" w:rsidR="004205D6" w:rsidRDefault="00000000">
      <w:pPr>
        <w:pStyle w:val="Prrafodelista"/>
        <w:numPr>
          <w:ilvl w:val="0"/>
          <w:numId w:val="14"/>
        </w:numPr>
        <w:tabs>
          <w:tab w:val="left" w:pos="594"/>
        </w:tabs>
        <w:spacing w:before="212" w:line="338" w:lineRule="auto"/>
        <w:ind w:left="119" w:right="115" w:firstLine="0"/>
        <w:rPr>
          <w:sz w:val="20"/>
        </w:rPr>
      </w:pPr>
      <w:r>
        <w:rPr>
          <w:sz w:val="20"/>
        </w:rPr>
        <w:t xml:space="preserve">Las obras </w:t>
      </w:r>
      <w:r>
        <w:rPr>
          <w:rFonts w:ascii="Arial" w:hAnsi="Arial"/>
          <w:b/>
          <w:sz w:val="20"/>
        </w:rPr>
        <w:t>deberán iniciarse en el plazo de seis meses</w:t>
      </w:r>
      <w:r>
        <w:rPr>
          <w:sz w:val="20"/>
        </w:rPr>
        <w:t>. Para el inicio de la ejecución de las obras el interesado deberá presentar previamente comunicación que determine la fecha de inicio de</w:t>
      </w:r>
      <w:r>
        <w:rPr>
          <w:spacing w:val="80"/>
          <w:sz w:val="20"/>
        </w:rPr>
        <w:t xml:space="preserve"> </w:t>
      </w:r>
      <w:r>
        <w:rPr>
          <w:sz w:val="20"/>
        </w:rPr>
        <w:t xml:space="preserve">la actuación y que incluya una declaración responsable en la que se manifieste que el proyecto de ejecución desarrolla al básico y no introduce modificaciones sustanciales que supongan la realización de un proyecto diferente al inicialmente autorizado, junto con el resto de </w:t>
      </w:r>
      <w:r w:rsidR="0089204C" w:rsidRPr="0089204C">
        <w:rPr>
          <w:rFonts w:ascii="Arial" w:hAnsi="Arial"/>
          <w:b/>
          <w:i/>
          <w:iCs/>
          <w:sz w:val="20"/>
        </w:rPr>
        <w:t>“</w:t>
      </w:r>
      <w:r w:rsidRPr="0089204C">
        <w:rPr>
          <w:rFonts w:ascii="Arial" w:hAnsi="Arial"/>
          <w:b/>
          <w:i/>
          <w:iCs/>
          <w:sz w:val="20"/>
        </w:rPr>
        <w:t>documentación para el inicio de obras</w:t>
      </w:r>
      <w:r w:rsidR="0089204C" w:rsidRPr="0089204C">
        <w:rPr>
          <w:rFonts w:ascii="Arial" w:hAnsi="Arial"/>
          <w:b/>
          <w:i/>
          <w:iCs/>
          <w:sz w:val="20"/>
        </w:rPr>
        <w:t>”</w:t>
      </w:r>
      <w:r>
        <w:rPr>
          <w:rFonts w:ascii="Arial" w:hAnsi="Arial"/>
          <w:b/>
          <w:sz w:val="20"/>
        </w:rPr>
        <w:t xml:space="preserve"> </w:t>
      </w:r>
      <w:r>
        <w:rPr>
          <w:sz w:val="20"/>
        </w:rPr>
        <w:t xml:space="preserve">que recoge en el </w:t>
      </w:r>
      <w:hyperlink r:id="rId42" w:anchor="page%3D37">
        <w:r>
          <w:rPr>
            <w:sz w:val="20"/>
            <w:u w:val="single"/>
          </w:rPr>
          <w:t>Anexo IV de la Ordenanza de Tramitación de Licencias y</w:t>
        </w:r>
      </w:hyperlink>
      <w:r>
        <w:rPr>
          <w:sz w:val="20"/>
        </w:rPr>
        <w:t xml:space="preserve"> </w:t>
      </w:r>
      <w:hyperlink r:id="rId43" w:anchor="page%3D37">
        <w:r>
          <w:rPr>
            <w:sz w:val="20"/>
            <w:u w:val="single"/>
          </w:rPr>
          <w:t>Declaraciones Responsables Urbanísticas</w:t>
        </w:r>
      </w:hyperlink>
      <w:r>
        <w:rPr>
          <w:sz w:val="20"/>
        </w:rPr>
        <w:t>, en el que se incluya la acreditación del pago del Impuesto de Construcciones, Instalaciones y Obras (ICIO) y el depósito de las siguientes garantías:</w:t>
      </w:r>
    </w:p>
    <w:p w14:paraId="3C284204" w14:textId="77777777" w:rsidR="004205D6" w:rsidRDefault="00000000">
      <w:pPr>
        <w:pStyle w:val="Prrafodelista"/>
        <w:numPr>
          <w:ilvl w:val="1"/>
          <w:numId w:val="15"/>
        </w:numPr>
        <w:tabs>
          <w:tab w:val="left" w:pos="689"/>
        </w:tabs>
        <w:spacing w:before="128"/>
        <w:ind w:left="689" w:hanging="569"/>
        <w:rPr>
          <w:rFonts w:ascii="Arial" w:hAnsi="Arial"/>
          <w:b/>
          <w:sz w:val="20"/>
        </w:rPr>
      </w:pPr>
      <w:r>
        <w:rPr>
          <w:sz w:val="20"/>
        </w:rPr>
        <w:t>Garantía</w:t>
      </w:r>
      <w:r>
        <w:rPr>
          <w:spacing w:val="-2"/>
          <w:sz w:val="20"/>
        </w:rPr>
        <w:t xml:space="preserve"> </w:t>
      </w:r>
      <w:r>
        <w:rPr>
          <w:sz w:val="20"/>
        </w:rPr>
        <w:t>para</w:t>
      </w:r>
      <w:r>
        <w:rPr>
          <w:spacing w:val="-1"/>
          <w:sz w:val="20"/>
        </w:rPr>
        <w:t xml:space="preserve"> </w:t>
      </w:r>
      <w:r>
        <w:rPr>
          <w:sz w:val="20"/>
        </w:rPr>
        <w:t>la</w:t>
      </w:r>
      <w:r>
        <w:rPr>
          <w:spacing w:val="-1"/>
          <w:sz w:val="20"/>
        </w:rPr>
        <w:t xml:space="preserve"> </w:t>
      </w:r>
      <w:r>
        <w:rPr>
          <w:sz w:val="20"/>
        </w:rPr>
        <w:t>correcta</w:t>
      </w:r>
      <w:r>
        <w:rPr>
          <w:spacing w:val="-2"/>
          <w:sz w:val="20"/>
        </w:rPr>
        <w:t xml:space="preserve"> </w:t>
      </w:r>
      <w:r>
        <w:rPr>
          <w:sz w:val="20"/>
        </w:rPr>
        <w:t>gestión</w:t>
      </w:r>
      <w:r>
        <w:rPr>
          <w:spacing w:val="-1"/>
          <w:sz w:val="20"/>
        </w:rPr>
        <w:t xml:space="preserve"> </w:t>
      </w:r>
      <w:r>
        <w:rPr>
          <w:sz w:val="20"/>
        </w:rPr>
        <w:t>de</w:t>
      </w:r>
      <w:r>
        <w:rPr>
          <w:spacing w:val="-3"/>
          <w:sz w:val="20"/>
        </w:rPr>
        <w:t xml:space="preserve"> </w:t>
      </w:r>
      <w:r>
        <w:rPr>
          <w:sz w:val="20"/>
        </w:rPr>
        <w:t>residuos</w:t>
      </w:r>
      <w:r>
        <w:rPr>
          <w:spacing w:val="-2"/>
          <w:sz w:val="20"/>
        </w:rPr>
        <w:t xml:space="preserve"> </w:t>
      </w:r>
      <w:r>
        <w:rPr>
          <w:sz w:val="20"/>
        </w:rPr>
        <w:t>de</w:t>
      </w:r>
      <w:r>
        <w:rPr>
          <w:spacing w:val="-1"/>
          <w:sz w:val="20"/>
        </w:rPr>
        <w:t xml:space="preserve"> </w:t>
      </w:r>
      <w:r>
        <w:rPr>
          <w:sz w:val="20"/>
        </w:rPr>
        <w:t>construcción</w:t>
      </w:r>
      <w:r>
        <w:rPr>
          <w:spacing w:val="-2"/>
          <w:sz w:val="20"/>
        </w:rPr>
        <w:t xml:space="preserve"> </w:t>
      </w:r>
      <w:r>
        <w:rPr>
          <w:sz w:val="20"/>
        </w:rPr>
        <w:t>y</w:t>
      </w:r>
      <w:r>
        <w:rPr>
          <w:spacing w:val="-4"/>
          <w:sz w:val="20"/>
        </w:rPr>
        <w:t xml:space="preserve"> </w:t>
      </w:r>
      <w:r>
        <w:rPr>
          <w:sz w:val="20"/>
        </w:rPr>
        <w:t>demolición:</w:t>
      </w:r>
      <w:r>
        <w:rPr>
          <w:spacing w:val="7"/>
          <w:sz w:val="20"/>
        </w:rPr>
        <w:t xml:space="preserve"> </w:t>
      </w:r>
      <w:r>
        <w:rPr>
          <w:rFonts w:ascii="Arial" w:hAnsi="Arial"/>
          <w:b/>
          <w:sz w:val="20"/>
        </w:rPr>
        <w:t>2.965</w:t>
      </w:r>
      <w:r>
        <w:rPr>
          <w:rFonts w:ascii="Arial" w:hAnsi="Arial"/>
          <w:b/>
          <w:spacing w:val="-4"/>
          <w:sz w:val="20"/>
        </w:rPr>
        <w:t xml:space="preserve"> </w:t>
      </w:r>
      <w:r>
        <w:rPr>
          <w:rFonts w:ascii="Arial" w:hAnsi="Arial"/>
          <w:b/>
          <w:spacing w:val="-5"/>
          <w:sz w:val="20"/>
        </w:rPr>
        <w:t>€.</w:t>
      </w:r>
    </w:p>
    <w:p w14:paraId="6F79718F" w14:textId="77777777" w:rsidR="004205D6" w:rsidRDefault="00000000">
      <w:pPr>
        <w:pStyle w:val="Prrafodelista"/>
        <w:numPr>
          <w:ilvl w:val="0"/>
          <w:numId w:val="14"/>
        </w:numPr>
        <w:tabs>
          <w:tab w:val="left" w:pos="614"/>
        </w:tabs>
        <w:spacing w:before="212" w:line="340" w:lineRule="auto"/>
        <w:ind w:left="119" w:right="115" w:firstLine="0"/>
        <w:rPr>
          <w:sz w:val="20"/>
        </w:rPr>
      </w:pPr>
      <w:r>
        <w:rPr>
          <w:sz w:val="20"/>
        </w:rPr>
        <w:t xml:space="preserve">Las obras </w:t>
      </w:r>
      <w:r>
        <w:rPr>
          <w:rFonts w:ascii="Arial" w:hAnsi="Arial"/>
          <w:b/>
          <w:sz w:val="20"/>
        </w:rPr>
        <w:t xml:space="preserve">deberán quedar terminadas dentro de los tres años siguientes </w:t>
      </w:r>
      <w:r>
        <w:rPr>
          <w:sz w:val="20"/>
        </w:rPr>
        <w:t>a la fecha de notificación de la presente licencia. A la terminación de las obras y en todo caso antes de la presentación de la Declaración Responsable urbanística de primera ocupación deberán comunicar de forma fehaciente la finalización de estas a los efectos de que por los Servicios de Inspección se gire</w:t>
      </w:r>
      <w:r>
        <w:rPr>
          <w:spacing w:val="80"/>
          <w:sz w:val="20"/>
        </w:rPr>
        <w:t xml:space="preserve"> </w:t>
      </w:r>
      <w:r>
        <w:rPr>
          <w:sz w:val="20"/>
        </w:rPr>
        <w:t>la</w:t>
      </w:r>
      <w:r>
        <w:rPr>
          <w:spacing w:val="28"/>
          <w:sz w:val="20"/>
        </w:rPr>
        <w:t xml:space="preserve"> </w:t>
      </w:r>
      <w:r>
        <w:rPr>
          <w:sz w:val="20"/>
        </w:rPr>
        <w:t>correspondiente</w:t>
      </w:r>
      <w:r>
        <w:rPr>
          <w:spacing w:val="28"/>
          <w:sz w:val="20"/>
        </w:rPr>
        <w:t xml:space="preserve"> </w:t>
      </w:r>
      <w:r>
        <w:rPr>
          <w:sz w:val="20"/>
        </w:rPr>
        <w:t>visita</w:t>
      </w:r>
      <w:r>
        <w:rPr>
          <w:spacing w:val="28"/>
          <w:sz w:val="20"/>
        </w:rPr>
        <w:t xml:space="preserve"> </w:t>
      </w:r>
      <w:r>
        <w:rPr>
          <w:sz w:val="20"/>
        </w:rPr>
        <w:t>de</w:t>
      </w:r>
      <w:r>
        <w:rPr>
          <w:spacing w:val="28"/>
          <w:sz w:val="20"/>
        </w:rPr>
        <w:t xml:space="preserve"> </w:t>
      </w:r>
      <w:r>
        <w:rPr>
          <w:sz w:val="20"/>
        </w:rPr>
        <w:t>inspección,</w:t>
      </w:r>
      <w:r>
        <w:rPr>
          <w:spacing w:val="27"/>
          <w:sz w:val="20"/>
        </w:rPr>
        <w:t xml:space="preserve"> </w:t>
      </w:r>
      <w:r>
        <w:rPr>
          <w:sz w:val="20"/>
        </w:rPr>
        <w:t>de</w:t>
      </w:r>
      <w:r>
        <w:rPr>
          <w:spacing w:val="28"/>
          <w:sz w:val="20"/>
        </w:rPr>
        <w:t xml:space="preserve"> </w:t>
      </w:r>
      <w:r>
        <w:rPr>
          <w:sz w:val="20"/>
        </w:rPr>
        <w:t>la</w:t>
      </w:r>
      <w:r>
        <w:rPr>
          <w:spacing w:val="28"/>
          <w:sz w:val="20"/>
        </w:rPr>
        <w:t xml:space="preserve"> </w:t>
      </w:r>
      <w:r>
        <w:rPr>
          <w:sz w:val="20"/>
        </w:rPr>
        <w:t>que</w:t>
      </w:r>
      <w:r>
        <w:rPr>
          <w:spacing w:val="28"/>
          <w:sz w:val="20"/>
        </w:rPr>
        <w:t xml:space="preserve"> </w:t>
      </w:r>
      <w:r>
        <w:rPr>
          <w:sz w:val="20"/>
        </w:rPr>
        <w:t>se</w:t>
      </w:r>
      <w:r>
        <w:rPr>
          <w:spacing w:val="28"/>
          <w:sz w:val="20"/>
        </w:rPr>
        <w:t xml:space="preserve"> </w:t>
      </w:r>
      <w:r>
        <w:rPr>
          <w:sz w:val="20"/>
        </w:rPr>
        <w:t>levantará</w:t>
      </w:r>
      <w:r>
        <w:rPr>
          <w:spacing w:val="28"/>
          <w:sz w:val="20"/>
        </w:rPr>
        <w:t xml:space="preserve"> </w:t>
      </w:r>
      <w:r>
        <w:rPr>
          <w:sz w:val="20"/>
        </w:rPr>
        <w:t>acta,</w:t>
      </w:r>
      <w:r>
        <w:rPr>
          <w:spacing w:val="29"/>
          <w:sz w:val="20"/>
        </w:rPr>
        <w:t xml:space="preserve"> </w:t>
      </w:r>
      <w:r>
        <w:rPr>
          <w:sz w:val="20"/>
        </w:rPr>
        <w:t>a</w:t>
      </w:r>
      <w:r>
        <w:rPr>
          <w:spacing w:val="28"/>
          <w:sz w:val="20"/>
        </w:rPr>
        <w:t xml:space="preserve"> </w:t>
      </w:r>
      <w:r>
        <w:rPr>
          <w:sz w:val="20"/>
        </w:rPr>
        <w:t>la</w:t>
      </w:r>
      <w:r>
        <w:rPr>
          <w:spacing w:val="30"/>
          <w:sz w:val="20"/>
        </w:rPr>
        <w:t xml:space="preserve"> </w:t>
      </w:r>
      <w:r>
        <w:rPr>
          <w:sz w:val="20"/>
        </w:rPr>
        <w:t>que</w:t>
      </w:r>
      <w:r>
        <w:rPr>
          <w:spacing w:val="28"/>
          <w:sz w:val="20"/>
        </w:rPr>
        <w:t xml:space="preserve"> </w:t>
      </w:r>
      <w:r>
        <w:rPr>
          <w:sz w:val="20"/>
        </w:rPr>
        <w:t>se</w:t>
      </w:r>
      <w:r>
        <w:rPr>
          <w:spacing w:val="28"/>
          <w:sz w:val="20"/>
        </w:rPr>
        <w:t xml:space="preserve"> </w:t>
      </w:r>
      <w:r>
        <w:rPr>
          <w:sz w:val="20"/>
        </w:rPr>
        <w:t>refiere</w:t>
      </w:r>
      <w:r>
        <w:rPr>
          <w:spacing w:val="28"/>
          <w:sz w:val="20"/>
        </w:rPr>
        <w:t xml:space="preserve"> </w:t>
      </w:r>
      <w:r>
        <w:rPr>
          <w:sz w:val="20"/>
        </w:rPr>
        <w:t>el</w:t>
      </w:r>
      <w:r>
        <w:rPr>
          <w:spacing w:val="26"/>
          <w:sz w:val="20"/>
        </w:rPr>
        <w:t xml:space="preserve"> </w:t>
      </w:r>
      <w:r>
        <w:rPr>
          <w:sz w:val="20"/>
        </w:rPr>
        <w:t>artículo</w:t>
      </w:r>
    </w:p>
    <w:p w14:paraId="2106808C" w14:textId="77777777" w:rsidR="004205D6" w:rsidRDefault="00000000">
      <w:pPr>
        <w:pStyle w:val="Textoindependiente"/>
        <w:spacing w:before="0"/>
        <w:ind w:left="119"/>
      </w:pPr>
      <w:r>
        <w:t>192.1</w:t>
      </w:r>
      <w:r>
        <w:rPr>
          <w:spacing w:val="-1"/>
        </w:rPr>
        <w:t xml:space="preserve"> </w:t>
      </w:r>
      <w:r>
        <w:t>de la Ley</w:t>
      </w:r>
      <w:r>
        <w:rPr>
          <w:spacing w:val="-1"/>
        </w:rPr>
        <w:t xml:space="preserve"> </w:t>
      </w:r>
      <w:r>
        <w:t>del</w:t>
      </w:r>
      <w:r>
        <w:rPr>
          <w:spacing w:val="-1"/>
        </w:rPr>
        <w:t xml:space="preserve"> </w:t>
      </w:r>
      <w:r>
        <w:t>Suelo de</w:t>
      </w:r>
      <w:r>
        <w:rPr>
          <w:spacing w:val="-1"/>
        </w:rPr>
        <w:t xml:space="preserve"> </w:t>
      </w:r>
      <w:r>
        <w:rPr>
          <w:spacing w:val="-2"/>
        </w:rPr>
        <w:t>Madrid.</w:t>
      </w:r>
    </w:p>
    <w:p w14:paraId="117E4F9B" w14:textId="77777777" w:rsidR="004205D6" w:rsidRDefault="00000000">
      <w:pPr>
        <w:pStyle w:val="Prrafodelista"/>
        <w:numPr>
          <w:ilvl w:val="0"/>
          <w:numId w:val="1"/>
        </w:numPr>
        <w:tabs>
          <w:tab w:val="left" w:pos="606"/>
        </w:tabs>
        <w:spacing w:line="340" w:lineRule="auto"/>
        <w:ind w:left="119" w:right="132" w:firstLine="0"/>
        <w:rPr>
          <w:sz w:val="20"/>
        </w:rPr>
      </w:pPr>
      <w:r>
        <w:rPr>
          <w:sz w:val="20"/>
        </w:rPr>
        <w:t>Para el inicio de las obras una vez obtenida la licencia conforme a un proyecto básico, será suficiente con la presentación por el interesado de la declaración responsable en la que se manifieste que el proyecto de ejecución desarrolla al básico y no introduce modificaciones sustanciales que supongan la realización de un proyecto diferente al inicialmente autorizado.</w:t>
      </w:r>
    </w:p>
    <w:p w14:paraId="35C0B17F" w14:textId="77777777" w:rsidR="004205D6" w:rsidRDefault="00000000">
      <w:pPr>
        <w:pStyle w:val="Prrafodelista"/>
        <w:numPr>
          <w:ilvl w:val="0"/>
          <w:numId w:val="1"/>
        </w:numPr>
        <w:tabs>
          <w:tab w:val="left" w:pos="594"/>
        </w:tabs>
        <w:spacing w:before="122" w:line="340" w:lineRule="auto"/>
        <w:ind w:left="119" w:right="135"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3C6613DA" w14:textId="77777777" w:rsidR="004205D6" w:rsidRDefault="00000000">
      <w:pPr>
        <w:pStyle w:val="Prrafodelista"/>
        <w:numPr>
          <w:ilvl w:val="0"/>
          <w:numId w:val="1"/>
        </w:numPr>
        <w:tabs>
          <w:tab w:val="left" w:pos="630"/>
        </w:tabs>
        <w:spacing w:before="122" w:line="340" w:lineRule="auto"/>
        <w:ind w:left="119" w:right="123"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33146D4F" w14:textId="77777777" w:rsidR="004205D6" w:rsidRDefault="00000000">
      <w:pPr>
        <w:pStyle w:val="Prrafodelista"/>
        <w:numPr>
          <w:ilvl w:val="0"/>
          <w:numId w:val="1"/>
        </w:numPr>
        <w:tabs>
          <w:tab w:val="left" w:pos="576"/>
        </w:tabs>
        <w:spacing w:before="122"/>
        <w:ind w:left="576" w:hanging="457"/>
        <w:rPr>
          <w:sz w:val="20"/>
        </w:rPr>
      </w:pPr>
      <w:r>
        <w:rPr>
          <w:sz w:val="20"/>
        </w:rPr>
        <w:t>Las</w:t>
      </w:r>
      <w:r>
        <w:rPr>
          <w:spacing w:val="-4"/>
          <w:sz w:val="20"/>
        </w:rPr>
        <w:t xml:space="preserve"> </w:t>
      </w:r>
      <w:r>
        <w:rPr>
          <w:sz w:val="20"/>
        </w:rPr>
        <w:t>medianerías</w:t>
      </w:r>
      <w:r>
        <w:rPr>
          <w:spacing w:val="-2"/>
          <w:sz w:val="20"/>
        </w:rPr>
        <w:t xml:space="preserve"> </w:t>
      </w:r>
      <w:r>
        <w:rPr>
          <w:sz w:val="20"/>
        </w:rPr>
        <w:t>que</w:t>
      </w:r>
      <w:r>
        <w:rPr>
          <w:spacing w:val="-3"/>
          <w:sz w:val="20"/>
        </w:rPr>
        <w:t xml:space="preserve"> </w:t>
      </w:r>
      <w:r>
        <w:rPr>
          <w:sz w:val="20"/>
        </w:rPr>
        <w:t>queden al</w:t>
      </w:r>
      <w:r>
        <w:rPr>
          <w:spacing w:val="-2"/>
          <w:sz w:val="20"/>
        </w:rPr>
        <w:t xml:space="preserve"> </w:t>
      </w:r>
      <w:r>
        <w:rPr>
          <w:sz w:val="20"/>
        </w:rPr>
        <w:t>descubierto</w:t>
      </w:r>
      <w:r>
        <w:rPr>
          <w:spacing w:val="-1"/>
          <w:sz w:val="20"/>
        </w:rPr>
        <w:t xml:space="preserve"> </w:t>
      </w:r>
      <w:r>
        <w:rPr>
          <w:sz w:val="20"/>
        </w:rPr>
        <w:t>tendrán</w:t>
      </w:r>
      <w:r>
        <w:rPr>
          <w:spacing w:val="-1"/>
          <w:sz w:val="20"/>
        </w:rPr>
        <w:t xml:space="preserve"> </w:t>
      </w:r>
      <w:r>
        <w:rPr>
          <w:sz w:val="20"/>
        </w:rPr>
        <w:t>el</w:t>
      </w:r>
      <w:r>
        <w:rPr>
          <w:spacing w:val="-1"/>
          <w:sz w:val="20"/>
        </w:rPr>
        <w:t xml:space="preserve"> </w:t>
      </w:r>
      <w:r>
        <w:rPr>
          <w:sz w:val="20"/>
        </w:rPr>
        <w:t>mismo</w:t>
      </w:r>
      <w:r>
        <w:rPr>
          <w:spacing w:val="-1"/>
          <w:sz w:val="20"/>
        </w:rPr>
        <w:t xml:space="preserve"> </w:t>
      </w:r>
      <w:r>
        <w:rPr>
          <w:sz w:val="20"/>
        </w:rPr>
        <w:t>tratamiento</w:t>
      </w:r>
      <w:r>
        <w:rPr>
          <w:spacing w:val="-1"/>
          <w:sz w:val="20"/>
        </w:rPr>
        <w:t xml:space="preserve"> </w:t>
      </w:r>
      <w:r>
        <w:rPr>
          <w:sz w:val="20"/>
        </w:rPr>
        <w:t>que</w:t>
      </w:r>
      <w:r>
        <w:rPr>
          <w:spacing w:val="-1"/>
          <w:sz w:val="20"/>
        </w:rPr>
        <w:t xml:space="preserve"> </w:t>
      </w:r>
      <w:r>
        <w:rPr>
          <w:sz w:val="20"/>
        </w:rPr>
        <w:t>las</w:t>
      </w:r>
      <w:r>
        <w:rPr>
          <w:spacing w:val="-3"/>
          <w:sz w:val="20"/>
        </w:rPr>
        <w:t xml:space="preserve"> </w:t>
      </w:r>
      <w:r>
        <w:rPr>
          <w:spacing w:val="-2"/>
          <w:sz w:val="20"/>
        </w:rPr>
        <w:t>fachadas.</w:t>
      </w:r>
    </w:p>
    <w:p w14:paraId="31B244BE" w14:textId="77777777" w:rsidR="004205D6" w:rsidRDefault="00000000">
      <w:pPr>
        <w:pStyle w:val="Prrafodelista"/>
        <w:numPr>
          <w:ilvl w:val="0"/>
          <w:numId w:val="1"/>
        </w:numPr>
        <w:tabs>
          <w:tab w:val="left" w:pos="626"/>
        </w:tabs>
        <w:spacing w:before="215" w:line="340" w:lineRule="auto"/>
        <w:ind w:left="119" w:right="124" w:firstLine="0"/>
        <w:rPr>
          <w:sz w:val="20"/>
        </w:rPr>
      </w:pPr>
      <w:r>
        <w:rPr>
          <w:sz w:val="20"/>
        </w:rPr>
        <w:t>Deberá procurarse la adecuada protección de la vía pública tomando las correspondientes medidas de seguridad, señalización y limpieza, con objeto de evitar perjuicios a terceros.</w:t>
      </w:r>
    </w:p>
    <w:p w14:paraId="1F040D15" w14:textId="77777777" w:rsidR="004205D6" w:rsidRDefault="004205D6">
      <w:pPr>
        <w:spacing w:line="340" w:lineRule="auto"/>
        <w:jc w:val="both"/>
        <w:rPr>
          <w:sz w:val="20"/>
        </w:rPr>
        <w:sectPr w:rsidR="004205D6">
          <w:pgSz w:w="11910" w:h="16840"/>
          <w:pgMar w:top="1720" w:right="1300" w:bottom="1280" w:left="1300" w:header="567" w:footer="1000" w:gutter="0"/>
          <w:cols w:space="720"/>
        </w:sectPr>
      </w:pPr>
    </w:p>
    <w:p w14:paraId="7976B338" w14:textId="15169A22" w:rsidR="004205D6" w:rsidRDefault="00000000">
      <w:pPr>
        <w:pStyle w:val="Prrafodelista"/>
        <w:numPr>
          <w:ilvl w:val="0"/>
          <w:numId w:val="1"/>
        </w:numPr>
        <w:tabs>
          <w:tab w:val="left" w:pos="587"/>
        </w:tabs>
        <w:spacing w:before="86" w:line="340" w:lineRule="auto"/>
        <w:ind w:right="133" w:firstLine="0"/>
        <w:rPr>
          <w:sz w:val="20"/>
        </w:rPr>
      </w:pPr>
      <w:r>
        <w:rPr>
          <w:noProof/>
        </w:rPr>
        <w:lastRenderedPageBreak/>
        <mc:AlternateContent>
          <mc:Choice Requires="wps">
            <w:drawing>
              <wp:anchor distT="0" distB="0" distL="0" distR="0" simplePos="0" relativeHeight="15904768" behindDoc="0" locked="0" layoutInCell="1" allowOverlap="1" wp14:anchorId="4122677A" wp14:editId="5FE87CD3">
                <wp:simplePos x="0" y="0"/>
                <wp:positionH relativeFrom="page">
                  <wp:posOffset>6807087</wp:posOffset>
                </wp:positionH>
                <wp:positionV relativeFrom="page">
                  <wp:posOffset>2818882</wp:posOffset>
                </wp:positionV>
                <wp:extent cx="419734" cy="318706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0CF28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C0828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122677A" id="Textbox 355" o:spid="_x0000_s1194" type="#_x0000_t202" style="position:absolute;left:0;text-align:left;margin-left:536pt;margin-top:221.95pt;width:33.05pt;height:250.95pt;z-index:159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8F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Eukl+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qBXw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40CF28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C0828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El vallado de la obra deberá afectar la mínima superficie de la vía pública, y producirá el menor impacto sobre el tráfico diario normal de vehículos y personas.</w:t>
      </w:r>
    </w:p>
    <w:p w14:paraId="59C66E51" w14:textId="77777777" w:rsidR="004205D6" w:rsidRDefault="00000000">
      <w:pPr>
        <w:pStyle w:val="Prrafodelista"/>
        <w:numPr>
          <w:ilvl w:val="0"/>
          <w:numId w:val="1"/>
        </w:numPr>
        <w:tabs>
          <w:tab w:val="left" w:pos="585"/>
        </w:tabs>
        <w:spacing w:before="121" w:line="340" w:lineRule="auto"/>
        <w:ind w:right="124" w:firstLine="0"/>
        <w:rPr>
          <w:sz w:val="20"/>
        </w:rPr>
      </w:pPr>
      <w:r>
        <w:rPr>
          <w:sz w:val="20"/>
        </w:rPr>
        <w:t>Los accesos de vehículos a la obra se producirán por la calle Escorial, respetando la circulación de terceros, vehículos y de peatones, ajenos a la obra que puedan encontrarse en cualquier punto de su entorno.</w:t>
      </w:r>
    </w:p>
    <w:p w14:paraId="2C8306BF" w14:textId="77777777" w:rsidR="004205D6" w:rsidRDefault="00000000">
      <w:pPr>
        <w:pStyle w:val="Prrafodelista"/>
        <w:numPr>
          <w:ilvl w:val="0"/>
          <w:numId w:val="1"/>
        </w:numPr>
        <w:tabs>
          <w:tab w:val="left" w:pos="619"/>
        </w:tabs>
        <w:spacing w:before="122" w:line="340" w:lineRule="auto"/>
        <w:ind w:right="121" w:firstLine="0"/>
        <w:rPr>
          <w:sz w:val="20"/>
        </w:rPr>
      </w:pPr>
      <w:r>
        <w:rPr>
          <w:sz w:val="20"/>
        </w:rPr>
        <w:t xml:space="preserve">De conformidad con la </w:t>
      </w:r>
      <w:r w:rsidRPr="0089204C">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calzada</w:t>
      </w:r>
      <w:r>
        <w:rPr>
          <w:spacing w:val="30"/>
          <w:sz w:val="20"/>
        </w:rPr>
        <w:t xml:space="preserve"> </w:t>
      </w:r>
      <w:r>
        <w:rPr>
          <w:sz w:val="20"/>
        </w:rPr>
        <w:t>de</w:t>
      </w:r>
      <w:r>
        <w:rPr>
          <w:spacing w:val="27"/>
          <w:sz w:val="20"/>
        </w:rPr>
        <w:t xml:space="preserve"> </w:t>
      </w:r>
      <w:r>
        <w:rPr>
          <w:sz w:val="20"/>
        </w:rPr>
        <w:t>todo</w:t>
      </w:r>
      <w:r>
        <w:rPr>
          <w:spacing w:val="27"/>
          <w:sz w:val="20"/>
        </w:rPr>
        <w:t xml:space="preserve"> </w:t>
      </w:r>
      <w:r>
        <w:rPr>
          <w:sz w:val="20"/>
        </w:rPr>
        <w:t>aquel</w:t>
      </w:r>
      <w:r>
        <w:rPr>
          <w:spacing w:val="29"/>
          <w:sz w:val="20"/>
        </w:rPr>
        <w:t xml:space="preserve"> </w:t>
      </w:r>
      <w:r>
        <w:rPr>
          <w:sz w:val="20"/>
        </w:rPr>
        <w:t>material</w:t>
      </w:r>
      <w:r>
        <w:rPr>
          <w:spacing w:val="28"/>
          <w:sz w:val="20"/>
        </w:rPr>
        <w:t xml:space="preserve"> </w:t>
      </w:r>
      <w:r>
        <w:rPr>
          <w:sz w:val="20"/>
        </w:rPr>
        <w:t>procedente</w:t>
      </w:r>
      <w:r>
        <w:rPr>
          <w:spacing w:val="30"/>
          <w:sz w:val="20"/>
        </w:rPr>
        <w:t xml:space="preserve"> </w:t>
      </w:r>
      <w:r>
        <w:rPr>
          <w:sz w:val="20"/>
        </w:rPr>
        <w:t>de</w:t>
      </w:r>
      <w:r>
        <w:rPr>
          <w:spacing w:val="30"/>
          <w:sz w:val="20"/>
        </w:rPr>
        <w:t xml:space="preserve"> </w:t>
      </w:r>
      <w:r>
        <w:rPr>
          <w:sz w:val="20"/>
        </w:rPr>
        <w:t>las</w:t>
      </w:r>
      <w:r>
        <w:rPr>
          <w:spacing w:val="26"/>
          <w:sz w:val="20"/>
        </w:rPr>
        <w:t xml:space="preserve"> </w:t>
      </w:r>
      <w:r>
        <w:rPr>
          <w:sz w:val="20"/>
        </w:rPr>
        <w:t>obras,</w:t>
      </w:r>
      <w:r>
        <w:rPr>
          <w:spacing w:val="29"/>
          <w:sz w:val="20"/>
        </w:rPr>
        <w:t xml:space="preserve"> </w:t>
      </w:r>
      <w:r>
        <w:rPr>
          <w:sz w:val="20"/>
        </w:rPr>
        <w:t>barro,</w:t>
      </w:r>
      <w:r>
        <w:rPr>
          <w:spacing w:val="28"/>
          <w:sz w:val="20"/>
        </w:rPr>
        <w:t xml:space="preserve"> </w:t>
      </w:r>
      <w:r>
        <w:rPr>
          <w:sz w:val="20"/>
        </w:rPr>
        <w:t>etc…,</w:t>
      </w:r>
      <w:r>
        <w:rPr>
          <w:spacing w:val="29"/>
          <w:sz w:val="20"/>
        </w:rPr>
        <w:t xml:space="preserve"> </w:t>
      </w:r>
      <w:r>
        <w:rPr>
          <w:sz w:val="20"/>
        </w:rPr>
        <w:t>que</w:t>
      </w:r>
      <w:r>
        <w:rPr>
          <w:spacing w:val="27"/>
          <w:sz w:val="20"/>
        </w:rPr>
        <w:t xml:space="preserve"> </w:t>
      </w:r>
      <w:r>
        <w:rPr>
          <w:sz w:val="20"/>
        </w:rPr>
        <w:t>pueda</w:t>
      </w:r>
      <w:r>
        <w:rPr>
          <w:spacing w:val="30"/>
          <w:sz w:val="20"/>
        </w:rPr>
        <w:t xml:space="preserve"> </w:t>
      </w:r>
      <w:r>
        <w:rPr>
          <w:sz w:val="20"/>
        </w:rPr>
        <w:t>ser</w:t>
      </w:r>
      <w:r>
        <w:rPr>
          <w:spacing w:val="27"/>
          <w:sz w:val="20"/>
        </w:rPr>
        <w:t xml:space="preserve"> </w:t>
      </w:r>
      <w:r>
        <w:rPr>
          <w:sz w:val="20"/>
        </w:rPr>
        <w:t>desperdigado por los camiones.</w:t>
      </w:r>
    </w:p>
    <w:p w14:paraId="39A6A7C0" w14:textId="77777777" w:rsidR="004205D6" w:rsidRDefault="00000000">
      <w:pPr>
        <w:pStyle w:val="Prrafodelista"/>
        <w:numPr>
          <w:ilvl w:val="0"/>
          <w:numId w:val="1"/>
        </w:numPr>
        <w:tabs>
          <w:tab w:val="left" w:pos="577"/>
        </w:tabs>
        <w:spacing w:before="122" w:line="340" w:lineRule="auto"/>
        <w:ind w:right="124" w:firstLine="0"/>
        <w:rPr>
          <w:sz w:val="20"/>
        </w:rPr>
      </w:pPr>
      <w:r>
        <w:rPr>
          <w:sz w:val="20"/>
        </w:rPr>
        <w:t>En</w:t>
      </w:r>
      <w:r>
        <w:rPr>
          <w:spacing w:val="-3"/>
          <w:sz w:val="20"/>
        </w:rPr>
        <w:t xml:space="preserve"> </w:t>
      </w:r>
      <w:r>
        <w:rPr>
          <w:sz w:val="20"/>
        </w:rPr>
        <w:t>ningún</w:t>
      </w:r>
      <w:r>
        <w:rPr>
          <w:spacing w:val="-1"/>
          <w:sz w:val="20"/>
        </w:rPr>
        <w:t xml:space="preserve"> </w:t>
      </w:r>
      <w:r>
        <w:rPr>
          <w:sz w:val="20"/>
        </w:rPr>
        <w:t>caso</w:t>
      </w:r>
      <w:r>
        <w:rPr>
          <w:spacing w:val="-1"/>
          <w:sz w:val="20"/>
        </w:rPr>
        <w:t xml:space="preserve"> </w:t>
      </w:r>
      <w:r>
        <w:rPr>
          <w:sz w:val="20"/>
        </w:rPr>
        <w:t>se</w:t>
      </w:r>
      <w:r>
        <w:rPr>
          <w:spacing w:val="-1"/>
          <w:sz w:val="20"/>
        </w:rPr>
        <w:t xml:space="preserve"> </w:t>
      </w:r>
      <w:r>
        <w:rPr>
          <w:sz w:val="20"/>
        </w:rPr>
        <w:t>permitirá</w:t>
      </w:r>
      <w:r>
        <w:rPr>
          <w:spacing w:val="-1"/>
          <w:sz w:val="20"/>
        </w:rPr>
        <w:t xml:space="preserve"> </w:t>
      </w:r>
      <w:r>
        <w:rPr>
          <w:sz w:val="20"/>
        </w:rPr>
        <w:t>la</w:t>
      </w:r>
      <w:r>
        <w:rPr>
          <w:spacing w:val="-1"/>
          <w:sz w:val="20"/>
        </w:rPr>
        <w:t xml:space="preserve"> </w:t>
      </w:r>
      <w:r>
        <w:rPr>
          <w:sz w:val="20"/>
        </w:rPr>
        <w:t>modificación</w:t>
      </w:r>
      <w:r>
        <w:rPr>
          <w:spacing w:val="-1"/>
          <w:sz w:val="20"/>
        </w:rPr>
        <w:t xml:space="preserve"> </w:t>
      </w:r>
      <w:r>
        <w:rPr>
          <w:sz w:val="20"/>
        </w:rPr>
        <w:t>de</w:t>
      </w:r>
      <w:r>
        <w:rPr>
          <w:spacing w:val="-3"/>
          <w:sz w:val="20"/>
        </w:rPr>
        <w:t xml:space="preserve"> </w:t>
      </w:r>
      <w:r>
        <w:rPr>
          <w:sz w:val="20"/>
        </w:rPr>
        <w:t>la</w:t>
      </w:r>
      <w:r>
        <w:rPr>
          <w:spacing w:val="-1"/>
          <w:sz w:val="20"/>
        </w:rPr>
        <w:t xml:space="preserve"> </w:t>
      </w:r>
      <w:r>
        <w:rPr>
          <w:sz w:val="20"/>
        </w:rPr>
        <w:t>rasante</w:t>
      </w:r>
      <w:r>
        <w:rPr>
          <w:spacing w:val="-1"/>
          <w:sz w:val="20"/>
        </w:rPr>
        <w:t xml:space="preserve"> </w:t>
      </w:r>
      <w:r>
        <w:rPr>
          <w:sz w:val="20"/>
        </w:rPr>
        <w:t>natural</w:t>
      </w:r>
      <w:r>
        <w:rPr>
          <w:spacing w:val="-2"/>
          <w:sz w:val="20"/>
        </w:rPr>
        <w:t xml:space="preserve"> </w:t>
      </w:r>
      <w:r>
        <w:rPr>
          <w:sz w:val="20"/>
        </w:rPr>
        <w:t>de</w:t>
      </w:r>
      <w:r>
        <w:rPr>
          <w:spacing w:val="-3"/>
          <w:sz w:val="20"/>
        </w:rPr>
        <w:t xml:space="preserve"> </w:t>
      </w:r>
      <w:r>
        <w:rPr>
          <w:sz w:val="20"/>
        </w:rPr>
        <w:t>la</w:t>
      </w:r>
      <w:r>
        <w:rPr>
          <w:spacing w:val="-1"/>
          <w:sz w:val="20"/>
        </w:rPr>
        <w:t xml:space="preserve"> </w:t>
      </w:r>
      <w:r>
        <w:rPr>
          <w:sz w:val="20"/>
        </w:rPr>
        <w:t>parcela</w:t>
      </w:r>
      <w:r>
        <w:rPr>
          <w:spacing w:val="-3"/>
          <w:sz w:val="20"/>
        </w:rPr>
        <w:t xml:space="preserve"> </w:t>
      </w:r>
      <w:r>
        <w:rPr>
          <w:sz w:val="20"/>
        </w:rPr>
        <w:t>en</w:t>
      </w:r>
      <w:r>
        <w:rPr>
          <w:spacing w:val="-3"/>
          <w:sz w:val="20"/>
        </w:rPr>
        <w:t xml:space="preserve"> </w:t>
      </w:r>
      <w:r>
        <w:rPr>
          <w:sz w:val="20"/>
        </w:rPr>
        <w:t>la</w:t>
      </w:r>
      <w:r>
        <w:rPr>
          <w:spacing w:val="-1"/>
          <w:sz w:val="20"/>
        </w:rPr>
        <w:t xml:space="preserve"> </w:t>
      </w:r>
      <w:r>
        <w:rPr>
          <w:sz w:val="20"/>
        </w:rPr>
        <w:t>superficie</w:t>
      </w:r>
      <w:r>
        <w:rPr>
          <w:spacing w:val="-3"/>
          <w:sz w:val="20"/>
        </w:rPr>
        <w:t xml:space="preserve"> </w:t>
      </w:r>
      <w:r>
        <w:rPr>
          <w:sz w:val="20"/>
        </w:rPr>
        <w:t xml:space="preserve">de retranqueo o separación a linderos si ello supone superar la cota de la rasante natural del terreno </w:t>
      </w:r>
      <w:r>
        <w:rPr>
          <w:spacing w:val="-2"/>
          <w:sz w:val="20"/>
        </w:rPr>
        <w:t>colindante.</w:t>
      </w:r>
    </w:p>
    <w:p w14:paraId="497E4CD6" w14:textId="77777777" w:rsidR="004205D6" w:rsidRDefault="00000000">
      <w:pPr>
        <w:pStyle w:val="Prrafodelista"/>
        <w:numPr>
          <w:ilvl w:val="0"/>
          <w:numId w:val="1"/>
        </w:numPr>
        <w:tabs>
          <w:tab w:val="left" w:pos="667"/>
        </w:tabs>
        <w:spacing w:before="122" w:line="340" w:lineRule="auto"/>
        <w:ind w:right="123" w:firstLine="0"/>
        <w:rPr>
          <w:sz w:val="20"/>
        </w:rPr>
      </w:pPr>
      <w:r>
        <w:rPr>
          <w:sz w:val="20"/>
        </w:rPr>
        <w:t>Con carácter previo a la utilización de las edificaciones deberá presentar Declaración Responsable de Primera Ocupación que deberá acompañarse de toda la documentación necesaria.</w:t>
      </w:r>
    </w:p>
    <w:p w14:paraId="0D5690A7" w14:textId="77777777" w:rsidR="004205D6" w:rsidRDefault="00000000">
      <w:pPr>
        <w:pStyle w:val="Prrafodelista"/>
        <w:numPr>
          <w:ilvl w:val="0"/>
          <w:numId w:val="1"/>
        </w:numPr>
        <w:tabs>
          <w:tab w:val="left" w:pos="591"/>
        </w:tabs>
        <w:spacing w:before="121" w:line="340" w:lineRule="auto"/>
        <w:ind w:right="122"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4CF80127" w14:textId="4A57604F" w:rsidR="004205D6" w:rsidRDefault="00000000">
      <w:pPr>
        <w:pStyle w:val="Prrafodelista"/>
        <w:numPr>
          <w:ilvl w:val="0"/>
          <w:numId w:val="1"/>
        </w:numPr>
        <w:tabs>
          <w:tab w:val="left" w:pos="585"/>
        </w:tabs>
        <w:spacing w:before="122" w:line="340" w:lineRule="auto"/>
        <w:ind w:right="126" w:firstLine="0"/>
        <w:rPr>
          <w:sz w:val="20"/>
        </w:rPr>
      </w:pPr>
      <w:r>
        <w:rPr>
          <w:sz w:val="20"/>
        </w:rPr>
        <w:t>No podrán admitirse en sótanos piezas habitables (art. 5.7.8 PGOU), es decir, piezas en la que se desarrollen actividades de estancia, reposo o trabajo que requieran la permanencia prolongada de personas (Art. 5.7.7 PGOU).</w:t>
      </w:r>
    </w:p>
    <w:p w14:paraId="61510EA1" w14:textId="77777777" w:rsidR="004205D6" w:rsidRDefault="00000000">
      <w:pPr>
        <w:pStyle w:val="Prrafodelista"/>
        <w:numPr>
          <w:ilvl w:val="0"/>
          <w:numId w:val="1"/>
        </w:numPr>
        <w:tabs>
          <w:tab w:val="left" w:pos="577"/>
        </w:tabs>
        <w:spacing w:before="122"/>
        <w:ind w:left="577" w:hanging="457"/>
        <w:rPr>
          <w:sz w:val="20"/>
        </w:rPr>
      </w:pPr>
      <w:r>
        <w:rPr>
          <w:sz w:val="20"/>
        </w:rPr>
        <w:t>El</w:t>
      </w:r>
      <w:r>
        <w:rPr>
          <w:spacing w:val="-2"/>
          <w:sz w:val="20"/>
        </w:rPr>
        <w:t xml:space="preserve"> </w:t>
      </w:r>
      <w:r>
        <w:rPr>
          <w:sz w:val="20"/>
        </w:rPr>
        <w:t>acceso peatonal</w:t>
      </w:r>
      <w:r>
        <w:rPr>
          <w:spacing w:val="-2"/>
          <w:sz w:val="20"/>
        </w:rPr>
        <w:t xml:space="preserve"> </w:t>
      </w:r>
      <w:r>
        <w:rPr>
          <w:sz w:val="20"/>
        </w:rPr>
        <w:t>y</w:t>
      </w:r>
      <w:r>
        <w:rPr>
          <w:spacing w:val="-1"/>
          <w:sz w:val="20"/>
        </w:rPr>
        <w:t xml:space="preserve"> </w:t>
      </w:r>
      <w:r>
        <w:rPr>
          <w:sz w:val="20"/>
        </w:rPr>
        <w:t>de</w:t>
      </w:r>
      <w:r>
        <w:rPr>
          <w:spacing w:val="-3"/>
          <w:sz w:val="20"/>
        </w:rPr>
        <w:t xml:space="preserve"> </w:t>
      </w:r>
      <w:r>
        <w:rPr>
          <w:sz w:val="20"/>
        </w:rPr>
        <w:t>vehículos</w:t>
      </w:r>
      <w:r>
        <w:rPr>
          <w:spacing w:val="-1"/>
          <w:sz w:val="20"/>
        </w:rPr>
        <w:t xml:space="preserve"> </w:t>
      </w:r>
      <w:r>
        <w:rPr>
          <w:sz w:val="20"/>
        </w:rPr>
        <w:t>una vez</w:t>
      </w:r>
      <w:r>
        <w:rPr>
          <w:spacing w:val="-2"/>
          <w:sz w:val="20"/>
        </w:rPr>
        <w:t xml:space="preserve"> </w:t>
      </w:r>
      <w:r>
        <w:rPr>
          <w:sz w:val="20"/>
        </w:rPr>
        <w:t>finalizada la</w:t>
      </w:r>
      <w:r>
        <w:rPr>
          <w:spacing w:val="-1"/>
          <w:sz w:val="20"/>
        </w:rPr>
        <w:t xml:space="preserve"> </w:t>
      </w:r>
      <w:r>
        <w:rPr>
          <w:sz w:val="20"/>
        </w:rPr>
        <w:t>obra se</w:t>
      </w:r>
      <w:r>
        <w:rPr>
          <w:spacing w:val="-1"/>
          <w:sz w:val="20"/>
        </w:rPr>
        <w:t xml:space="preserve"> </w:t>
      </w:r>
      <w:r>
        <w:rPr>
          <w:sz w:val="20"/>
        </w:rPr>
        <w:t>realizará por</w:t>
      </w:r>
      <w:r>
        <w:rPr>
          <w:spacing w:val="-4"/>
          <w:sz w:val="20"/>
        </w:rPr>
        <w:t xml:space="preserve"> </w:t>
      </w:r>
      <w:r>
        <w:rPr>
          <w:sz w:val="20"/>
        </w:rPr>
        <w:t>la calle</w:t>
      </w:r>
      <w:r>
        <w:rPr>
          <w:spacing w:val="-2"/>
          <w:sz w:val="20"/>
        </w:rPr>
        <w:t xml:space="preserve"> Escorial.</w:t>
      </w:r>
    </w:p>
    <w:p w14:paraId="7DAB320B" w14:textId="77777777" w:rsidR="004205D6" w:rsidRDefault="00000000">
      <w:pPr>
        <w:pStyle w:val="Ttulo2"/>
        <w:spacing w:before="213"/>
        <w:ind w:left="119"/>
        <w:jc w:val="both"/>
      </w:pPr>
      <w:r>
        <w:t>Condiciones</w:t>
      </w:r>
      <w:r>
        <w:rPr>
          <w:spacing w:val="-5"/>
        </w:rPr>
        <w:t xml:space="preserve"> </w:t>
      </w:r>
      <w:r>
        <w:t>en</w:t>
      </w:r>
      <w:r>
        <w:rPr>
          <w:spacing w:val="-3"/>
        </w:rPr>
        <w:t xml:space="preserve"> </w:t>
      </w:r>
      <w:r>
        <w:t>materia</w:t>
      </w:r>
      <w:r>
        <w:rPr>
          <w:spacing w:val="-4"/>
        </w:rPr>
        <w:t xml:space="preserve"> </w:t>
      </w:r>
      <w:r>
        <w:t>de</w:t>
      </w:r>
      <w:r>
        <w:rPr>
          <w:spacing w:val="-3"/>
        </w:rPr>
        <w:t xml:space="preserve"> </w:t>
      </w:r>
      <w:r>
        <w:t>afecciones</w:t>
      </w:r>
      <w:r>
        <w:rPr>
          <w:spacing w:val="-4"/>
        </w:rPr>
        <w:t xml:space="preserve"> </w:t>
      </w:r>
      <w:r>
        <w:t>a</w:t>
      </w:r>
      <w:r>
        <w:rPr>
          <w:spacing w:val="-3"/>
        </w:rPr>
        <w:t xml:space="preserve"> </w:t>
      </w:r>
      <w:r>
        <w:t>la</w:t>
      </w:r>
      <w:r>
        <w:rPr>
          <w:spacing w:val="-3"/>
        </w:rPr>
        <w:t xml:space="preserve"> </w:t>
      </w:r>
      <w:r>
        <w:t>vía</w:t>
      </w:r>
      <w:r>
        <w:rPr>
          <w:spacing w:val="-4"/>
        </w:rPr>
        <w:t xml:space="preserve"> </w:t>
      </w:r>
      <w:r>
        <w:rPr>
          <w:spacing w:val="-2"/>
        </w:rPr>
        <w:t>pública</w:t>
      </w:r>
    </w:p>
    <w:p w14:paraId="2BABBDFE" w14:textId="77777777" w:rsidR="004205D6" w:rsidRDefault="00000000">
      <w:pPr>
        <w:pStyle w:val="Prrafodelista"/>
        <w:numPr>
          <w:ilvl w:val="0"/>
          <w:numId w:val="1"/>
        </w:numPr>
        <w:tabs>
          <w:tab w:val="left" w:pos="582"/>
        </w:tabs>
        <w:spacing w:before="215" w:line="340" w:lineRule="auto"/>
        <w:ind w:left="119" w:right="127" w:firstLine="0"/>
        <w:rPr>
          <w:sz w:val="20"/>
        </w:rPr>
      </w:pPr>
      <w:r>
        <w:rPr>
          <w:sz w:val="20"/>
        </w:rPr>
        <w:t>Con carácter previo a la solicitud de la licencia de primera ocupación se entregará el documento de aceptación e idoneidad por parte de CYII de las acometidas de saneamiento realizadas, o, en su caso, el documento de legalización de las acometidas existentes a utilizar.</w:t>
      </w:r>
    </w:p>
    <w:p w14:paraId="76A4859F" w14:textId="77777777" w:rsidR="004205D6" w:rsidRDefault="00000000">
      <w:pPr>
        <w:pStyle w:val="Prrafodelista"/>
        <w:numPr>
          <w:ilvl w:val="0"/>
          <w:numId w:val="1"/>
        </w:numPr>
        <w:tabs>
          <w:tab w:val="left" w:pos="666"/>
        </w:tabs>
        <w:spacing w:before="121" w:line="340" w:lineRule="auto"/>
        <w:ind w:left="119" w:right="131" w:firstLine="0"/>
        <w:rPr>
          <w:sz w:val="20"/>
        </w:rPr>
      </w:pPr>
      <w:r>
        <w:rPr>
          <w:sz w:val="20"/>
        </w:rPr>
        <w:t xml:space="preserve">Enlace disponible a la Oficina Virtual del CYII para la tramitación de acometidas de </w:t>
      </w:r>
      <w:r>
        <w:rPr>
          <w:spacing w:val="-2"/>
          <w:sz w:val="20"/>
        </w:rPr>
        <w:t>alcantarillado:</w:t>
      </w:r>
    </w:p>
    <w:p w14:paraId="20A7287D" w14:textId="77777777" w:rsidR="004205D6" w:rsidRDefault="00000000">
      <w:pPr>
        <w:pStyle w:val="Textoindependiente"/>
        <w:spacing w:before="122" w:line="340" w:lineRule="auto"/>
        <w:jc w:val="left"/>
      </w:pPr>
      <w:hyperlink r:id="rId44">
        <w:r>
          <w:rPr>
            <w:spacing w:val="-2"/>
            <w:u w:val="single"/>
          </w:rPr>
          <w:t>https://oficinavirtual.canaldeisabelsegunda.es/gestiones-on-line/gestiones-de-alcantarillado-y-</w:t>
        </w:r>
      </w:hyperlink>
      <w:r>
        <w:rPr>
          <w:spacing w:val="-2"/>
        </w:rPr>
        <w:t xml:space="preserve"> </w:t>
      </w:r>
      <w:hyperlink r:id="rId45">
        <w:r>
          <w:rPr>
            <w:spacing w:val="-2"/>
            <w:u w:val="single"/>
          </w:rPr>
          <w:t>saneamiento</w:t>
        </w:r>
      </w:hyperlink>
    </w:p>
    <w:p w14:paraId="47C90379" w14:textId="77777777" w:rsidR="004205D6" w:rsidRDefault="00000000">
      <w:pPr>
        <w:pStyle w:val="Prrafodelista"/>
        <w:numPr>
          <w:ilvl w:val="0"/>
          <w:numId w:val="1"/>
        </w:numPr>
        <w:tabs>
          <w:tab w:val="left" w:pos="611"/>
        </w:tabs>
        <w:spacing w:before="121" w:line="340" w:lineRule="auto"/>
        <w:ind w:right="129" w:firstLine="0"/>
        <w:jc w:val="left"/>
        <w:rPr>
          <w:sz w:val="20"/>
        </w:rPr>
      </w:pPr>
      <w:r>
        <w:rPr>
          <w:sz w:val="20"/>
        </w:rPr>
        <w:t>Se</w:t>
      </w:r>
      <w:r>
        <w:rPr>
          <w:spacing w:val="30"/>
          <w:sz w:val="20"/>
        </w:rPr>
        <w:t xml:space="preserve"> </w:t>
      </w:r>
      <w:r>
        <w:rPr>
          <w:sz w:val="20"/>
        </w:rPr>
        <w:t>informa</w:t>
      </w:r>
      <w:r>
        <w:rPr>
          <w:spacing w:val="32"/>
          <w:sz w:val="20"/>
        </w:rPr>
        <w:t xml:space="preserve"> </w:t>
      </w:r>
      <w:r>
        <w:rPr>
          <w:sz w:val="20"/>
        </w:rPr>
        <w:t>que</w:t>
      </w:r>
      <w:r>
        <w:rPr>
          <w:spacing w:val="30"/>
          <w:sz w:val="20"/>
        </w:rPr>
        <w:t xml:space="preserve"> </w:t>
      </w:r>
      <w:r>
        <w:rPr>
          <w:sz w:val="20"/>
        </w:rPr>
        <w:t>previamente</w:t>
      </w:r>
      <w:r>
        <w:rPr>
          <w:spacing w:val="30"/>
          <w:sz w:val="20"/>
        </w:rPr>
        <w:t xml:space="preserve"> </w:t>
      </w:r>
      <w:r>
        <w:rPr>
          <w:sz w:val="20"/>
        </w:rPr>
        <w:t>a</w:t>
      </w:r>
      <w:r>
        <w:rPr>
          <w:spacing w:val="30"/>
          <w:sz w:val="20"/>
        </w:rPr>
        <w:t xml:space="preserve"> </w:t>
      </w:r>
      <w:r>
        <w:rPr>
          <w:sz w:val="20"/>
        </w:rPr>
        <w:t>la</w:t>
      </w:r>
      <w:r>
        <w:rPr>
          <w:spacing w:val="30"/>
          <w:sz w:val="20"/>
        </w:rPr>
        <w:t xml:space="preserve"> </w:t>
      </w:r>
      <w:r>
        <w:rPr>
          <w:sz w:val="20"/>
        </w:rPr>
        <w:t>solicitud</w:t>
      </w:r>
      <w:r>
        <w:rPr>
          <w:spacing w:val="32"/>
          <w:sz w:val="20"/>
        </w:rPr>
        <w:t xml:space="preserve"> </w:t>
      </w:r>
      <w:r>
        <w:rPr>
          <w:sz w:val="20"/>
        </w:rPr>
        <w:t>de</w:t>
      </w:r>
      <w:r>
        <w:rPr>
          <w:spacing w:val="30"/>
          <w:sz w:val="20"/>
        </w:rPr>
        <w:t xml:space="preserve"> </w:t>
      </w:r>
      <w:r>
        <w:rPr>
          <w:sz w:val="20"/>
        </w:rPr>
        <w:t>la</w:t>
      </w:r>
      <w:r>
        <w:rPr>
          <w:spacing w:val="30"/>
          <w:sz w:val="20"/>
        </w:rPr>
        <w:t xml:space="preserve"> </w:t>
      </w:r>
      <w:r>
        <w:rPr>
          <w:sz w:val="20"/>
        </w:rPr>
        <w:t>licencia</w:t>
      </w:r>
      <w:r>
        <w:rPr>
          <w:spacing w:val="30"/>
          <w:sz w:val="20"/>
        </w:rPr>
        <w:t xml:space="preserve"> </w:t>
      </w:r>
      <w:r>
        <w:rPr>
          <w:sz w:val="20"/>
        </w:rPr>
        <w:t>de</w:t>
      </w:r>
      <w:r>
        <w:rPr>
          <w:spacing w:val="30"/>
          <w:sz w:val="20"/>
        </w:rPr>
        <w:t xml:space="preserve"> </w:t>
      </w:r>
      <w:r>
        <w:rPr>
          <w:sz w:val="20"/>
        </w:rPr>
        <w:t>primera</w:t>
      </w:r>
      <w:r>
        <w:rPr>
          <w:spacing w:val="30"/>
          <w:sz w:val="20"/>
        </w:rPr>
        <w:t xml:space="preserve"> </w:t>
      </w:r>
      <w:r>
        <w:rPr>
          <w:sz w:val="20"/>
        </w:rPr>
        <w:t>ocupación,</w:t>
      </w:r>
      <w:r>
        <w:rPr>
          <w:spacing w:val="29"/>
          <w:sz w:val="20"/>
        </w:rPr>
        <w:t xml:space="preserve"> </w:t>
      </w:r>
      <w:r>
        <w:rPr>
          <w:sz w:val="20"/>
        </w:rPr>
        <w:t>el</w:t>
      </w:r>
      <w:r>
        <w:rPr>
          <w:spacing w:val="28"/>
          <w:sz w:val="20"/>
        </w:rPr>
        <w:t xml:space="preserve"> </w:t>
      </w:r>
      <w:r>
        <w:rPr>
          <w:sz w:val="20"/>
        </w:rPr>
        <w:t>interesado deberá solicitar de forma independiente y tener legalizado el vado para el acceso de vehículos.</w:t>
      </w:r>
    </w:p>
    <w:p w14:paraId="05971E6A" w14:textId="77777777" w:rsidR="004205D6" w:rsidRDefault="00000000">
      <w:pPr>
        <w:pStyle w:val="Ttulo2"/>
        <w:spacing w:before="118"/>
      </w:pPr>
      <w:r>
        <w:t>Condiciones</w:t>
      </w:r>
      <w:r>
        <w:rPr>
          <w:spacing w:val="-5"/>
        </w:rPr>
        <w:t xml:space="preserve"> </w:t>
      </w:r>
      <w:r>
        <w:t>en</w:t>
      </w:r>
      <w:r>
        <w:rPr>
          <w:spacing w:val="-3"/>
        </w:rPr>
        <w:t xml:space="preserve"> </w:t>
      </w:r>
      <w:r>
        <w:t>materia</w:t>
      </w:r>
      <w:r>
        <w:rPr>
          <w:spacing w:val="-5"/>
        </w:rPr>
        <w:t xml:space="preserve"> </w:t>
      </w:r>
      <w:r>
        <w:t>de</w:t>
      </w:r>
      <w:r>
        <w:rPr>
          <w:spacing w:val="-3"/>
        </w:rPr>
        <w:t xml:space="preserve"> </w:t>
      </w:r>
      <w:r>
        <w:t>seguridad</w:t>
      </w:r>
      <w:r>
        <w:rPr>
          <w:spacing w:val="-4"/>
        </w:rPr>
        <w:t xml:space="preserve"> </w:t>
      </w:r>
      <w:r>
        <w:t>de</w:t>
      </w:r>
      <w:r>
        <w:rPr>
          <w:spacing w:val="-3"/>
        </w:rPr>
        <w:t xml:space="preserve"> </w:t>
      </w:r>
      <w:r>
        <w:t>las</w:t>
      </w:r>
      <w:r>
        <w:rPr>
          <w:spacing w:val="-4"/>
        </w:rPr>
        <w:t xml:space="preserve"> </w:t>
      </w:r>
      <w:r>
        <w:rPr>
          <w:spacing w:val="-2"/>
        </w:rPr>
        <w:t>instalaciones</w:t>
      </w:r>
    </w:p>
    <w:p w14:paraId="117679BD" w14:textId="77777777" w:rsidR="004205D6" w:rsidRDefault="00000000">
      <w:pPr>
        <w:pStyle w:val="Prrafodelista"/>
        <w:numPr>
          <w:ilvl w:val="0"/>
          <w:numId w:val="1"/>
        </w:numPr>
        <w:tabs>
          <w:tab w:val="left" w:pos="579"/>
        </w:tabs>
        <w:spacing w:before="215" w:line="340" w:lineRule="auto"/>
        <w:ind w:right="124" w:firstLine="0"/>
        <w:jc w:val="left"/>
        <w:rPr>
          <w:sz w:val="20"/>
        </w:rPr>
      </w:pPr>
      <w:r>
        <w:rPr>
          <w:sz w:val="20"/>
        </w:rPr>
        <w:t>Junto</w:t>
      </w:r>
      <w:r>
        <w:rPr>
          <w:spacing w:val="-1"/>
          <w:sz w:val="20"/>
        </w:rPr>
        <w:t xml:space="preserve"> </w:t>
      </w:r>
      <w:r>
        <w:rPr>
          <w:sz w:val="20"/>
        </w:rPr>
        <w:t>a la solicitud de</w:t>
      </w:r>
      <w:r>
        <w:rPr>
          <w:spacing w:val="-1"/>
          <w:sz w:val="20"/>
        </w:rPr>
        <w:t xml:space="preserve"> </w:t>
      </w:r>
      <w:r>
        <w:rPr>
          <w:sz w:val="20"/>
        </w:rPr>
        <w:t>la correspondiente</w:t>
      </w:r>
      <w:r>
        <w:rPr>
          <w:spacing w:val="-1"/>
          <w:sz w:val="20"/>
        </w:rPr>
        <w:t xml:space="preserve"> </w:t>
      </w:r>
      <w:r>
        <w:rPr>
          <w:sz w:val="20"/>
        </w:rPr>
        <w:t>licencia de primera ocupación que</w:t>
      </w:r>
      <w:r>
        <w:rPr>
          <w:spacing w:val="-1"/>
          <w:sz w:val="20"/>
        </w:rPr>
        <w:t xml:space="preserve"> </w:t>
      </w:r>
      <w:r>
        <w:rPr>
          <w:sz w:val="20"/>
        </w:rPr>
        <w:t>en</w:t>
      </w:r>
      <w:r>
        <w:rPr>
          <w:spacing w:val="-1"/>
          <w:sz w:val="20"/>
        </w:rPr>
        <w:t xml:space="preserve"> </w:t>
      </w:r>
      <w:r>
        <w:rPr>
          <w:sz w:val="20"/>
        </w:rPr>
        <w:t>su día</w:t>
      </w:r>
      <w:r>
        <w:rPr>
          <w:spacing w:val="-1"/>
          <w:sz w:val="20"/>
        </w:rPr>
        <w:t xml:space="preserve"> </w:t>
      </w:r>
      <w:r>
        <w:rPr>
          <w:sz w:val="20"/>
        </w:rPr>
        <w:t>se solicite, una vez ejecutadas las obras, deberá de acompañar la siguiente documentación:</w:t>
      </w:r>
    </w:p>
    <w:p w14:paraId="0929081A" w14:textId="77777777" w:rsidR="004205D6" w:rsidRDefault="00000000">
      <w:pPr>
        <w:pStyle w:val="Prrafodelista"/>
        <w:numPr>
          <w:ilvl w:val="0"/>
          <w:numId w:val="13"/>
        </w:numPr>
        <w:tabs>
          <w:tab w:val="left" w:pos="813"/>
        </w:tabs>
        <w:spacing w:before="121"/>
        <w:ind w:hanging="693"/>
        <w:rPr>
          <w:sz w:val="20"/>
        </w:rPr>
      </w:pPr>
      <w:r>
        <w:rPr>
          <w:sz w:val="20"/>
        </w:rPr>
        <w:t>Solicitud</w:t>
      </w:r>
      <w:r>
        <w:rPr>
          <w:spacing w:val="20"/>
          <w:sz w:val="20"/>
        </w:rPr>
        <w:t xml:space="preserve"> </w:t>
      </w:r>
      <w:r>
        <w:rPr>
          <w:sz w:val="20"/>
        </w:rPr>
        <w:t>en</w:t>
      </w:r>
      <w:r>
        <w:rPr>
          <w:spacing w:val="19"/>
          <w:sz w:val="20"/>
        </w:rPr>
        <w:t xml:space="preserve"> </w:t>
      </w:r>
      <w:r>
        <w:rPr>
          <w:sz w:val="20"/>
        </w:rPr>
        <w:t>impreso</w:t>
      </w:r>
      <w:r>
        <w:rPr>
          <w:spacing w:val="19"/>
          <w:sz w:val="20"/>
        </w:rPr>
        <w:t xml:space="preserve"> </w:t>
      </w:r>
      <w:r>
        <w:rPr>
          <w:sz w:val="20"/>
        </w:rPr>
        <w:t>normalizado,</w:t>
      </w:r>
      <w:r>
        <w:rPr>
          <w:spacing w:val="20"/>
          <w:sz w:val="20"/>
        </w:rPr>
        <w:t xml:space="preserve"> </w:t>
      </w:r>
      <w:r>
        <w:rPr>
          <w:sz w:val="20"/>
        </w:rPr>
        <w:t>debidamente</w:t>
      </w:r>
      <w:r>
        <w:rPr>
          <w:spacing w:val="18"/>
          <w:sz w:val="20"/>
        </w:rPr>
        <w:t xml:space="preserve"> </w:t>
      </w:r>
      <w:r>
        <w:rPr>
          <w:sz w:val="20"/>
        </w:rPr>
        <w:t>cumplimentado</w:t>
      </w:r>
      <w:r>
        <w:rPr>
          <w:spacing w:val="19"/>
          <w:sz w:val="20"/>
        </w:rPr>
        <w:t xml:space="preserve"> </w:t>
      </w:r>
      <w:r>
        <w:rPr>
          <w:sz w:val="20"/>
        </w:rPr>
        <w:t>por</w:t>
      </w:r>
      <w:r>
        <w:rPr>
          <w:spacing w:val="17"/>
          <w:sz w:val="20"/>
        </w:rPr>
        <w:t xml:space="preserve"> </w:t>
      </w:r>
      <w:r>
        <w:rPr>
          <w:sz w:val="20"/>
        </w:rPr>
        <w:t>el</w:t>
      </w:r>
      <w:r>
        <w:rPr>
          <w:spacing w:val="18"/>
          <w:sz w:val="20"/>
        </w:rPr>
        <w:t xml:space="preserve"> </w:t>
      </w:r>
      <w:r>
        <w:rPr>
          <w:sz w:val="20"/>
        </w:rPr>
        <w:t>titular</w:t>
      </w:r>
      <w:r>
        <w:rPr>
          <w:spacing w:val="19"/>
          <w:sz w:val="20"/>
        </w:rPr>
        <w:t xml:space="preserve"> </w:t>
      </w:r>
      <w:r>
        <w:rPr>
          <w:sz w:val="20"/>
        </w:rPr>
        <w:t>de</w:t>
      </w:r>
      <w:r>
        <w:rPr>
          <w:spacing w:val="19"/>
          <w:sz w:val="20"/>
        </w:rPr>
        <w:t xml:space="preserve"> </w:t>
      </w:r>
      <w:r>
        <w:rPr>
          <w:sz w:val="20"/>
        </w:rPr>
        <w:t>la</w:t>
      </w:r>
      <w:r>
        <w:rPr>
          <w:spacing w:val="19"/>
          <w:sz w:val="20"/>
        </w:rPr>
        <w:t xml:space="preserve"> </w:t>
      </w:r>
      <w:r>
        <w:rPr>
          <w:sz w:val="20"/>
        </w:rPr>
        <w:t>licencia</w:t>
      </w:r>
      <w:r>
        <w:rPr>
          <w:spacing w:val="18"/>
          <w:sz w:val="20"/>
        </w:rPr>
        <w:t xml:space="preserve"> </w:t>
      </w:r>
      <w:r>
        <w:rPr>
          <w:spacing w:val="-10"/>
          <w:sz w:val="20"/>
        </w:rPr>
        <w:t>o</w:t>
      </w:r>
    </w:p>
    <w:p w14:paraId="06288904" w14:textId="77777777" w:rsidR="004205D6" w:rsidRDefault="004205D6">
      <w:pPr>
        <w:rPr>
          <w:sz w:val="20"/>
        </w:rPr>
        <w:sectPr w:rsidR="004205D6">
          <w:pgSz w:w="11910" w:h="16840"/>
          <w:pgMar w:top="1720" w:right="1300" w:bottom="1280" w:left="1300" w:header="567" w:footer="1000" w:gutter="0"/>
          <w:cols w:space="720"/>
        </w:sectPr>
      </w:pPr>
    </w:p>
    <w:p w14:paraId="5C1D2170" w14:textId="630F79A1" w:rsidR="004205D6" w:rsidRDefault="00000000">
      <w:pPr>
        <w:pStyle w:val="Textoindependiente"/>
        <w:spacing w:before="86"/>
      </w:pPr>
      <w:r>
        <w:rPr>
          <w:noProof/>
        </w:rPr>
        <w:lastRenderedPageBreak/>
        <mc:AlternateContent>
          <mc:Choice Requires="wps">
            <w:drawing>
              <wp:anchor distT="0" distB="0" distL="0" distR="0" simplePos="0" relativeHeight="15905792" behindDoc="0" locked="0" layoutInCell="1" allowOverlap="1" wp14:anchorId="59CEB946" wp14:editId="6AA68599">
                <wp:simplePos x="0" y="0"/>
                <wp:positionH relativeFrom="page">
                  <wp:posOffset>6807087</wp:posOffset>
                </wp:positionH>
                <wp:positionV relativeFrom="page">
                  <wp:posOffset>2818882</wp:posOffset>
                </wp:positionV>
                <wp:extent cx="419734" cy="318706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A26BC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0DF17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9CEB946" id="Textbox 357" o:spid="_x0000_s1195" type="#_x0000_t202" style="position:absolute;left:0;text-align:left;margin-left:536pt;margin-top:221.95pt;width:33.05pt;height:250.95pt;z-index:159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X1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21cX1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DA26BC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0DF17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persona</w:t>
      </w:r>
      <w:r>
        <w:rPr>
          <w:spacing w:val="2"/>
        </w:rPr>
        <w:t xml:space="preserve"> </w:t>
      </w:r>
      <w:r>
        <w:t>física</w:t>
      </w:r>
      <w:r>
        <w:rPr>
          <w:spacing w:val="2"/>
        </w:rPr>
        <w:t xml:space="preserve"> </w:t>
      </w:r>
      <w:r>
        <w:t xml:space="preserve">o </w:t>
      </w:r>
      <w:r>
        <w:rPr>
          <w:spacing w:val="-2"/>
        </w:rPr>
        <w:t>jurídica.</w:t>
      </w:r>
    </w:p>
    <w:p w14:paraId="6498AE5C" w14:textId="77777777" w:rsidR="004205D6" w:rsidRDefault="00000000">
      <w:pPr>
        <w:pStyle w:val="Prrafodelista"/>
        <w:numPr>
          <w:ilvl w:val="0"/>
          <w:numId w:val="13"/>
        </w:numPr>
        <w:tabs>
          <w:tab w:val="left" w:pos="793"/>
        </w:tabs>
        <w:spacing w:line="340" w:lineRule="auto"/>
        <w:ind w:left="119" w:right="126" w:firstLine="0"/>
        <w:jc w:val="both"/>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5065F61C" w14:textId="77777777" w:rsidR="004205D6" w:rsidRDefault="00000000">
      <w:pPr>
        <w:pStyle w:val="Prrafodelista"/>
        <w:numPr>
          <w:ilvl w:val="0"/>
          <w:numId w:val="13"/>
        </w:numPr>
        <w:tabs>
          <w:tab w:val="left" w:pos="791"/>
        </w:tabs>
        <w:spacing w:before="122" w:line="340" w:lineRule="auto"/>
        <w:ind w:left="119" w:right="125" w:firstLine="0"/>
        <w:jc w:val="both"/>
        <w:rPr>
          <w:sz w:val="20"/>
        </w:rPr>
      </w:pPr>
      <w:r>
        <w:rPr>
          <w:sz w:val="20"/>
        </w:rPr>
        <w:t>Plan de revisiones periódicas a realizar por la entidad competente designada por el titular de</w:t>
      </w:r>
      <w:r>
        <w:rPr>
          <w:spacing w:val="40"/>
          <w:sz w:val="20"/>
        </w:rPr>
        <w:t xml:space="preserve"> </w:t>
      </w:r>
      <w:r>
        <w:rPr>
          <w:sz w:val="20"/>
        </w:rPr>
        <w:t>la actividad para los equipos de protección de incendios, ajustado a lo exigido en las condiciones de mantenimiento y uso por la normativa específica de aplicación.</w:t>
      </w:r>
    </w:p>
    <w:p w14:paraId="729F5F38" w14:textId="705290C9" w:rsidR="004205D6" w:rsidRDefault="00000000">
      <w:pPr>
        <w:pStyle w:val="Prrafodelista"/>
        <w:numPr>
          <w:ilvl w:val="0"/>
          <w:numId w:val="13"/>
        </w:numPr>
        <w:tabs>
          <w:tab w:val="left" w:pos="809"/>
        </w:tabs>
        <w:spacing w:before="122" w:line="340" w:lineRule="auto"/>
        <w:ind w:left="119" w:right="124" w:firstLine="0"/>
        <w:jc w:val="both"/>
        <w:rPr>
          <w:sz w:val="20"/>
        </w:rPr>
      </w:pPr>
      <w:r>
        <w:rPr>
          <w:sz w:val="20"/>
        </w:rPr>
        <w:t>Certificado de las instalaciones que por la legislación vigente deban ser diligenciadas por el órgano competente de la Comunidad de Madrid (boletín eléctrico, protección contra incendios, climatización, etc</w:t>
      </w:r>
      <w:r w:rsidR="0089204C">
        <w:rPr>
          <w:sz w:val="20"/>
        </w:rPr>
        <w:t>…</w:t>
      </w:r>
      <w:r>
        <w:rPr>
          <w:sz w:val="20"/>
        </w:rPr>
        <w:t>).</w:t>
      </w:r>
    </w:p>
    <w:p w14:paraId="6714D962" w14:textId="77777777" w:rsidR="004205D6" w:rsidRDefault="00000000">
      <w:pPr>
        <w:pStyle w:val="Ttulo2"/>
        <w:spacing w:before="118"/>
        <w:ind w:left="119"/>
        <w:jc w:val="both"/>
      </w:pPr>
      <w:r>
        <w:t>Condiciones</w:t>
      </w:r>
      <w:r>
        <w:rPr>
          <w:spacing w:val="-5"/>
        </w:rPr>
        <w:t xml:space="preserve"> </w:t>
      </w:r>
      <w:r>
        <w:t>del</w:t>
      </w:r>
      <w:r>
        <w:rPr>
          <w:spacing w:val="-4"/>
        </w:rPr>
        <w:t xml:space="preserve"> </w:t>
      </w:r>
      <w:r>
        <w:t>Servicio</w:t>
      </w:r>
      <w:r>
        <w:rPr>
          <w:spacing w:val="-4"/>
        </w:rPr>
        <w:t xml:space="preserve"> </w:t>
      </w:r>
      <w:r>
        <w:t>de</w:t>
      </w:r>
      <w:r>
        <w:rPr>
          <w:spacing w:val="-4"/>
        </w:rPr>
        <w:t xml:space="preserve"> </w:t>
      </w:r>
      <w:r>
        <w:t>Medio</w:t>
      </w:r>
      <w:r>
        <w:rPr>
          <w:spacing w:val="-4"/>
        </w:rPr>
        <w:t xml:space="preserve"> </w:t>
      </w:r>
      <w:r>
        <w:rPr>
          <w:spacing w:val="-2"/>
        </w:rPr>
        <w:t>Ambiente.</w:t>
      </w:r>
    </w:p>
    <w:p w14:paraId="25E47020" w14:textId="723B2BE2" w:rsidR="004205D6" w:rsidRDefault="00000000">
      <w:pPr>
        <w:pStyle w:val="Prrafodelista"/>
        <w:numPr>
          <w:ilvl w:val="0"/>
          <w:numId w:val="1"/>
        </w:numPr>
        <w:tabs>
          <w:tab w:val="left" w:pos="640"/>
        </w:tabs>
        <w:spacing w:line="340" w:lineRule="auto"/>
        <w:ind w:left="119" w:right="112" w:firstLine="0"/>
        <w:rPr>
          <w:sz w:val="20"/>
        </w:rPr>
      </w:pPr>
      <w:r>
        <w:rPr>
          <w:sz w:val="20"/>
        </w:rPr>
        <w:t>La efectividad de la licencia debe quedar condicionada a la</w:t>
      </w:r>
      <w:r>
        <w:rPr>
          <w:spacing w:val="40"/>
          <w:sz w:val="20"/>
        </w:rPr>
        <w:t xml:space="preserve"> </w:t>
      </w:r>
      <w:r>
        <w:rPr>
          <w:sz w:val="20"/>
        </w:rPr>
        <w:t xml:space="preserve">presentación, por parte del promotor, de un aval o fianza por importe de </w:t>
      </w:r>
      <w:r>
        <w:rPr>
          <w:rFonts w:ascii="Arial" w:hAnsi="Arial"/>
          <w:b/>
          <w:sz w:val="20"/>
        </w:rPr>
        <w:t>dos mil novecientos sesenta y cinco euros (2.965</w:t>
      </w:r>
      <w:r w:rsidR="0089204C">
        <w:rPr>
          <w:rFonts w:ascii="Arial" w:hAnsi="Arial"/>
          <w:b/>
          <w:sz w:val="20"/>
        </w:rPr>
        <w:t xml:space="preserve"> €</w:t>
      </w:r>
      <w:r>
        <w:rPr>
          <w:rFonts w:ascii="Arial" w:hAnsi="Arial"/>
          <w:b/>
          <w:sz w:val="20"/>
        </w:rPr>
        <w:t>)</w:t>
      </w:r>
      <w:r>
        <w:rPr>
          <w:sz w:val="20"/>
        </w:rPr>
        <w:t>, para garantizar la correcta gestión de los residuos de la construcción y demolición; tal y como establece el artículo 35 de la Ordenanza Municipal sobre Prevención Ambiental y la</w:t>
      </w:r>
      <w:r>
        <w:rPr>
          <w:spacing w:val="40"/>
          <w:sz w:val="20"/>
        </w:rPr>
        <w:t xml:space="preserve"> </w:t>
      </w:r>
      <w:r>
        <w:rPr>
          <w:sz w:val="20"/>
        </w:rPr>
        <w:t>Orden</w:t>
      </w:r>
      <w:r>
        <w:rPr>
          <w:spacing w:val="40"/>
          <w:sz w:val="20"/>
        </w:rPr>
        <w:t xml:space="preserve"> </w:t>
      </w:r>
      <w:r>
        <w:rPr>
          <w:sz w:val="20"/>
        </w:rPr>
        <w:t>2726/2009, de 16 de julio, por la que se regula la gestión de los RCDs en la Comunidad de Madrid.</w:t>
      </w:r>
    </w:p>
    <w:p w14:paraId="47AE4834" w14:textId="77777777" w:rsidR="004205D6" w:rsidRDefault="00000000">
      <w:pPr>
        <w:pStyle w:val="Prrafodelista"/>
        <w:numPr>
          <w:ilvl w:val="0"/>
          <w:numId w:val="1"/>
        </w:numPr>
        <w:tabs>
          <w:tab w:val="left" w:pos="596"/>
        </w:tabs>
        <w:spacing w:before="117" w:line="340" w:lineRule="auto"/>
        <w:ind w:left="119" w:right="124" w:firstLine="0"/>
        <w:rPr>
          <w:sz w:val="20"/>
        </w:rPr>
      </w:pPr>
      <w:r>
        <w:rPr>
          <w:sz w:val="20"/>
        </w:rPr>
        <w:t>En este sentido se 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RCDs en la Comunidad de Madrid.</w:t>
      </w:r>
    </w:p>
    <w:p w14:paraId="0414BECC" w14:textId="77777777" w:rsidR="004205D6" w:rsidRDefault="00000000">
      <w:pPr>
        <w:pStyle w:val="Prrafodelista"/>
        <w:numPr>
          <w:ilvl w:val="0"/>
          <w:numId w:val="1"/>
        </w:numPr>
        <w:tabs>
          <w:tab w:val="left" w:pos="668"/>
        </w:tabs>
        <w:spacing w:before="124" w:line="340" w:lineRule="auto"/>
        <w:ind w:left="119" w:right="126" w:firstLine="0"/>
        <w:rPr>
          <w:sz w:val="20"/>
        </w:rPr>
      </w:pPr>
      <w:r>
        <w:rPr>
          <w:sz w:val="20"/>
        </w:rPr>
        <w:t>Con carácter previo a que por parte del Excmo. Ayuntamiento de Las Rozas de Madrid se proceda</w:t>
      </w:r>
      <w:r>
        <w:rPr>
          <w:spacing w:val="-1"/>
          <w:sz w:val="20"/>
        </w:rPr>
        <w:t xml:space="preserve"> </w:t>
      </w:r>
      <w:r>
        <w:rPr>
          <w:sz w:val="20"/>
        </w:rPr>
        <w:t>a</w:t>
      </w:r>
      <w:r>
        <w:rPr>
          <w:spacing w:val="-3"/>
          <w:sz w:val="20"/>
        </w:rPr>
        <w:t xml:space="preserve"> </w:t>
      </w:r>
      <w:r>
        <w:rPr>
          <w:sz w:val="20"/>
        </w:rPr>
        <w:t>conceder</w:t>
      </w:r>
      <w:r>
        <w:rPr>
          <w:spacing w:val="-2"/>
          <w:sz w:val="20"/>
        </w:rPr>
        <w:t xml:space="preserve"> </w:t>
      </w:r>
      <w:r>
        <w:rPr>
          <w:sz w:val="20"/>
        </w:rPr>
        <w:t>la</w:t>
      </w:r>
      <w:r>
        <w:rPr>
          <w:spacing w:val="-1"/>
          <w:sz w:val="20"/>
        </w:rPr>
        <w:t xml:space="preserve"> </w:t>
      </w:r>
      <w:r>
        <w:rPr>
          <w:sz w:val="20"/>
        </w:rPr>
        <w:t>Licencia</w:t>
      </w:r>
      <w:r>
        <w:rPr>
          <w:spacing w:val="-3"/>
          <w:sz w:val="20"/>
        </w:rPr>
        <w:t xml:space="preserve"> </w:t>
      </w:r>
      <w:r>
        <w:rPr>
          <w:sz w:val="20"/>
        </w:rPr>
        <w:t>de</w:t>
      </w:r>
      <w:r>
        <w:rPr>
          <w:spacing w:val="-3"/>
          <w:sz w:val="20"/>
        </w:rPr>
        <w:t xml:space="preserve"> </w:t>
      </w:r>
      <w:r>
        <w:rPr>
          <w:sz w:val="20"/>
        </w:rPr>
        <w:t>Primera</w:t>
      </w:r>
      <w:r>
        <w:rPr>
          <w:spacing w:val="-1"/>
          <w:sz w:val="20"/>
        </w:rPr>
        <w:t xml:space="preserve"> </w:t>
      </w:r>
      <w:r>
        <w:rPr>
          <w:sz w:val="20"/>
        </w:rPr>
        <w:t>Ocupación,</w:t>
      </w:r>
      <w:r>
        <w:rPr>
          <w:spacing w:val="-3"/>
          <w:sz w:val="20"/>
        </w:rPr>
        <w:t xml:space="preserve"> </w:t>
      </w:r>
      <w:r>
        <w:rPr>
          <w:sz w:val="20"/>
        </w:rPr>
        <w:t>se</w:t>
      </w:r>
      <w:r>
        <w:rPr>
          <w:spacing w:val="-1"/>
          <w:sz w:val="20"/>
        </w:rPr>
        <w:t xml:space="preserve"> </w:t>
      </w:r>
      <w:r>
        <w:rPr>
          <w:sz w:val="20"/>
        </w:rPr>
        <w:t>deberán</w:t>
      </w:r>
      <w:r>
        <w:rPr>
          <w:spacing w:val="-3"/>
          <w:sz w:val="20"/>
        </w:rPr>
        <w:t xml:space="preserve"> </w:t>
      </w:r>
      <w:r>
        <w:rPr>
          <w:sz w:val="20"/>
        </w:rPr>
        <w:t>cumplir</w:t>
      </w:r>
      <w:r>
        <w:rPr>
          <w:spacing w:val="-2"/>
          <w:sz w:val="20"/>
        </w:rPr>
        <w:t xml:space="preserve"> </w:t>
      </w:r>
      <w:r>
        <w:rPr>
          <w:sz w:val="20"/>
        </w:rPr>
        <w:t>las</w:t>
      </w:r>
      <w:r>
        <w:rPr>
          <w:spacing w:val="-2"/>
          <w:sz w:val="20"/>
        </w:rPr>
        <w:t xml:space="preserve"> </w:t>
      </w:r>
      <w:r>
        <w:rPr>
          <w:sz w:val="20"/>
        </w:rPr>
        <w:t>medidas</w:t>
      </w:r>
      <w:r>
        <w:rPr>
          <w:spacing w:val="-2"/>
          <w:sz w:val="20"/>
        </w:rPr>
        <w:t xml:space="preserve"> </w:t>
      </w:r>
      <w:r>
        <w:rPr>
          <w:sz w:val="20"/>
        </w:rPr>
        <w:t>incluidas</w:t>
      </w:r>
      <w:r>
        <w:rPr>
          <w:spacing w:val="-2"/>
          <w:sz w:val="20"/>
        </w:rPr>
        <w:t xml:space="preserve"> </w:t>
      </w:r>
      <w:r>
        <w:rPr>
          <w:sz w:val="20"/>
        </w:rPr>
        <w:t>en</w:t>
      </w:r>
      <w:r>
        <w:rPr>
          <w:spacing w:val="-3"/>
          <w:sz w:val="20"/>
        </w:rPr>
        <w:t xml:space="preserve"> </w:t>
      </w:r>
      <w:r>
        <w:rPr>
          <w:sz w:val="20"/>
        </w:rPr>
        <w:t>el proyecto, pero además se deberán adoptar las siguientes medidas correctoras adicionales:</w:t>
      </w:r>
    </w:p>
    <w:p w14:paraId="2AE84BA9" w14:textId="77777777" w:rsidR="004205D6" w:rsidRDefault="00000000">
      <w:pPr>
        <w:pStyle w:val="Prrafodelista"/>
        <w:numPr>
          <w:ilvl w:val="0"/>
          <w:numId w:val="1"/>
        </w:numPr>
        <w:tabs>
          <w:tab w:val="left" w:pos="586"/>
        </w:tabs>
        <w:spacing w:before="121" w:line="340" w:lineRule="auto"/>
        <w:ind w:left="119" w:right="122" w:firstLine="0"/>
        <w:rPr>
          <w:sz w:val="20"/>
        </w:rPr>
      </w:pPr>
      <w:r>
        <w:rPr>
          <w:sz w:val="20"/>
        </w:rPr>
        <w:t>Los garajes deberán disponer de la ventilación suficiente que garantice que en ningún punto de los mismos pueda producirse acumulación de contaminantes debido al funcionamiento de los vehículos.</w:t>
      </w:r>
      <w:r>
        <w:rPr>
          <w:spacing w:val="40"/>
          <w:sz w:val="20"/>
        </w:rPr>
        <w:t xml:space="preserve"> </w:t>
      </w:r>
      <w:r>
        <w:rPr>
          <w:sz w:val="20"/>
        </w:rPr>
        <w:t>Las medidas adoptadas para la distribución de aire interior deberán conseguir que en ningún punto de los locales puedan alcanzarse concentraciones de monóxido de carbono superiores</w:t>
      </w:r>
      <w:r>
        <w:rPr>
          <w:spacing w:val="40"/>
          <w:sz w:val="20"/>
        </w:rPr>
        <w:t xml:space="preserve"> </w:t>
      </w:r>
      <w:r>
        <w:rPr>
          <w:sz w:val="20"/>
        </w:rPr>
        <w:t>a 50 p.p.m.</w:t>
      </w:r>
    </w:p>
    <w:p w14:paraId="2CAB6B09" w14:textId="77777777" w:rsidR="004205D6" w:rsidRDefault="00000000">
      <w:pPr>
        <w:pStyle w:val="Prrafodelista"/>
        <w:numPr>
          <w:ilvl w:val="0"/>
          <w:numId w:val="1"/>
        </w:numPr>
        <w:tabs>
          <w:tab w:val="left" w:pos="600"/>
        </w:tabs>
        <w:spacing w:before="123" w:line="340" w:lineRule="auto"/>
        <w:ind w:left="119" w:right="129" w:firstLine="0"/>
        <w:rPr>
          <w:sz w:val="20"/>
        </w:rPr>
      </w:pPr>
      <w:r>
        <w:rPr>
          <w:sz w:val="20"/>
        </w:rPr>
        <w:t>La puerta de acceso al garaje, las unidades exteriores de las bombas de calor, el ascensor y demás servicios del edificio, serán instalados con las precauciones de ubicación y aislamiento, que garanticen un nivel de transmisión sonora no superior a los límites máximos autorizados en los artículos</w:t>
      </w:r>
      <w:r>
        <w:rPr>
          <w:spacing w:val="-1"/>
          <w:sz w:val="20"/>
        </w:rPr>
        <w:t xml:space="preserve"> </w:t>
      </w:r>
      <w:r>
        <w:rPr>
          <w:sz w:val="20"/>
        </w:rPr>
        <w:t>23 y 24 de la Ordenanza Municipal de Contaminación Acústica,</w:t>
      </w:r>
      <w:r>
        <w:rPr>
          <w:spacing w:val="-1"/>
          <w:sz w:val="20"/>
        </w:rPr>
        <w:t xml:space="preserve"> </w:t>
      </w:r>
      <w:r>
        <w:rPr>
          <w:sz w:val="20"/>
        </w:rPr>
        <w:t>o vibratorios superiores a los establecidos en el artículo 25.</w:t>
      </w:r>
    </w:p>
    <w:p w14:paraId="47360D8A" w14:textId="77777777" w:rsidR="004205D6" w:rsidRDefault="00000000">
      <w:pPr>
        <w:pStyle w:val="Prrafodelista"/>
        <w:numPr>
          <w:ilvl w:val="0"/>
          <w:numId w:val="1"/>
        </w:numPr>
        <w:tabs>
          <w:tab w:val="left" w:pos="600"/>
        </w:tabs>
        <w:spacing w:before="123" w:line="340" w:lineRule="auto"/>
        <w:ind w:left="119" w:right="123" w:firstLine="0"/>
        <w:rPr>
          <w:sz w:val="20"/>
        </w:rPr>
      </w:pPr>
      <w:r>
        <w:rPr>
          <w:sz w:val="20"/>
        </w:rPr>
        <w:t>Las puertas de acceso de vehículos de accionamiento automático tendrán los motores fijados con</w:t>
      </w:r>
      <w:r>
        <w:rPr>
          <w:spacing w:val="40"/>
          <w:sz w:val="20"/>
        </w:rPr>
        <w:t xml:space="preserve"> </w:t>
      </w:r>
      <w:r>
        <w:rPr>
          <w:sz w:val="20"/>
        </w:rPr>
        <w:t>dispositivos</w:t>
      </w:r>
      <w:r>
        <w:rPr>
          <w:spacing w:val="39"/>
          <w:sz w:val="20"/>
        </w:rPr>
        <w:t xml:space="preserve"> </w:t>
      </w:r>
      <w:r>
        <w:rPr>
          <w:sz w:val="20"/>
        </w:rPr>
        <w:t>antivibratorios.</w:t>
      </w:r>
      <w:r>
        <w:rPr>
          <w:spacing w:val="40"/>
          <w:sz w:val="20"/>
        </w:rPr>
        <w:t xml:space="preserve"> </w:t>
      </w:r>
      <w:r>
        <w:rPr>
          <w:sz w:val="20"/>
        </w:rPr>
        <w:t>Además,</w:t>
      </w:r>
      <w:r>
        <w:rPr>
          <w:spacing w:val="39"/>
          <w:sz w:val="20"/>
        </w:rPr>
        <w:t xml:space="preserve"> </w:t>
      </w:r>
      <w:r>
        <w:rPr>
          <w:sz w:val="20"/>
        </w:rPr>
        <w:t>si</w:t>
      </w:r>
      <w:r>
        <w:rPr>
          <w:spacing w:val="40"/>
          <w:sz w:val="20"/>
        </w:rPr>
        <w:t xml:space="preserve"> </w:t>
      </w:r>
      <w:r>
        <w:rPr>
          <w:sz w:val="20"/>
        </w:rPr>
        <w:t>existiera</w:t>
      </w:r>
      <w:r>
        <w:rPr>
          <w:spacing w:val="40"/>
          <w:sz w:val="20"/>
        </w:rPr>
        <w:t xml:space="preserve"> </w:t>
      </w:r>
      <w:r>
        <w:rPr>
          <w:sz w:val="20"/>
        </w:rPr>
        <w:t>una</w:t>
      </w:r>
      <w:r>
        <w:rPr>
          <w:spacing w:val="40"/>
          <w:sz w:val="20"/>
        </w:rPr>
        <w:t xml:space="preserve"> </w:t>
      </w:r>
      <w:r>
        <w:rPr>
          <w:sz w:val="20"/>
        </w:rPr>
        <w:t>puerta</w:t>
      </w:r>
      <w:r>
        <w:rPr>
          <w:spacing w:val="40"/>
          <w:sz w:val="20"/>
        </w:rPr>
        <w:t xml:space="preserve"> </w:t>
      </w:r>
      <w:r>
        <w:rPr>
          <w:sz w:val="20"/>
        </w:rPr>
        <w:t>peatonal</w:t>
      </w:r>
      <w:r>
        <w:rPr>
          <w:spacing w:val="40"/>
          <w:sz w:val="20"/>
        </w:rPr>
        <w:t xml:space="preserve"> </w:t>
      </w:r>
      <w:r>
        <w:rPr>
          <w:sz w:val="20"/>
        </w:rPr>
        <w:t>que</w:t>
      </w:r>
      <w:r>
        <w:rPr>
          <w:spacing w:val="40"/>
          <w:sz w:val="20"/>
        </w:rPr>
        <w:t xml:space="preserve"> </w:t>
      </w:r>
      <w:r>
        <w:rPr>
          <w:sz w:val="20"/>
        </w:rPr>
        <w:t>formen</w:t>
      </w:r>
      <w:r>
        <w:rPr>
          <w:spacing w:val="40"/>
          <w:sz w:val="20"/>
        </w:rPr>
        <w:t xml:space="preserve"> </w:t>
      </w:r>
      <w:r>
        <w:rPr>
          <w:sz w:val="20"/>
        </w:rPr>
        <w:t>parte</w:t>
      </w:r>
      <w:r>
        <w:rPr>
          <w:spacing w:val="40"/>
          <w:sz w:val="20"/>
        </w:rPr>
        <w:t xml:space="preserve"> </w:t>
      </w:r>
      <w:r>
        <w:rPr>
          <w:sz w:val="20"/>
        </w:rPr>
        <w:t>de</w:t>
      </w:r>
      <w:r>
        <w:rPr>
          <w:spacing w:val="40"/>
          <w:sz w:val="20"/>
        </w:rPr>
        <w:t xml:space="preserve"> </w:t>
      </w:r>
      <w:r>
        <w:rPr>
          <w:sz w:val="20"/>
        </w:rPr>
        <w:t>la</w:t>
      </w:r>
    </w:p>
    <w:p w14:paraId="7FB235BB" w14:textId="77777777" w:rsidR="004205D6" w:rsidRDefault="004205D6">
      <w:pPr>
        <w:spacing w:line="340" w:lineRule="auto"/>
        <w:jc w:val="both"/>
        <w:rPr>
          <w:sz w:val="20"/>
        </w:rPr>
        <w:sectPr w:rsidR="004205D6">
          <w:pgSz w:w="11910" w:h="16840"/>
          <w:pgMar w:top="1720" w:right="1300" w:bottom="1280" w:left="1300" w:header="567" w:footer="1000" w:gutter="0"/>
          <w:cols w:space="720"/>
        </w:sectPr>
      </w:pPr>
    </w:p>
    <w:p w14:paraId="72C43586" w14:textId="46D538F3" w:rsidR="004205D6" w:rsidRDefault="00000000">
      <w:pPr>
        <w:pStyle w:val="Textoindependiente"/>
        <w:spacing w:before="86" w:line="340" w:lineRule="auto"/>
        <w:ind w:right="126"/>
      </w:pPr>
      <w:r>
        <w:rPr>
          <w:noProof/>
        </w:rPr>
        <w:lastRenderedPageBreak/>
        <mc:AlternateContent>
          <mc:Choice Requires="wps">
            <w:drawing>
              <wp:anchor distT="0" distB="0" distL="0" distR="0" simplePos="0" relativeHeight="15906816" behindDoc="0" locked="0" layoutInCell="1" allowOverlap="1" wp14:anchorId="3C5AFEE7" wp14:editId="09F1B631">
                <wp:simplePos x="0" y="0"/>
                <wp:positionH relativeFrom="page">
                  <wp:posOffset>6807087</wp:posOffset>
                </wp:positionH>
                <wp:positionV relativeFrom="page">
                  <wp:posOffset>2818882</wp:posOffset>
                </wp:positionV>
                <wp:extent cx="419734" cy="318706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E0E1C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41A18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C5AFEE7" id="Textbox 359" o:spid="_x0000_s1196" type="#_x0000_t202" style="position:absolute;left:0;text-align:left;margin-left:536pt;margin-top:221.95pt;width:33.05pt;height:250.95pt;z-index:159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kzowEAADM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ZbIr0sc8xnG2gPpIYWktByXFCNDTTfhuOvnYyas/6L&#10;JwPzMpySeEo2pySm/iOUlckaPXzYJTC2MLo8MzGiyRRN0xbl0f/5X7ouu77+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lI2T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5E0E1C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41A18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puerta de acceso de vehículos, dispondrá de muelles de retención del cierre, así como burletes de goma que eviten el impacto rígido de puertas y marcos.</w:t>
      </w:r>
    </w:p>
    <w:p w14:paraId="6C4659C7" w14:textId="77777777" w:rsidR="004205D6" w:rsidRDefault="00000000">
      <w:pPr>
        <w:pStyle w:val="Prrafodelista"/>
        <w:numPr>
          <w:ilvl w:val="0"/>
          <w:numId w:val="1"/>
        </w:numPr>
        <w:tabs>
          <w:tab w:val="left" w:pos="653"/>
        </w:tabs>
        <w:spacing w:before="121" w:line="340" w:lineRule="auto"/>
        <w:ind w:right="125" w:firstLine="0"/>
        <w:rPr>
          <w:sz w:val="20"/>
        </w:rPr>
      </w:pPr>
      <w:r>
        <w:rPr>
          <w:sz w:val="20"/>
        </w:rPr>
        <w:t>A estos efectos se deberá acreditar a través de certificado de Organismos de Control Autorizados por la Comunidad de Madrid o Laboratorio acreditado por ENAC para la realización de estudios acústicos, que se garantiza el cumplimiento</w:t>
      </w:r>
      <w:r>
        <w:rPr>
          <w:spacing w:val="-1"/>
          <w:sz w:val="20"/>
        </w:rPr>
        <w:t xml:space="preserve"> </w:t>
      </w:r>
      <w:r>
        <w:rPr>
          <w:sz w:val="20"/>
        </w:rPr>
        <w:t>de</w:t>
      </w:r>
      <w:r>
        <w:rPr>
          <w:spacing w:val="-1"/>
          <w:sz w:val="20"/>
        </w:rPr>
        <w:t xml:space="preserve"> </w:t>
      </w:r>
      <w:r>
        <w:rPr>
          <w:sz w:val="20"/>
        </w:rPr>
        <w:t>los niveles de inmisión</w:t>
      </w:r>
      <w:r>
        <w:rPr>
          <w:spacing w:val="-1"/>
          <w:sz w:val="20"/>
        </w:rPr>
        <w:t xml:space="preserve"> </w:t>
      </w:r>
      <w:r>
        <w:rPr>
          <w:sz w:val="20"/>
        </w:rPr>
        <w:t>citados anteriormente. Dichas comprobaciones se llevarán a cabo en las unidades de uso colindantes con dichas instalaciones. Se considerará que son colindantes, cuando no se interpone entre ellos ningún otro local y en ningún momento se produce la transmisión de ruido entre el emisor y el receptor a través</w:t>
      </w:r>
      <w:r>
        <w:rPr>
          <w:spacing w:val="40"/>
          <w:sz w:val="20"/>
        </w:rPr>
        <w:t xml:space="preserve"> </w:t>
      </w:r>
      <w:r>
        <w:rPr>
          <w:sz w:val="20"/>
        </w:rPr>
        <w:t>del medio ambiente exterior.</w:t>
      </w:r>
    </w:p>
    <w:p w14:paraId="61EF0A1F" w14:textId="77777777" w:rsidR="004205D6" w:rsidRDefault="00000000">
      <w:pPr>
        <w:pStyle w:val="Prrafodelista"/>
        <w:numPr>
          <w:ilvl w:val="0"/>
          <w:numId w:val="1"/>
        </w:numPr>
        <w:tabs>
          <w:tab w:val="left" w:pos="715"/>
        </w:tabs>
        <w:spacing w:before="124" w:line="340" w:lineRule="auto"/>
        <w:ind w:right="123" w:firstLine="0"/>
        <w:rPr>
          <w:sz w:val="20"/>
        </w:rPr>
      </w:pPr>
      <w:r>
        <w:rPr>
          <w:sz w:val="20"/>
        </w:rPr>
        <w:t>Los garajes deberán contar con arqueta separadora de grasas y llevarse a cabo las operaciones de mantenimiento y conservación que resulten necesarias para evitar el paso de contaminantes al sistema integral de saneamiento.</w:t>
      </w:r>
    </w:p>
    <w:p w14:paraId="2A643795" w14:textId="77777777" w:rsidR="004205D6" w:rsidRDefault="00000000">
      <w:pPr>
        <w:pStyle w:val="Prrafodelista"/>
        <w:numPr>
          <w:ilvl w:val="0"/>
          <w:numId w:val="1"/>
        </w:numPr>
        <w:tabs>
          <w:tab w:val="left" w:pos="672"/>
        </w:tabs>
        <w:spacing w:before="122" w:line="340" w:lineRule="auto"/>
        <w:ind w:left="119" w:right="125" w:firstLine="0"/>
        <w:rPr>
          <w:sz w:val="20"/>
        </w:rPr>
      </w:pPr>
      <w:r>
        <w:rPr>
          <w:sz w:val="20"/>
        </w:rPr>
        <w:t>Contenerización. Se considera que no es necesaria la aportación de contenedores, ya que existen áreas de aportación completas en las proximidades en la que podrían depositar sus residuos.</w:t>
      </w:r>
    </w:p>
    <w:p w14:paraId="61B50D51" w14:textId="77777777" w:rsidR="004205D6" w:rsidRDefault="00000000">
      <w:pPr>
        <w:pStyle w:val="Textoindependiente"/>
        <w:spacing w:before="118" w:line="338" w:lineRule="auto"/>
        <w:ind w:left="119" w:right="133"/>
      </w:pPr>
      <w:r>
        <w:rPr>
          <w:rFonts w:ascii="Arial" w:hAnsi="Arial"/>
          <w:b/>
        </w:rPr>
        <w:t>TERCERO</w:t>
      </w:r>
      <w:r>
        <w:t xml:space="preserve">.- Notificar el presente acuerdo al interesado con el régimen de recursos que sean </w:t>
      </w:r>
      <w:r>
        <w:rPr>
          <w:spacing w:val="-2"/>
        </w:rPr>
        <w:t>pertinentes</w:t>
      </w:r>
    </w:p>
    <w:p w14:paraId="79CCD37C" w14:textId="77777777" w:rsidR="004205D6" w:rsidRDefault="004205D6">
      <w:pPr>
        <w:pStyle w:val="Textoindependiente"/>
        <w:spacing w:before="7"/>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6A212D9F" w14:textId="77777777">
        <w:trPr>
          <w:trHeight w:val="700"/>
        </w:trPr>
        <w:tc>
          <w:tcPr>
            <w:tcW w:w="9072" w:type="dxa"/>
            <w:gridSpan w:val="2"/>
          </w:tcPr>
          <w:p w14:paraId="41DA2DF0" w14:textId="1D6DFE69" w:rsidR="004205D6" w:rsidRDefault="00000000">
            <w:pPr>
              <w:pStyle w:val="TableParagraph"/>
              <w:spacing w:before="28" w:line="336" w:lineRule="auto"/>
              <w:ind w:left="3088" w:hanging="2944"/>
              <w:rPr>
                <w:b/>
                <w:sz w:val="20"/>
              </w:rPr>
            </w:pPr>
            <w:r>
              <w:rPr>
                <w:b/>
                <w:sz w:val="20"/>
              </w:rPr>
              <w:t>Declaración</w:t>
            </w:r>
            <w:r>
              <w:rPr>
                <w:b/>
                <w:spacing w:val="-6"/>
                <w:sz w:val="20"/>
              </w:rPr>
              <w:t xml:space="preserve"> </w:t>
            </w:r>
            <w:r>
              <w:rPr>
                <w:b/>
                <w:sz w:val="20"/>
              </w:rPr>
              <w:t>de</w:t>
            </w:r>
            <w:r>
              <w:rPr>
                <w:b/>
                <w:spacing w:val="-6"/>
                <w:sz w:val="20"/>
              </w:rPr>
              <w:t xml:space="preserve"> </w:t>
            </w:r>
            <w:r>
              <w:rPr>
                <w:b/>
                <w:sz w:val="20"/>
              </w:rPr>
              <w:t>desistimiento</w:t>
            </w:r>
            <w:r>
              <w:rPr>
                <w:b/>
                <w:spacing w:val="-6"/>
                <w:sz w:val="20"/>
              </w:rPr>
              <w:t xml:space="preserve"> </w:t>
            </w:r>
            <w:r>
              <w:rPr>
                <w:b/>
                <w:sz w:val="20"/>
              </w:rPr>
              <w:t>de</w:t>
            </w:r>
            <w:r>
              <w:rPr>
                <w:b/>
                <w:spacing w:val="-7"/>
                <w:sz w:val="20"/>
              </w:rPr>
              <w:t xml:space="preserve"> </w:t>
            </w:r>
            <w:r>
              <w:rPr>
                <w:b/>
                <w:sz w:val="20"/>
              </w:rPr>
              <w:t>reclamación</w:t>
            </w:r>
            <w:r>
              <w:rPr>
                <w:b/>
                <w:spacing w:val="-8"/>
                <w:sz w:val="20"/>
              </w:rPr>
              <w:t xml:space="preserve"> </w:t>
            </w:r>
            <w:r>
              <w:rPr>
                <w:b/>
                <w:sz w:val="20"/>
              </w:rPr>
              <w:t>de</w:t>
            </w:r>
            <w:r>
              <w:rPr>
                <w:b/>
                <w:spacing w:val="-6"/>
                <w:sz w:val="20"/>
              </w:rPr>
              <w:t xml:space="preserve"> </w:t>
            </w:r>
            <w:r>
              <w:rPr>
                <w:b/>
                <w:sz w:val="20"/>
              </w:rPr>
              <w:t>responsabilidad</w:t>
            </w:r>
            <w:r>
              <w:rPr>
                <w:b/>
                <w:spacing w:val="-6"/>
                <w:sz w:val="20"/>
              </w:rPr>
              <w:t xml:space="preserve"> </w:t>
            </w:r>
            <w:r>
              <w:rPr>
                <w:b/>
                <w:sz w:val="20"/>
              </w:rPr>
              <w:t>patrimonial</w:t>
            </w:r>
            <w:r>
              <w:rPr>
                <w:b/>
                <w:spacing w:val="-6"/>
                <w:sz w:val="20"/>
              </w:rPr>
              <w:t xml:space="preserve"> </w:t>
            </w:r>
            <w:r>
              <w:rPr>
                <w:b/>
                <w:sz w:val="20"/>
              </w:rPr>
              <w:t>presentada</w:t>
            </w:r>
            <w:r>
              <w:rPr>
                <w:b/>
                <w:spacing w:val="-6"/>
                <w:sz w:val="20"/>
              </w:rPr>
              <w:t xml:space="preserve"> </w:t>
            </w:r>
            <w:r>
              <w:rPr>
                <w:b/>
                <w:sz w:val="20"/>
              </w:rPr>
              <w:t xml:space="preserve">por </w:t>
            </w:r>
            <w:r w:rsidR="0089204C">
              <w:rPr>
                <w:b/>
                <w:sz w:val="20"/>
              </w:rPr>
              <w:t>D.ª</w:t>
            </w:r>
            <w:r>
              <w:rPr>
                <w:b/>
                <w:sz w:val="20"/>
              </w:rPr>
              <w:t xml:space="preserve"> R.J.M. Expte. 58439/2024.</w:t>
            </w:r>
          </w:p>
        </w:tc>
      </w:tr>
      <w:tr w:rsidR="004205D6" w14:paraId="67BC8F78" w14:textId="77777777">
        <w:trPr>
          <w:trHeight w:val="377"/>
        </w:trPr>
        <w:tc>
          <w:tcPr>
            <w:tcW w:w="1984" w:type="dxa"/>
          </w:tcPr>
          <w:p w14:paraId="15E01A03" w14:textId="77777777" w:rsidR="004205D6" w:rsidRDefault="00000000">
            <w:pPr>
              <w:pStyle w:val="TableParagraph"/>
              <w:spacing w:before="28"/>
              <w:rPr>
                <w:b/>
                <w:sz w:val="20"/>
              </w:rPr>
            </w:pPr>
            <w:r>
              <w:rPr>
                <w:b/>
                <w:spacing w:val="-2"/>
                <w:sz w:val="20"/>
              </w:rPr>
              <w:t>Favorable</w:t>
            </w:r>
          </w:p>
        </w:tc>
        <w:tc>
          <w:tcPr>
            <w:tcW w:w="7088" w:type="dxa"/>
          </w:tcPr>
          <w:p w14:paraId="5152921F"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47D8D120"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63DB8CFE" w14:textId="0D522B0F" w:rsidR="004205D6" w:rsidRDefault="00000000">
      <w:pPr>
        <w:spacing w:before="212" w:line="338" w:lineRule="auto"/>
        <w:ind w:left="120" w:right="113"/>
        <w:jc w:val="both"/>
        <w:rPr>
          <w:sz w:val="20"/>
        </w:rPr>
      </w:pPr>
      <w:r>
        <w:rPr>
          <w:sz w:val="20"/>
        </w:rPr>
        <w:t xml:space="preserve">Vista la reclamación de responsabilidad patrimonial presentada por </w:t>
      </w:r>
      <w:r>
        <w:rPr>
          <w:rFonts w:ascii="Arial" w:hAnsi="Arial"/>
          <w:b/>
          <w:sz w:val="20"/>
        </w:rPr>
        <w:t>D</w:t>
      </w:r>
      <w:r w:rsidR="0089204C">
        <w:rPr>
          <w:rFonts w:ascii="Arial" w:hAnsi="Arial"/>
          <w:b/>
          <w:sz w:val="20"/>
        </w:rPr>
        <w:t>.</w:t>
      </w:r>
      <w:r>
        <w:rPr>
          <w:rFonts w:ascii="Arial" w:hAnsi="Arial"/>
          <w:b/>
          <w:sz w:val="20"/>
        </w:rPr>
        <w:t>ª</w:t>
      </w:r>
      <w:r w:rsidR="0089204C">
        <w:rPr>
          <w:rFonts w:ascii="Arial" w:hAnsi="Arial"/>
          <w:b/>
          <w:sz w:val="20"/>
        </w:rPr>
        <w:t xml:space="preserve"> R.J.M.</w:t>
      </w:r>
      <w:r>
        <w:rPr>
          <w:sz w:val="20"/>
        </w:rPr>
        <w:t>, con DNI</w:t>
      </w:r>
      <w:r w:rsidR="0089204C">
        <w:rPr>
          <w:sz w:val="20"/>
        </w:rPr>
        <w:t xml:space="preserve"> ***</w:t>
      </w:r>
      <w:r>
        <w:rPr>
          <w:sz w:val="20"/>
        </w:rPr>
        <w:t>0981</w:t>
      </w:r>
      <w:r w:rsidR="0089204C">
        <w:rPr>
          <w:sz w:val="20"/>
        </w:rPr>
        <w:t>**</w:t>
      </w:r>
      <w:r>
        <w:rPr>
          <w:sz w:val="20"/>
        </w:rPr>
        <w:t>, con fecha de registro de entrada 29 de noviembre de 2024 y número 2024-E-RC- 19884, por los supuestos daños sufridos debido a: "</w:t>
      </w:r>
      <w:r>
        <w:rPr>
          <w:rFonts w:ascii="Arial" w:hAnsi="Arial"/>
          <w:i/>
          <w:sz w:val="20"/>
        </w:rPr>
        <w:t xml:space="preserve">El día 24 nov 24, tras tomar la salida Centro Ocio Zona Ccial Parque Empresarial Las Rozas, di con la rueda del coche en un agujero que había en la calzada a consecuencia de ello la rueda izquierda de mi coche reventó. Solicito me abonen el coste del arreglo del coche y arreglen el aguajero [sic] para evitar posibles futuros accidentes” </w:t>
      </w:r>
      <w:r>
        <w:rPr>
          <w:sz w:val="20"/>
        </w:rPr>
        <w:t>al que corresponden los siguientes:</w:t>
      </w:r>
    </w:p>
    <w:p w14:paraId="78BCDA57" w14:textId="77777777" w:rsidR="004205D6" w:rsidRDefault="00000000">
      <w:pPr>
        <w:pStyle w:val="Ttulo1"/>
        <w:spacing w:before="114"/>
        <w:jc w:val="left"/>
        <w:rPr>
          <w:rFonts w:ascii="Microsoft Sans Serif"/>
          <w:b w:val="0"/>
        </w:rPr>
      </w:pPr>
      <w:r>
        <w:rPr>
          <w:spacing w:val="-2"/>
        </w:rPr>
        <w:t>HECHOS</w:t>
      </w:r>
      <w:r>
        <w:rPr>
          <w:rFonts w:ascii="Microsoft Sans Serif"/>
          <w:b w:val="0"/>
          <w:spacing w:val="-2"/>
        </w:rPr>
        <w:t>:</w:t>
      </w:r>
    </w:p>
    <w:p w14:paraId="0011354B" w14:textId="4534F61E" w:rsidR="004205D6" w:rsidRDefault="00000000">
      <w:pPr>
        <w:spacing w:before="212" w:line="336" w:lineRule="auto"/>
        <w:ind w:left="120" w:right="125"/>
        <w:jc w:val="both"/>
        <w:rPr>
          <w:rFonts w:ascii="Arial" w:hAnsi="Arial"/>
          <w:i/>
          <w:sz w:val="20"/>
        </w:rPr>
      </w:pPr>
      <w:r>
        <w:rPr>
          <w:rFonts w:ascii="Arial" w:hAnsi="Arial"/>
          <w:b/>
          <w:sz w:val="20"/>
        </w:rPr>
        <w:t>PRIMERO</w:t>
      </w:r>
      <w:r>
        <w:rPr>
          <w:sz w:val="20"/>
        </w:rPr>
        <w:t>.</w:t>
      </w:r>
      <w:r>
        <w:rPr>
          <w:spacing w:val="-8"/>
          <w:sz w:val="20"/>
        </w:rPr>
        <w:t xml:space="preserve"> </w:t>
      </w:r>
      <w:r>
        <w:rPr>
          <w:w w:val="160"/>
          <w:sz w:val="20"/>
        </w:rPr>
        <w:t>–</w:t>
      </w:r>
      <w:r>
        <w:rPr>
          <w:spacing w:val="-22"/>
          <w:w w:val="160"/>
          <w:sz w:val="20"/>
        </w:rPr>
        <w:t xml:space="preserve"> </w:t>
      </w:r>
      <w:r>
        <w:rPr>
          <w:rFonts w:ascii="Arial" w:hAnsi="Arial"/>
          <w:b/>
          <w:sz w:val="20"/>
        </w:rPr>
        <w:t>D</w:t>
      </w:r>
      <w:r w:rsidR="0089204C">
        <w:rPr>
          <w:rFonts w:ascii="Arial" w:hAnsi="Arial"/>
          <w:b/>
          <w:sz w:val="20"/>
        </w:rPr>
        <w:t>.</w:t>
      </w:r>
      <w:r>
        <w:rPr>
          <w:rFonts w:ascii="Arial" w:hAnsi="Arial"/>
          <w:b/>
          <w:sz w:val="20"/>
        </w:rPr>
        <w:t>ª</w:t>
      </w:r>
      <w:r w:rsidR="0089204C">
        <w:rPr>
          <w:rFonts w:ascii="Arial" w:hAnsi="Arial"/>
          <w:b/>
          <w:sz w:val="20"/>
        </w:rPr>
        <w:t xml:space="preserve"> R.J.M.</w:t>
      </w:r>
      <w:r>
        <w:rPr>
          <w:sz w:val="20"/>
        </w:rPr>
        <w:t>,</w:t>
      </w:r>
      <w:r>
        <w:rPr>
          <w:spacing w:val="-1"/>
          <w:sz w:val="20"/>
        </w:rPr>
        <w:t xml:space="preserve"> </w:t>
      </w:r>
      <w:r>
        <w:rPr>
          <w:sz w:val="20"/>
        </w:rPr>
        <w:t>con DNI</w:t>
      </w:r>
      <w:r w:rsidR="0089204C">
        <w:rPr>
          <w:sz w:val="20"/>
        </w:rPr>
        <w:t xml:space="preserve"> ***</w:t>
      </w:r>
      <w:r>
        <w:rPr>
          <w:sz w:val="20"/>
        </w:rPr>
        <w:t>0981</w:t>
      </w:r>
      <w:r w:rsidR="0089204C">
        <w:rPr>
          <w:sz w:val="20"/>
        </w:rPr>
        <w:t>**</w:t>
      </w:r>
      <w:r>
        <w:rPr>
          <w:sz w:val="20"/>
        </w:rPr>
        <w:t>,</w:t>
      </w:r>
      <w:r>
        <w:rPr>
          <w:spacing w:val="-1"/>
          <w:sz w:val="20"/>
        </w:rPr>
        <w:t xml:space="preserve"> </w:t>
      </w:r>
      <w:r>
        <w:rPr>
          <w:sz w:val="20"/>
        </w:rPr>
        <w:t>con fecha</w:t>
      </w:r>
      <w:r>
        <w:rPr>
          <w:spacing w:val="-1"/>
          <w:sz w:val="20"/>
        </w:rPr>
        <w:t xml:space="preserve"> </w:t>
      </w:r>
      <w:r>
        <w:rPr>
          <w:sz w:val="20"/>
        </w:rPr>
        <w:t>de</w:t>
      </w:r>
      <w:r>
        <w:rPr>
          <w:spacing w:val="-1"/>
          <w:sz w:val="20"/>
        </w:rPr>
        <w:t xml:space="preserve"> </w:t>
      </w:r>
      <w:r>
        <w:rPr>
          <w:sz w:val="20"/>
        </w:rPr>
        <w:t>registro de</w:t>
      </w:r>
      <w:r>
        <w:rPr>
          <w:spacing w:val="-1"/>
          <w:sz w:val="20"/>
        </w:rPr>
        <w:t xml:space="preserve"> </w:t>
      </w:r>
      <w:r>
        <w:rPr>
          <w:sz w:val="20"/>
        </w:rPr>
        <w:t>entrada 29 de noviembre de 2024 y número 2024-E-RC-19884, por los supuestos daños sufridos debido a: "</w:t>
      </w:r>
      <w:r>
        <w:rPr>
          <w:rFonts w:ascii="Arial" w:hAnsi="Arial"/>
          <w:i/>
          <w:sz w:val="20"/>
        </w:rPr>
        <w:t>El</w:t>
      </w:r>
      <w:r>
        <w:rPr>
          <w:rFonts w:ascii="Arial" w:hAnsi="Arial"/>
          <w:i/>
          <w:spacing w:val="40"/>
          <w:sz w:val="20"/>
        </w:rPr>
        <w:t xml:space="preserve"> </w:t>
      </w:r>
      <w:r>
        <w:rPr>
          <w:rFonts w:ascii="Arial" w:hAnsi="Arial"/>
          <w:i/>
          <w:sz w:val="20"/>
        </w:rPr>
        <w:t>día 24 nov 24, tras tomar la salida Centro Ocio Zona Ccial Parque Empresarial Las Rozas, di con la rueda del coche en un agujero que había en la calzada a consecuencia de ello la rueda izquierda de mi coche reventó. Solicito me abonen el coste del arreglo del coche y arreglen el aguajero [sic] para evitar posibles futuros accidentes”.</w:t>
      </w:r>
    </w:p>
    <w:p w14:paraId="2F363120" w14:textId="7FE9C91C" w:rsidR="004205D6" w:rsidRDefault="00000000">
      <w:pPr>
        <w:pStyle w:val="Textoindependiente"/>
        <w:spacing w:line="340" w:lineRule="auto"/>
        <w:ind w:right="126"/>
      </w:pPr>
      <w:r>
        <w:rPr>
          <w:rFonts w:ascii="Arial" w:hAnsi="Arial"/>
          <w:b/>
        </w:rPr>
        <w:t>SEGUNDO</w:t>
      </w:r>
      <w:r>
        <w:t xml:space="preserve">. - Mediante </w:t>
      </w:r>
      <w:r w:rsidR="0089204C">
        <w:t>r</w:t>
      </w:r>
      <w:r>
        <w:t>esolución del Sr. Concejal-Delegado de Hacienda y Fiestas, de fecha 31 de enero de 2025, se requiere al reclamante que subsanara la reclamación aportando nueva documentación acreditativa de los extremos que debían ser objeto de estudio durante la instrucción del</w:t>
      </w:r>
      <w:r>
        <w:rPr>
          <w:spacing w:val="-1"/>
        </w:rPr>
        <w:t xml:space="preserve"> </w:t>
      </w:r>
      <w:r>
        <w:t>procedimiento y</w:t>
      </w:r>
      <w:r>
        <w:rPr>
          <w:spacing w:val="-3"/>
        </w:rPr>
        <w:t xml:space="preserve"> </w:t>
      </w:r>
      <w:r>
        <w:t>que ésta fuera original</w:t>
      </w:r>
      <w:r>
        <w:rPr>
          <w:spacing w:val="-1"/>
        </w:rPr>
        <w:t xml:space="preserve"> </w:t>
      </w:r>
      <w:r>
        <w:t>o copia</w:t>
      </w:r>
      <w:r>
        <w:rPr>
          <w:spacing w:val="-2"/>
        </w:rPr>
        <w:t xml:space="preserve"> </w:t>
      </w:r>
      <w:r>
        <w:t>compulsada,</w:t>
      </w:r>
      <w:r>
        <w:rPr>
          <w:spacing w:val="-1"/>
        </w:rPr>
        <w:t xml:space="preserve"> </w:t>
      </w:r>
      <w:r>
        <w:t>conforme a</w:t>
      </w:r>
      <w:r>
        <w:rPr>
          <w:spacing w:val="-2"/>
        </w:rPr>
        <w:t xml:space="preserve"> </w:t>
      </w:r>
      <w:r>
        <w:t>lo</w:t>
      </w:r>
      <w:r>
        <w:rPr>
          <w:spacing w:val="-2"/>
        </w:rPr>
        <w:t xml:space="preserve"> </w:t>
      </w:r>
      <w:r>
        <w:t>señalado por</w:t>
      </w:r>
      <w:r>
        <w:rPr>
          <w:spacing w:val="-1"/>
        </w:rPr>
        <w:t xml:space="preserve"> </w:t>
      </w:r>
      <w:r>
        <w:t>el</w:t>
      </w:r>
      <w:r>
        <w:rPr>
          <w:spacing w:val="-1"/>
        </w:rPr>
        <w:t xml:space="preserve"> </w:t>
      </w:r>
      <w:r>
        <w:t>artículo</w:t>
      </w:r>
    </w:p>
    <w:p w14:paraId="4D0758EA" w14:textId="77777777" w:rsidR="004205D6" w:rsidRDefault="004205D6">
      <w:pPr>
        <w:spacing w:line="340" w:lineRule="auto"/>
        <w:sectPr w:rsidR="004205D6">
          <w:pgSz w:w="11910" w:h="16840"/>
          <w:pgMar w:top="1720" w:right="1300" w:bottom="1280" w:left="1300" w:header="567" w:footer="1000" w:gutter="0"/>
          <w:cols w:space="720"/>
        </w:sectPr>
      </w:pPr>
    </w:p>
    <w:p w14:paraId="2DEAEAA4" w14:textId="34FCE4E2" w:rsidR="004205D6" w:rsidRDefault="00000000">
      <w:pPr>
        <w:pStyle w:val="Textoindependiente"/>
        <w:spacing w:before="86" w:line="340" w:lineRule="auto"/>
        <w:ind w:right="133"/>
      </w:pPr>
      <w:r>
        <w:rPr>
          <w:noProof/>
        </w:rPr>
        <w:lastRenderedPageBreak/>
        <mc:AlternateContent>
          <mc:Choice Requires="wps">
            <w:drawing>
              <wp:anchor distT="0" distB="0" distL="0" distR="0" simplePos="0" relativeHeight="15907840" behindDoc="0" locked="0" layoutInCell="1" allowOverlap="1" wp14:anchorId="15EFDBEA" wp14:editId="2DD44FE3">
                <wp:simplePos x="0" y="0"/>
                <wp:positionH relativeFrom="page">
                  <wp:posOffset>6807087</wp:posOffset>
                </wp:positionH>
                <wp:positionV relativeFrom="page">
                  <wp:posOffset>2818882</wp:posOffset>
                </wp:positionV>
                <wp:extent cx="419734" cy="318706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75511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B4D00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5EFDBEA" id="Textbox 361" o:spid="_x0000_s1197" type="#_x0000_t202" style="position:absolute;left:0;text-align:left;margin-left:536pt;margin-top:221.95pt;width:33.05pt;height:250.95pt;z-index:159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PD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V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UcQ8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575511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B4D00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 xml:space="preserve">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2838630E" w14:textId="77777777" w:rsidR="004205D6" w:rsidRDefault="00000000">
      <w:pPr>
        <w:pStyle w:val="Textoindependiente"/>
        <w:spacing w:before="123"/>
      </w:pPr>
      <w:r>
        <w:t>Concretamente</w:t>
      </w:r>
      <w:r>
        <w:rPr>
          <w:spacing w:val="-3"/>
        </w:rPr>
        <w:t xml:space="preserve"> </w:t>
      </w:r>
      <w:r>
        <w:t>se</w:t>
      </w:r>
      <w:r>
        <w:rPr>
          <w:spacing w:val="-3"/>
        </w:rPr>
        <w:t xml:space="preserve"> </w:t>
      </w:r>
      <w:r>
        <w:rPr>
          <w:spacing w:val="-2"/>
        </w:rPr>
        <w:t>solicitaba:</w:t>
      </w:r>
    </w:p>
    <w:p w14:paraId="163CE2E2" w14:textId="77777777" w:rsidR="004205D6" w:rsidRDefault="00000000">
      <w:pPr>
        <w:pStyle w:val="Prrafodelista"/>
        <w:numPr>
          <w:ilvl w:val="0"/>
          <w:numId w:val="12"/>
        </w:numPr>
        <w:tabs>
          <w:tab w:val="left" w:pos="187"/>
        </w:tabs>
        <w:spacing w:before="215" w:line="340" w:lineRule="auto"/>
        <w:ind w:right="137" w:firstLine="0"/>
        <w:rPr>
          <w:sz w:val="20"/>
        </w:rPr>
      </w:pPr>
      <w:r>
        <w:rPr>
          <w:sz w:val="20"/>
        </w:rPr>
        <w:t>El relato de los hechos, concretando con claridad y exactitud fecha, hora y lugar, acompañado de la documentación acreditativa de los mismos que se considere oportuno.</w:t>
      </w:r>
    </w:p>
    <w:p w14:paraId="38D8C6ED" w14:textId="77777777" w:rsidR="004205D6" w:rsidRDefault="00000000">
      <w:pPr>
        <w:pStyle w:val="Prrafodelista"/>
        <w:numPr>
          <w:ilvl w:val="0"/>
          <w:numId w:val="12"/>
        </w:numPr>
        <w:tabs>
          <w:tab w:val="left" w:pos="187"/>
        </w:tabs>
        <w:spacing w:before="121"/>
        <w:ind w:left="187" w:hanging="67"/>
        <w:rPr>
          <w:sz w:val="20"/>
        </w:rPr>
      </w:pPr>
      <w:r>
        <w:rPr>
          <w:sz w:val="20"/>
        </w:rPr>
        <w:t>Escrito</w:t>
      </w:r>
      <w:r>
        <w:rPr>
          <w:spacing w:val="-2"/>
          <w:sz w:val="20"/>
        </w:rPr>
        <w:t xml:space="preserve"> </w:t>
      </w:r>
      <w:r>
        <w:rPr>
          <w:sz w:val="20"/>
        </w:rPr>
        <w:t>reclamación,</w:t>
      </w:r>
      <w:r>
        <w:rPr>
          <w:spacing w:val="-3"/>
          <w:sz w:val="20"/>
        </w:rPr>
        <w:t xml:space="preserve"> </w:t>
      </w:r>
      <w:r>
        <w:rPr>
          <w:sz w:val="20"/>
        </w:rPr>
        <w:t>con</w:t>
      </w:r>
      <w:r>
        <w:rPr>
          <w:spacing w:val="-2"/>
          <w:sz w:val="20"/>
        </w:rPr>
        <w:t xml:space="preserve"> </w:t>
      </w:r>
      <w:r>
        <w:rPr>
          <w:sz w:val="20"/>
        </w:rPr>
        <w:t>indicación,</w:t>
      </w:r>
      <w:r>
        <w:rPr>
          <w:spacing w:val="-2"/>
          <w:sz w:val="20"/>
        </w:rPr>
        <w:t xml:space="preserve"> </w:t>
      </w:r>
      <w:r>
        <w:rPr>
          <w:sz w:val="20"/>
        </w:rPr>
        <w:t>de</w:t>
      </w:r>
      <w:r>
        <w:rPr>
          <w:spacing w:val="-2"/>
          <w:sz w:val="20"/>
        </w:rPr>
        <w:t xml:space="preserve"> </w:t>
      </w:r>
      <w:r>
        <w:rPr>
          <w:sz w:val="20"/>
        </w:rPr>
        <w:t>la</w:t>
      </w:r>
      <w:r>
        <w:rPr>
          <w:spacing w:val="-4"/>
          <w:sz w:val="20"/>
        </w:rPr>
        <w:t xml:space="preserve"> </w:t>
      </w:r>
      <w:r>
        <w:rPr>
          <w:sz w:val="20"/>
        </w:rPr>
        <w:t>cuantía</w:t>
      </w:r>
      <w:r>
        <w:rPr>
          <w:spacing w:val="-1"/>
          <w:sz w:val="20"/>
        </w:rPr>
        <w:t xml:space="preserve"> </w:t>
      </w:r>
      <w:r>
        <w:rPr>
          <w:sz w:val="20"/>
        </w:rPr>
        <w:t>económica</w:t>
      </w:r>
      <w:r>
        <w:rPr>
          <w:spacing w:val="-2"/>
          <w:sz w:val="20"/>
        </w:rPr>
        <w:t xml:space="preserve"> </w:t>
      </w:r>
      <w:r>
        <w:rPr>
          <w:sz w:val="20"/>
        </w:rPr>
        <w:t>de</w:t>
      </w:r>
      <w:r>
        <w:rPr>
          <w:spacing w:val="-4"/>
          <w:sz w:val="20"/>
        </w:rPr>
        <w:t xml:space="preserve"> </w:t>
      </w:r>
      <w:r>
        <w:rPr>
          <w:sz w:val="20"/>
        </w:rPr>
        <w:t>la</w:t>
      </w:r>
      <w:r>
        <w:rPr>
          <w:spacing w:val="-1"/>
          <w:sz w:val="20"/>
        </w:rPr>
        <w:t xml:space="preserve"> </w:t>
      </w:r>
      <w:r>
        <w:rPr>
          <w:sz w:val="20"/>
        </w:rPr>
        <w:t>indemnización</w:t>
      </w:r>
      <w:r>
        <w:rPr>
          <w:spacing w:val="-2"/>
          <w:sz w:val="20"/>
        </w:rPr>
        <w:t xml:space="preserve"> </w:t>
      </w:r>
      <w:r>
        <w:rPr>
          <w:sz w:val="20"/>
        </w:rPr>
        <w:t>que</w:t>
      </w:r>
      <w:r>
        <w:rPr>
          <w:spacing w:val="-4"/>
          <w:sz w:val="20"/>
        </w:rPr>
        <w:t xml:space="preserve"> </w:t>
      </w:r>
      <w:r>
        <w:rPr>
          <w:spacing w:val="-2"/>
          <w:sz w:val="20"/>
        </w:rPr>
        <w:t>solicita.</w:t>
      </w:r>
    </w:p>
    <w:p w14:paraId="6F544F3B" w14:textId="77777777" w:rsidR="004205D6" w:rsidRDefault="00000000">
      <w:pPr>
        <w:pStyle w:val="Prrafodelista"/>
        <w:numPr>
          <w:ilvl w:val="0"/>
          <w:numId w:val="12"/>
        </w:numPr>
        <w:tabs>
          <w:tab w:val="left" w:pos="187"/>
        </w:tabs>
        <w:spacing w:line="340" w:lineRule="auto"/>
        <w:ind w:right="122" w:firstLine="0"/>
        <w:rPr>
          <w:sz w:val="20"/>
        </w:rPr>
      </w:pPr>
      <w:r>
        <w:rPr>
          <w:sz w:val="20"/>
        </w:rPr>
        <w:t>Acreditación de la relación de causalidad entre el daño y el servicio público. La relación de</w:t>
      </w:r>
      <w:r>
        <w:rPr>
          <w:spacing w:val="40"/>
          <w:sz w:val="20"/>
        </w:rPr>
        <w:t xml:space="preserve"> </w:t>
      </w:r>
      <w:r>
        <w:rPr>
          <w:sz w:val="20"/>
        </w:rPr>
        <w:t>causalidad es la relación causa‐efecto entre el funcionamiento de los servicios públicos municipales y el daño o lesión supuestamente causada por la que se reclama.</w:t>
      </w:r>
    </w:p>
    <w:p w14:paraId="1070822C" w14:textId="77777777" w:rsidR="004205D6" w:rsidRDefault="00000000">
      <w:pPr>
        <w:pStyle w:val="Prrafodelista"/>
        <w:numPr>
          <w:ilvl w:val="0"/>
          <w:numId w:val="12"/>
        </w:numPr>
        <w:tabs>
          <w:tab w:val="left" w:pos="187"/>
        </w:tabs>
        <w:spacing w:before="122" w:line="340" w:lineRule="auto"/>
        <w:ind w:right="129" w:firstLine="0"/>
        <w:rPr>
          <w:sz w:val="20"/>
        </w:rPr>
      </w:pPr>
      <w:r>
        <w:rPr>
          <w:sz w:val="20"/>
        </w:rPr>
        <w:t>Vehículos: documento que acredite que el reclamante ostenta la propiedad o el uso y disfrute del vehículo a fecha de producción de los daños: ITV en vigor, póliza de seguro y abono del pago de la prima correspondiente a dicha fecha, y todo ello a nombre del reclamante.</w:t>
      </w:r>
    </w:p>
    <w:p w14:paraId="473E8FA6" w14:textId="77777777" w:rsidR="004205D6" w:rsidRDefault="00000000">
      <w:pPr>
        <w:pStyle w:val="Textoindependiente"/>
        <w:spacing w:line="340" w:lineRule="auto"/>
        <w:ind w:right="131"/>
      </w:pPr>
      <w:r>
        <w:t>•Una declaración jurada de si se ha recibido o no indemnización (por ejemplo, por compañía aseguradora) por los mismos hechos y, en su caso, la cuantía.</w:t>
      </w:r>
    </w:p>
    <w:p w14:paraId="4619BFF3" w14:textId="77777777" w:rsidR="004205D6" w:rsidRDefault="00000000">
      <w:pPr>
        <w:pStyle w:val="Textoindependiente"/>
      </w:pPr>
      <w:r>
        <w:t>•Una</w:t>
      </w:r>
      <w:r>
        <w:rPr>
          <w:spacing w:val="-2"/>
        </w:rPr>
        <w:t xml:space="preserve"> </w:t>
      </w:r>
      <w:r>
        <w:t>declaración</w:t>
      </w:r>
      <w:r>
        <w:rPr>
          <w:spacing w:val="-1"/>
        </w:rPr>
        <w:t xml:space="preserve"> </w:t>
      </w:r>
      <w:r>
        <w:t>jurada</w:t>
      </w:r>
      <w:r>
        <w:rPr>
          <w:spacing w:val="-1"/>
        </w:rPr>
        <w:t xml:space="preserve"> </w:t>
      </w:r>
      <w:r>
        <w:t>de</w:t>
      </w:r>
      <w:r>
        <w:rPr>
          <w:spacing w:val="-1"/>
        </w:rPr>
        <w:t xml:space="preserve"> </w:t>
      </w:r>
      <w:r>
        <w:t>si</w:t>
      </w:r>
      <w:r>
        <w:rPr>
          <w:spacing w:val="-3"/>
        </w:rPr>
        <w:t xml:space="preserve"> </w:t>
      </w:r>
      <w:r>
        <w:t>ha</w:t>
      </w:r>
      <w:r>
        <w:rPr>
          <w:spacing w:val="-1"/>
        </w:rPr>
        <w:t xml:space="preserve"> </w:t>
      </w:r>
      <w:r>
        <w:t>iniciado</w:t>
      </w:r>
      <w:r>
        <w:rPr>
          <w:spacing w:val="-3"/>
        </w:rPr>
        <w:t xml:space="preserve"> </w:t>
      </w:r>
      <w:r>
        <w:t>o</w:t>
      </w:r>
      <w:r>
        <w:rPr>
          <w:spacing w:val="-1"/>
        </w:rPr>
        <w:t xml:space="preserve"> </w:t>
      </w:r>
      <w:r>
        <w:t>no</w:t>
      </w:r>
      <w:r>
        <w:rPr>
          <w:spacing w:val="-1"/>
        </w:rPr>
        <w:t xml:space="preserve"> </w:t>
      </w:r>
      <w:r>
        <w:t>otro</w:t>
      </w:r>
      <w:r>
        <w:rPr>
          <w:spacing w:val="-2"/>
        </w:rPr>
        <w:t xml:space="preserve"> </w:t>
      </w:r>
      <w:r>
        <w:t>tipo</w:t>
      </w:r>
      <w:r>
        <w:rPr>
          <w:spacing w:val="-1"/>
        </w:rPr>
        <w:t xml:space="preserve"> </w:t>
      </w:r>
      <w:r>
        <w:t>de</w:t>
      </w:r>
      <w:r>
        <w:rPr>
          <w:spacing w:val="-3"/>
        </w:rPr>
        <w:t xml:space="preserve"> </w:t>
      </w:r>
      <w:r>
        <w:t>reclamación</w:t>
      </w:r>
      <w:r>
        <w:rPr>
          <w:spacing w:val="-3"/>
        </w:rPr>
        <w:t xml:space="preserve"> </w:t>
      </w:r>
      <w:r>
        <w:t>por</w:t>
      </w:r>
      <w:r>
        <w:rPr>
          <w:spacing w:val="-2"/>
        </w:rPr>
        <w:t xml:space="preserve"> </w:t>
      </w:r>
      <w:r>
        <w:t>los</w:t>
      </w:r>
      <w:r>
        <w:rPr>
          <w:spacing w:val="-2"/>
        </w:rPr>
        <w:t xml:space="preserve"> </w:t>
      </w:r>
      <w:r>
        <w:t>mismos</w:t>
      </w:r>
      <w:r>
        <w:rPr>
          <w:spacing w:val="-2"/>
        </w:rPr>
        <w:t xml:space="preserve"> hechos.</w:t>
      </w:r>
    </w:p>
    <w:p w14:paraId="64E5B5A7" w14:textId="198596F5" w:rsidR="004205D6" w:rsidRDefault="00000000">
      <w:pPr>
        <w:pStyle w:val="Textoindependiente"/>
        <w:spacing w:before="216" w:line="340" w:lineRule="auto"/>
        <w:ind w:right="125"/>
      </w:pPr>
      <w:r>
        <w:t>VISTOS La Ley</w:t>
      </w:r>
      <w:r>
        <w:rPr>
          <w:spacing w:val="-1"/>
        </w:rPr>
        <w:t xml:space="preserve"> </w:t>
      </w:r>
      <w:r>
        <w:t>39/2015, de Procedimiento Administrativo Común de las Administraciones</w:t>
      </w:r>
      <w:r>
        <w:rPr>
          <w:spacing w:val="-1"/>
        </w:rPr>
        <w:t xml:space="preserve"> </w:t>
      </w:r>
      <w:r>
        <w:t>Públicas;</w:t>
      </w:r>
      <w:r>
        <w:rPr>
          <w:spacing w:val="-1"/>
        </w:rPr>
        <w:t xml:space="preserve"> </w:t>
      </w:r>
      <w:r>
        <w:t>y demás disposiciones concordantes y de general aplicación, y de conformidad con los siguientes</w:t>
      </w:r>
      <w:r w:rsidR="0089204C">
        <w:t>,</w:t>
      </w:r>
    </w:p>
    <w:p w14:paraId="5B76A27B" w14:textId="77777777" w:rsidR="004205D6" w:rsidRDefault="00000000">
      <w:pPr>
        <w:pStyle w:val="Ttulo1"/>
        <w:spacing w:before="118"/>
        <w:jc w:val="both"/>
      </w:pPr>
      <w:r>
        <w:t>FUNDAMENTOS</w:t>
      </w:r>
      <w:r>
        <w:rPr>
          <w:spacing w:val="-5"/>
        </w:rPr>
        <w:t xml:space="preserve"> </w:t>
      </w:r>
      <w:r>
        <w:t>DE</w:t>
      </w:r>
      <w:r>
        <w:rPr>
          <w:spacing w:val="-4"/>
        </w:rPr>
        <w:t xml:space="preserve"> </w:t>
      </w:r>
      <w:r>
        <w:rPr>
          <w:spacing w:val="-2"/>
        </w:rPr>
        <w:t>DERECHO:</w:t>
      </w:r>
    </w:p>
    <w:p w14:paraId="71442837" w14:textId="77777777" w:rsidR="004205D6" w:rsidRDefault="00000000">
      <w:pPr>
        <w:pStyle w:val="Textoindependiente"/>
        <w:spacing w:before="212"/>
      </w:pPr>
      <w:r>
        <w:rPr>
          <w:rFonts w:ascii="Arial" w:hAnsi="Arial"/>
          <w:b/>
        </w:rPr>
        <w:t>PRIMERO</w:t>
      </w:r>
      <w:r>
        <w:t>.</w:t>
      </w:r>
      <w:r>
        <w:rPr>
          <w:spacing w:val="-2"/>
        </w:rPr>
        <w:t xml:space="preserve"> </w:t>
      </w:r>
      <w:r>
        <w:t>-</w:t>
      </w:r>
      <w:r>
        <w:rPr>
          <w:spacing w:val="-1"/>
        </w:rPr>
        <w:t xml:space="preserve"> </w:t>
      </w:r>
      <w:r>
        <w:t>El</w:t>
      </w:r>
      <w:r>
        <w:rPr>
          <w:spacing w:val="-2"/>
        </w:rPr>
        <w:t xml:space="preserve"> </w:t>
      </w:r>
      <w:r>
        <w:t>artículo 106.2</w:t>
      </w:r>
      <w:r>
        <w:rPr>
          <w:spacing w:val="-1"/>
        </w:rPr>
        <w:t xml:space="preserve"> </w:t>
      </w:r>
      <w:r>
        <w:t>de la</w:t>
      </w:r>
      <w:r>
        <w:rPr>
          <w:spacing w:val="-3"/>
        </w:rPr>
        <w:t xml:space="preserve"> </w:t>
      </w:r>
      <w:r>
        <w:t>Constitución</w:t>
      </w:r>
      <w:r>
        <w:rPr>
          <w:spacing w:val="-2"/>
        </w:rPr>
        <w:t xml:space="preserve"> </w:t>
      </w:r>
      <w:r>
        <w:t>Española</w:t>
      </w:r>
      <w:r>
        <w:rPr>
          <w:spacing w:val="-1"/>
        </w:rPr>
        <w:t xml:space="preserve"> </w:t>
      </w:r>
      <w:r>
        <w:t>preceptúa</w:t>
      </w:r>
      <w:r>
        <w:rPr>
          <w:spacing w:val="-2"/>
        </w:rPr>
        <w:t xml:space="preserve"> </w:t>
      </w:r>
      <w:r>
        <w:t>lo</w:t>
      </w:r>
      <w:r>
        <w:rPr>
          <w:spacing w:val="-1"/>
        </w:rPr>
        <w:t xml:space="preserve"> </w:t>
      </w:r>
      <w:r>
        <w:rPr>
          <w:spacing w:val="-2"/>
        </w:rPr>
        <w:t>siguiente:</w:t>
      </w:r>
    </w:p>
    <w:p w14:paraId="5EC7B685" w14:textId="77777777" w:rsidR="004205D6" w:rsidRDefault="00000000">
      <w:pPr>
        <w:spacing w:before="212" w:line="336" w:lineRule="auto"/>
        <w:ind w:left="120" w:right="147"/>
        <w:jc w:val="both"/>
        <w:rPr>
          <w:rFonts w:ascii="Arial" w:hAnsi="Arial"/>
          <w:i/>
          <w:sz w:val="20"/>
        </w:rPr>
      </w:pPr>
      <w:r>
        <w:rPr>
          <w:rFonts w:ascii="Arial" w:hAnsi="Arial"/>
          <w:i/>
          <w:sz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2EB205ED" w14:textId="77777777" w:rsidR="004205D6" w:rsidRPr="0089204C" w:rsidRDefault="00000000">
      <w:pPr>
        <w:pStyle w:val="Textoindependiente"/>
        <w:spacing w:before="123" w:line="340" w:lineRule="auto"/>
        <w:ind w:right="128"/>
        <w:rPr>
          <w:i/>
          <w:iCs/>
        </w:rPr>
      </w:pPr>
      <w:r>
        <w:t xml:space="preserve">Por su parte, el art. 54 de la Ley 7/1985, de 2 de abril, reguladora de las Bases del Régimen Local, se remite a la legislación general de responsabilidad administrativa: </w:t>
      </w:r>
      <w:r w:rsidRPr="0089204C">
        <w:rPr>
          <w:i/>
          <w:iCs/>
        </w:rPr>
        <w:t xml:space="preserve">“Las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w:t>
      </w:r>
      <w:r w:rsidRPr="0089204C">
        <w:rPr>
          <w:i/>
          <w:iCs/>
          <w:spacing w:val="-2"/>
        </w:rPr>
        <w:t>administrativa”.</w:t>
      </w:r>
    </w:p>
    <w:p w14:paraId="7E9A275E" w14:textId="77777777" w:rsidR="004205D6" w:rsidRDefault="00000000">
      <w:pPr>
        <w:spacing w:before="120" w:line="336" w:lineRule="auto"/>
        <w:ind w:left="120" w:right="130"/>
        <w:jc w:val="both"/>
        <w:rPr>
          <w:rFonts w:ascii="Arial" w:hAnsi="Arial"/>
          <w:i/>
          <w:sz w:val="20"/>
        </w:rPr>
      </w:pPr>
      <w:r>
        <w:rPr>
          <w:sz w:val="20"/>
        </w:rPr>
        <w:t xml:space="preserve">Dispone así el artículo 32 de la Ley 40/2015, de Régimen Jurídico del Sector Público que </w:t>
      </w:r>
      <w:r>
        <w:rPr>
          <w:rFonts w:ascii="Arial" w:hAnsi="Arial"/>
          <w:i/>
          <w:sz w:val="20"/>
        </w:rPr>
        <w:t>“Los particulares</w:t>
      </w:r>
      <w:r>
        <w:rPr>
          <w:rFonts w:ascii="Arial" w:hAnsi="Arial"/>
          <w:i/>
          <w:spacing w:val="-2"/>
          <w:sz w:val="20"/>
        </w:rPr>
        <w:t xml:space="preserve"> </w:t>
      </w:r>
      <w:r>
        <w:rPr>
          <w:rFonts w:ascii="Arial" w:hAnsi="Arial"/>
          <w:i/>
          <w:sz w:val="20"/>
        </w:rPr>
        <w:t>tendrán derecho a</w:t>
      </w:r>
      <w:r>
        <w:rPr>
          <w:rFonts w:ascii="Arial" w:hAnsi="Arial"/>
          <w:i/>
          <w:spacing w:val="-2"/>
          <w:sz w:val="20"/>
        </w:rPr>
        <w:t xml:space="preserve"> </w:t>
      </w:r>
      <w:r>
        <w:rPr>
          <w:rFonts w:ascii="Arial" w:hAnsi="Arial"/>
          <w:i/>
          <w:sz w:val="20"/>
        </w:rPr>
        <w:t>ser</w:t>
      </w:r>
      <w:r>
        <w:rPr>
          <w:rFonts w:ascii="Arial" w:hAnsi="Arial"/>
          <w:i/>
          <w:spacing w:val="-1"/>
          <w:sz w:val="20"/>
        </w:rPr>
        <w:t xml:space="preserve"> </w:t>
      </w:r>
      <w:r>
        <w:rPr>
          <w:rFonts w:ascii="Arial" w:hAnsi="Arial"/>
          <w:i/>
          <w:sz w:val="20"/>
        </w:rPr>
        <w:t>indemnizados por</w:t>
      </w:r>
      <w:r>
        <w:rPr>
          <w:rFonts w:ascii="Arial" w:hAnsi="Arial"/>
          <w:i/>
          <w:spacing w:val="-1"/>
          <w:sz w:val="20"/>
        </w:rPr>
        <w:t xml:space="preserve"> </w:t>
      </w:r>
      <w:r>
        <w:rPr>
          <w:rFonts w:ascii="Arial" w:hAnsi="Arial"/>
          <w:i/>
          <w:sz w:val="20"/>
        </w:rPr>
        <w:t>las Administraciones Públicas</w:t>
      </w:r>
      <w:r>
        <w:rPr>
          <w:rFonts w:ascii="Arial" w:hAnsi="Arial"/>
          <w:i/>
          <w:spacing w:val="-2"/>
          <w:sz w:val="20"/>
        </w:rPr>
        <w:t xml:space="preserve"> </w:t>
      </w:r>
      <w:r>
        <w:rPr>
          <w:rFonts w:ascii="Arial" w:hAnsi="Arial"/>
          <w:i/>
          <w:sz w:val="20"/>
        </w:rPr>
        <w:t>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 con la Ley”.</w:t>
      </w:r>
    </w:p>
    <w:p w14:paraId="7AE52BEB" w14:textId="77777777" w:rsidR="004205D6" w:rsidRDefault="00000000">
      <w:pPr>
        <w:pStyle w:val="Textoindependiente"/>
        <w:spacing w:before="124" w:line="340" w:lineRule="auto"/>
        <w:ind w:right="128"/>
      </w:pPr>
      <w:r>
        <w:t>De acuerdo con lo señalado y sin pretender un análisis exhaustivo, podemos señalar que los requisitos necesarios para que exista responsabilidad patrimonial de una Administración Pública son</w:t>
      </w:r>
    </w:p>
    <w:p w14:paraId="44D2D06E" w14:textId="77777777" w:rsidR="004205D6" w:rsidRDefault="004205D6">
      <w:pPr>
        <w:spacing w:line="340" w:lineRule="auto"/>
        <w:sectPr w:rsidR="004205D6">
          <w:pgSz w:w="11910" w:h="16840"/>
          <w:pgMar w:top="1720" w:right="1300" w:bottom="1280" w:left="1300" w:header="567" w:footer="1000" w:gutter="0"/>
          <w:cols w:space="720"/>
        </w:sectPr>
      </w:pPr>
    </w:p>
    <w:p w14:paraId="6692E1C0" w14:textId="6A1C48FC" w:rsidR="004205D6" w:rsidRDefault="00000000">
      <w:pPr>
        <w:pStyle w:val="Textoindependiente"/>
        <w:spacing w:before="86"/>
      </w:pPr>
      <w:r>
        <w:rPr>
          <w:noProof/>
        </w:rPr>
        <w:lastRenderedPageBreak/>
        <mc:AlternateContent>
          <mc:Choice Requires="wps">
            <w:drawing>
              <wp:anchor distT="0" distB="0" distL="0" distR="0" simplePos="0" relativeHeight="15908864" behindDoc="0" locked="0" layoutInCell="1" allowOverlap="1" wp14:anchorId="1D70B34B" wp14:editId="079AF939">
                <wp:simplePos x="0" y="0"/>
                <wp:positionH relativeFrom="page">
                  <wp:posOffset>6807087</wp:posOffset>
                </wp:positionH>
                <wp:positionV relativeFrom="page">
                  <wp:posOffset>2818882</wp:posOffset>
                </wp:positionV>
                <wp:extent cx="419734" cy="318706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45849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FD14F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D70B34B" id="Textbox 363" o:spid="_x0000_s1198" type="#_x0000_t202" style="position:absolute;left:0;text-align:left;margin-left:536pt;margin-top:221.95pt;width:33.05pt;height:250.95pt;z-index:159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5wJ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eL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55wJ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D45849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FD14F6"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los</w:t>
      </w:r>
      <w:r>
        <w:rPr>
          <w:spacing w:val="-3"/>
        </w:rPr>
        <w:t xml:space="preserve"> </w:t>
      </w:r>
      <w:r>
        <w:rPr>
          <w:spacing w:val="-2"/>
        </w:rPr>
        <w:t>siguientes:</w:t>
      </w:r>
    </w:p>
    <w:p w14:paraId="2BEB8221" w14:textId="77777777" w:rsidR="004205D6" w:rsidRDefault="00000000">
      <w:pPr>
        <w:pStyle w:val="Prrafodelista"/>
        <w:numPr>
          <w:ilvl w:val="0"/>
          <w:numId w:val="11"/>
        </w:numPr>
        <w:tabs>
          <w:tab w:val="left" w:pos="347"/>
        </w:tabs>
        <w:spacing w:line="340" w:lineRule="auto"/>
        <w:ind w:right="122"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04EBFDBD" w14:textId="77777777" w:rsidR="004205D6" w:rsidRDefault="00000000">
      <w:pPr>
        <w:pStyle w:val="Prrafodelista"/>
        <w:numPr>
          <w:ilvl w:val="0"/>
          <w:numId w:val="11"/>
        </w:numPr>
        <w:tabs>
          <w:tab w:val="left" w:pos="359"/>
        </w:tabs>
        <w:spacing w:before="122" w:line="340" w:lineRule="auto"/>
        <w:ind w:right="124" w:firstLine="0"/>
        <w:jc w:val="both"/>
        <w:rPr>
          <w:sz w:val="20"/>
        </w:rPr>
      </w:pPr>
      <w:r>
        <w:rPr>
          <w:sz w:val="20"/>
        </w:rPr>
        <w:t>Que el daño o lesión patrimonial en los bienes o derechos sea consecuencia del funcionamiento normal o anormal de los servicios públicos, salvo en los casos de fuerza mayor.</w:t>
      </w:r>
    </w:p>
    <w:p w14:paraId="6C71F5A7" w14:textId="77777777" w:rsidR="004205D6" w:rsidRDefault="00000000">
      <w:pPr>
        <w:pStyle w:val="Prrafodelista"/>
        <w:numPr>
          <w:ilvl w:val="0"/>
          <w:numId w:val="11"/>
        </w:numPr>
        <w:tabs>
          <w:tab w:val="left" w:pos="370"/>
        </w:tabs>
        <w:spacing w:before="121" w:line="340" w:lineRule="auto"/>
        <w:ind w:right="125"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6AE9F822" w14:textId="05EBBFEE" w:rsidR="004205D6" w:rsidRDefault="00000000">
      <w:pPr>
        <w:pStyle w:val="Textoindependiente"/>
        <w:spacing w:before="118" w:line="340" w:lineRule="auto"/>
        <w:ind w:right="128"/>
      </w:pPr>
      <w:r>
        <w:rPr>
          <w:rFonts w:ascii="Arial" w:hAnsi="Arial"/>
          <w:b/>
        </w:rPr>
        <w:t>SEGUNDO</w:t>
      </w:r>
      <w:r>
        <w:t xml:space="preserve">. </w:t>
      </w:r>
      <w:r>
        <w:rPr>
          <w:w w:val="160"/>
        </w:rPr>
        <w:t>–</w:t>
      </w:r>
      <w:r>
        <w:rPr>
          <w:spacing w:val="-3"/>
          <w:w w:val="160"/>
        </w:rPr>
        <w:t xml:space="preserve"> </w:t>
      </w:r>
      <w:r>
        <w:t>Tal y como se ha indicado en el relato de HECHOS anterior, consta que D</w:t>
      </w:r>
      <w:r w:rsidR="0089204C">
        <w:t>.</w:t>
      </w:r>
      <w:r>
        <w:t>ª</w:t>
      </w:r>
      <w:r w:rsidR="0089204C">
        <w:t xml:space="preserve"> R.J.M.</w:t>
      </w:r>
      <w:r>
        <w:t>, con DNI</w:t>
      </w:r>
      <w:r w:rsidR="0089204C">
        <w:t xml:space="preserve"> ***</w:t>
      </w:r>
      <w:r>
        <w:t>0981</w:t>
      </w:r>
      <w:r w:rsidR="0089204C">
        <w:t>**</w:t>
      </w:r>
      <w:r>
        <w:t>, recibe el día 2 de febrero de 2025, por comparecencia en Sede Electrónica, Notificación del Requerimiento de Subsanación y mejora de la documentación aportada, siendo el último día del plazo para subsanar la reclamación el día 17 de febrero de 2025,</w:t>
      </w:r>
      <w:r>
        <w:rPr>
          <w:spacing w:val="80"/>
        </w:rPr>
        <w:t xml:space="preserve"> </w:t>
      </w:r>
      <w:r>
        <w:t>sin que conste presentada, hasta la fecha, la documentación requerida.</w:t>
      </w:r>
    </w:p>
    <w:p w14:paraId="2CE122EB" w14:textId="5EB1F194" w:rsidR="004205D6" w:rsidRDefault="00000000">
      <w:pPr>
        <w:pStyle w:val="Textoindependiente"/>
        <w:spacing w:line="340" w:lineRule="auto"/>
        <w:ind w:right="128"/>
      </w:pPr>
      <w:r>
        <w:t>En virtud de cuanto antecede y de los razonamientos y fundamentos jurídicos expuestos, se propone que por la Junta de Gobierno Local se acuerde</w:t>
      </w:r>
      <w:r w:rsidR="0089204C">
        <w:t>,</w:t>
      </w:r>
    </w:p>
    <w:p w14:paraId="540560DE" w14:textId="354AE4C9" w:rsidR="004205D6" w:rsidRDefault="00000000">
      <w:pPr>
        <w:pStyle w:val="Textoindependiente"/>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PR/2025/1053</w:t>
      </w:r>
      <w:r>
        <w:rPr>
          <w:spacing w:val="-1"/>
        </w:rPr>
        <w:t xml:space="preserve"> </w:t>
      </w:r>
      <w:r>
        <w:t>de</w:t>
      </w:r>
      <w:r>
        <w:rPr>
          <w:spacing w:val="-2"/>
        </w:rPr>
        <w:t xml:space="preserve"> </w:t>
      </w:r>
      <w:r>
        <w:t>18</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89204C">
        <w:rPr>
          <w:spacing w:val="-2"/>
        </w:rPr>
        <w:t>,</w:t>
      </w:r>
    </w:p>
    <w:p w14:paraId="6D621A22" w14:textId="77777777" w:rsidR="004205D6" w:rsidRDefault="00000000">
      <w:pPr>
        <w:pStyle w:val="Ttulo2"/>
        <w:spacing w:before="212"/>
      </w:pPr>
      <w:r>
        <w:rPr>
          <w:spacing w:val="-2"/>
        </w:rPr>
        <w:t>Resolución:</w:t>
      </w:r>
    </w:p>
    <w:p w14:paraId="6791835C" w14:textId="2B52F1FE" w:rsidR="004205D6" w:rsidRDefault="00000000">
      <w:pPr>
        <w:pStyle w:val="Textoindependiente"/>
        <w:spacing w:before="212" w:line="338" w:lineRule="auto"/>
        <w:ind w:right="120"/>
      </w:pPr>
      <w:r>
        <w:rPr>
          <w:rFonts w:ascii="Arial" w:hAnsi="Arial"/>
          <w:b/>
        </w:rPr>
        <w:t xml:space="preserve">PRIMERO. - </w:t>
      </w:r>
      <w:r>
        <w:t xml:space="preserve">Declarar el </w:t>
      </w:r>
      <w:r>
        <w:rPr>
          <w:rFonts w:ascii="Arial" w:hAnsi="Arial"/>
          <w:b/>
        </w:rPr>
        <w:t xml:space="preserve">DESISTIMIENTO </w:t>
      </w:r>
      <w:r>
        <w:t xml:space="preserve">de la reclamación de responsabilidad patrimonial presentada por </w:t>
      </w:r>
      <w:r>
        <w:rPr>
          <w:rFonts w:ascii="Arial" w:hAnsi="Arial"/>
          <w:b/>
        </w:rPr>
        <w:t>D</w:t>
      </w:r>
      <w:r w:rsidR="0089204C">
        <w:rPr>
          <w:rFonts w:ascii="Arial" w:hAnsi="Arial"/>
          <w:b/>
        </w:rPr>
        <w:t>.</w:t>
      </w:r>
      <w:r>
        <w:rPr>
          <w:rFonts w:ascii="Arial" w:hAnsi="Arial"/>
          <w:b/>
        </w:rPr>
        <w:t>ª</w:t>
      </w:r>
      <w:r w:rsidR="0089204C">
        <w:rPr>
          <w:rFonts w:ascii="Arial" w:hAnsi="Arial"/>
          <w:b/>
        </w:rPr>
        <w:t xml:space="preserve"> R.J.M.</w:t>
      </w:r>
      <w:r>
        <w:t>, con DNI</w:t>
      </w:r>
      <w:r w:rsidR="0089204C">
        <w:t xml:space="preserve"> ***</w:t>
      </w:r>
      <w:r>
        <w:t>0981</w:t>
      </w:r>
      <w:r w:rsidR="0089204C">
        <w:t>**</w:t>
      </w:r>
      <w:r>
        <w:t>, en atención a las circunstancias concurrentes y puestas de manifiesto con anterioridad en la presente.</w:t>
      </w:r>
    </w:p>
    <w:p w14:paraId="546947BF" w14:textId="77777777" w:rsidR="004205D6" w:rsidRDefault="00000000">
      <w:pPr>
        <w:spacing w:before="118"/>
        <w:ind w:left="120"/>
        <w:jc w:val="both"/>
        <w:rPr>
          <w:sz w:val="20"/>
        </w:rPr>
      </w:pPr>
      <w:r>
        <w:rPr>
          <w:rFonts w:ascii="Arial"/>
          <w:b/>
          <w:sz w:val="20"/>
        </w:rPr>
        <w:t>SEGUNDO</w:t>
      </w:r>
      <w:r>
        <w:rPr>
          <w:sz w:val="20"/>
        </w:rPr>
        <w:t>.</w:t>
      </w:r>
      <w:r>
        <w:rPr>
          <w:spacing w:val="-1"/>
          <w:sz w:val="20"/>
        </w:rPr>
        <w:t xml:space="preserve"> </w:t>
      </w:r>
      <w:r>
        <w:rPr>
          <w:sz w:val="20"/>
        </w:rPr>
        <w:t>-</w:t>
      </w:r>
      <w:r>
        <w:rPr>
          <w:spacing w:val="-1"/>
          <w:sz w:val="20"/>
        </w:rPr>
        <w:t xml:space="preserve"> </w:t>
      </w:r>
      <w:r>
        <w:rPr>
          <w:sz w:val="20"/>
        </w:rPr>
        <w:t>Acordar</w:t>
      </w:r>
      <w:r>
        <w:rPr>
          <w:spacing w:val="-1"/>
          <w:sz w:val="20"/>
        </w:rPr>
        <w:t xml:space="preserve"> </w:t>
      </w:r>
      <w:r>
        <w:rPr>
          <w:sz w:val="20"/>
        </w:rPr>
        <w:t>el</w:t>
      </w:r>
      <w:r>
        <w:rPr>
          <w:spacing w:val="-1"/>
          <w:sz w:val="20"/>
        </w:rPr>
        <w:t xml:space="preserve"> </w:t>
      </w:r>
      <w:r>
        <w:rPr>
          <w:rFonts w:ascii="Arial"/>
          <w:b/>
          <w:sz w:val="20"/>
        </w:rPr>
        <w:t>ARCHIVO</w:t>
      </w:r>
      <w:r>
        <w:rPr>
          <w:rFonts w:ascii="Arial"/>
          <w:b/>
          <w:spacing w:val="-1"/>
          <w:sz w:val="20"/>
        </w:rPr>
        <w:t xml:space="preserve"> </w:t>
      </w:r>
      <w:r>
        <w:rPr>
          <w:sz w:val="20"/>
        </w:rPr>
        <w:t>del</w:t>
      </w:r>
      <w:r>
        <w:rPr>
          <w:spacing w:val="-1"/>
          <w:sz w:val="20"/>
        </w:rPr>
        <w:t xml:space="preserve"> </w:t>
      </w:r>
      <w:r>
        <w:rPr>
          <w:spacing w:val="-2"/>
          <w:sz w:val="20"/>
        </w:rPr>
        <w:t>expediente.</w:t>
      </w:r>
    </w:p>
    <w:p w14:paraId="65F256BB" w14:textId="77777777" w:rsidR="004205D6" w:rsidRDefault="004205D6">
      <w:pPr>
        <w:pStyle w:val="Textoindependiente"/>
        <w:spacing w:before="8"/>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2CA11B68" w14:textId="77777777">
        <w:trPr>
          <w:trHeight w:val="700"/>
        </w:trPr>
        <w:tc>
          <w:tcPr>
            <w:tcW w:w="9072" w:type="dxa"/>
            <w:gridSpan w:val="2"/>
          </w:tcPr>
          <w:p w14:paraId="1CF636CD" w14:textId="7B5ECAA8" w:rsidR="004205D6" w:rsidRDefault="00000000">
            <w:pPr>
              <w:pStyle w:val="TableParagraph"/>
              <w:spacing w:before="28" w:line="336" w:lineRule="auto"/>
              <w:ind w:left="2969" w:hanging="2826"/>
              <w:rPr>
                <w:b/>
                <w:sz w:val="20"/>
              </w:rPr>
            </w:pPr>
            <w:r>
              <w:rPr>
                <w:b/>
                <w:sz w:val="20"/>
              </w:rPr>
              <w:t>Declaración</w:t>
            </w:r>
            <w:r>
              <w:rPr>
                <w:b/>
                <w:spacing w:val="-6"/>
                <w:sz w:val="20"/>
              </w:rPr>
              <w:t xml:space="preserve"> </w:t>
            </w:r>
            <w:r>
              <w:rPr>
                <w:b/>
                <w:sz w:val="20"/>
              </w:rPr>
              <w:t>de</w:t>
            </w:r>
            <w:r>
              <w:rPr>
                <w:b/>
                <w:spacing w:val="-6"/>
                <w:sz w:val="20"/>
              </w:rPr>
              <w:t xml:space="preserve"> </w:t>
            </w:r>
            <w:r>
              <w:rPr>
                <w:b/>
                <w:sz w:val="20"/>
              </w:rPr>
              <w:t>desistimiento</w:t>
            </w:r>
            <w:r>
              <w:rPr>
                <w:b/>
                <w:spacing w:val="-6"/>
                <w:sz w:val="20"/>
              </w:rPr>
              <w:t xml:space="preserve"> </w:t>
            </w:r>
            <w:r>
              <w:rPr>
                <w:b/>
                <w:sz w:val="20"/>
              </w:rPr>
              <w:t>de</w:t>
            </w:r>
            <w:r>
              <w:rPr>
                <w:b/>
                <w:spacing w:val="-7"/>
                <w:sz w:val="20"/>
              </w:rPr>
              <w:t xml:space="preserve"> </w:t>
            </w:r>
            <w:r>
              <w:rPr>
                <w:b/>
                <w:sz w:val="20"/>
              </w:rPr>
              <w:t>reclamación</w:t>
            </w:r>
            <w:r>
              <w:rPr>
                <w:b/>
                <w:spacing w:val="-7"/>
                <w:sz w:val="20"/>
              </w:rPr>
              <w:t xml:space="preserve"> </w:t>
            </w:r>
            <w:r>
              <w:rPr>
                <w:b/>
                <w:sz w:val="20"/>
              </w:rPr>
              <w:t>de</w:t>
            </w:r>
            <w:r>
              <w:rPr>
                <w:b/>
                <w:spacing w:val="-6"/>
                <w:sz w:val="20"/>
              </w:rPr>
              <w:t xml:space="preserve"> </w:t>
            </w:r>
            <w:r>
              <w:rPr>
                <w:b/>
                <w:sz w:val="20"/>
              </w:rPr>
              <w:t>responsabilidad</w:t>
            </w:r>
            <w:r>
              <w:rPr>
                <w:b/>
                <w:spacing w:val="-6"/>
                <w:sz w:val="20"/>
              </w:rPr>
              <w:t xml:space="preserve"> </w:t>
            </w:r>
            <w:r>
              <w:rPr>
                <w:b/>
                <w:sz w:val="20"/>
              </w:rPr>
              <w:t>patrimonial</w:t>
            </w:r>
            <w:r>
              <w:rPr>
                <w:b/>
                <w:spacing w:val="-6"/>
                <w:sz w:val="20"/>
              </w:rPr>
              <w:t xml:space="preserve"> </w:t>
            </w:r>
            <w:r>
              <w:rPr>
                <w:b/>
                <w:sz w:val="20"/>
              </w:rPr>
              <w:t>presentada</w:t>
            </w:r>
            <w:r>
              <w:rPr>
                <w:b/>
                <w:spacing w:val="-6"/>
                <w:sz w:val="20"/>
              </w:rPr>
              <w:t xml:space="preserve"> </w:t>
            </w:r>
            <w:r>
              <w:rPr>
                <w:b/>
                <w:sz w:val="20"/>
              </w:rPr>
              <w:t xml:space="preserve">por </w:t>
            </w:r>
            <w:r w:rsidR="0089204C">
              <w:rPr>
                <w:b/>
                <w:sz w:val="20"/>
              </w:rPr>
              <w:t>D.ª</w:t>
            </w:r>
            <w:r>
              <w:rPr>
                <w:b/>
                <w:sz w:val="20"/>
              </w:rPr>
              <w:t xml:space="preserve"> N.C.C.M. Expte. 58422/2024.</w:t>
            </w:r>
          </w:p>
        </w:tc>
      </w:tr>
      <w:tr w:rsidR="004205D6" w14:paraId="1CD64498" w14:textId="77777777">
        <w:trPr>
          <w:trHeight w:val="377"/>
        </w:trPr>
        <w:tc>
          <w:tcPr>
            <w:tcW w:w="1984" w:type="dxa"/>
          </w:tcPr>
          <w:p w14:paraId="3BA542D1" w14:textId="77777777" w:rsidR="004205D6" w:rsidRDefault="00000000">
            <w:pPr>
              <w:pStyle w:val="TableParagraph"/>
              <w:spacing w:before="28"/>
              <w:ind w:left="29"/>
              <w:rPr>
                <w:b/>
                <w:sz w:val="20"/>
              </w:rPr>
            </w:pPr>
            <w:r>
              <w:rPr>
                <w:b/>
                <w:spacing w:val="-2"/>
                <w:sz w:val="20"/>
              </w:rPr>
              <w:t>Favorable</w:t>
            </w:r>
          </w:p>
        </w:tc>
        <w:tc>
          <w:tcPr>
            <w:tcW w:w="7088" w:type="dxa"/>
          </w:tcPr>
          <w:p w14:paraId="4E012431"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6312380F" w14:textId="77777777" w:rsidR="004205D6" w:rsidRDefault="00000000">
      <w:pPr>
        <w:pStyle w:val="Ttulo2"/>
        <w:ind w:left="119"/>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CFD842B" w14:textId="6319A6AE" w:rsidR="004205D6" w:rsidRDefault="00000000">
      <w:pPr>
        <w:spacing w:before="212" w:line="336" w:lineRule="auto"/>
        <w:ind w:left="119" w:right="117"/>
        <w:jc w:val="both"/>
        <w:rPr>
          <w:sz w:val="20"/>
        </w:rPr>
      </w:pPr>
      <w:r>
        <w:rPr>
          <w:sz w:val="20"/>
        </w:rPr>
        <w:t xml:space="preserve">Vista la reclamación de responsabilidad patrimonial presentada por </w:t>
      </w:r>
      <w:r w:rsidRPr="0089204C">
        <w:rPr>
          <w:rFonts w:ascii="Arial" w:hAnsi="Arial"/>
          <w:bCs/>
          <w:sz w:val="20"/>
        </w:rPr>
        <w:t>D</w:t>
      </w:r>
      <w:r w:rsidR="0089204C" w:rsidRPr="0089204C">
        <w:rPr>
          <w:rFonts w:ascii="Arial" w:hAnsi="Arial"/>
          <w:bCs/>
          <w:sz w:val="20"/>
        </w:rPr>
        <w:t>.</w:t>
      </w:r>
      <w:r w:rsidRPr="0089204C">
        <w:rPr>
          <w:rFonts w:ascii="Arial" w:hAnsi="Arial"/>
          <w:bCs/>
          <w:sz w:val="20"/>
        </w:rPr>
        <w:t xml:space="preserve">ª </w:t>
      </w:r>
      <w:r w:rsidR="0089204C" w:rsidRPr="0089204C">
        <w:rPr>
          <w:rFonts w:ascii="Arial" w:hAnsi="Arial"/>
          <w:bCs/>
          <w:sz w:val="20"/>
        </w:rPr>
        <w:t>N.C.C.M.</w:t>
      </w:r>
      <w:r w:rsidRPr="0089204C">
        <w:rPr>
          <w:rFonts w:ascii="Arial" w:hAnsi="Arial"/>
          <w:bCs/>
          <w:sz w:val="20"/>
        </w:rPr>
        <w:t xml:space="preserve">, con DNI </w:t>
      </w:r>
      <w:r w:rsidR="0089204C" w:rsidRPr="0089204C">
        <w:rPr>
          <w:rFonts w:ascii="Arial" w:hAnsi="Arial"/>
          <w:bCs/>
          <w:sz w:val="20"/>
        </w:rPr>
        <w:t>***</w:t>
      </w:r>
      <w:r w:rsidRPr="0089204C">
        <w:rPr>
          <w:rFonts w:ascii="Arial" w:hAnsi="Arial"/>
          <w:bCs/>
          <w:sz w:val="20"/>
        </w:rPr>
        <w:t>7052</w:t>
      </w:r>
      <w:r w:rsidR="0089204C" w:rsidRPr="0089204C">
        <w:rPr>
          <w:rFonts w:ascii="Arial" w:hAnsi="Arial"/>
          <w:bCs/>
          <w:sz w:val="20"/>
        </w:rPr>
        <w:t>**</w:t>
      </w:r>
      <w:r w:rsidR="0089204C">
        <w:rPr>
          <w:rFonts w:ascii="Arial" w:hAnsi="Arial"/>
          <w:bCs/>
          <w:sz w:val="20"/>
        </w:rPr>
        <w:t>,</w:t>
      </w:r>
      <w:r>
        <w:rPr>
          <w:rFonts w:ascii="Arial" w:hAnsi="Arial"/>
          <w:b/>
          <w:sz w:val="20"/>
        </w:rPr>
        <w:t xml:space="preserve"> </w:t>
      </w:r>
      <w:r>
        <w:rPr>
          <w:sz w:val="20"/>
        </w:rPr>
        <w:t xml:space="preserve">con fecha de registro de entrada 04 de noviembre de 2024 y número 2024-E-RE-33739, ha presentado escrito por los supuestos daños sufridos debido a: </w:t>
      </w:r>
      <w:r>
        <w:rPr>
          <w:rFonts w:ascii="Arial" w:hAnsi="Arial"/>
          <w:i/>
          <w:sz w:val="20"/>
        </w:rPr>
        <w:t>“(…), presenté con fecha 5 julio de 2024 por registro electrónico del Ayto. de Las Rozas la documentación para que</w:t>
      </w:r>
      <w:r>
        <w:rPr>
          <w:rFonts w:ascii="Arial" w:hAnsi="Arial"/>
          <w:i/>
          <w:spacing w:val="40"/>
          <w:sz w:val="20"/>
        </w:rPr>
        <w:t xml:space="preserve"> </w:t>
      </w:r>
      <w:r>
        <w:rPr>
          <w:rFonts w:ascii="Arial" w:hAnsi="Arial"/>
          <w:i/>
          <w:sz w:val="20"/>
        </w:rPr>
        <w:t>la trabajadora social empezara los trámites y así la Comunidad de Madrid pueda hacer llegar a mi padre, enfermo de Alzheimer, el cheque compensatorio. Mi padre ha tenido que ingresar vía privada</w:t>
      </w:r>
      <w:r>
        <w:rPr>
          <w:rFonts w:ascii="Arial" w:hAnsi="Arial"/>
          <w:i/>
          <w:spacing w:val="40"/>
          <w:sz w:val="20"/>
        </w:rPr>
        <w:t xml:space="preserve"> </w:t>
      </w:r>
      <w:r>
        <w:rPr>
          <w:rFonts w:ascii="Arial" w:hAnsi="Arial"/>
          <w:i/>
          <w:sz w:val="20"/>
        </w:rPr>
        <w:t>al Centro de día Orpea (…) tras otra entrevista con la trabajadora social el 28 de Octubre de 2024, constatamos</w:t>
      </w:r>
      <w:r>
        <w:rPr>
          <w:rFonts w:ascii="Arial" w:hAnsi="Arial"/>
          <w:i/>
          <w:spacing w:val="-1"/>
          <w:sz w:val="20"/>
        </w:rPr>
        <w:t xml:space="preserve"> </w:t>
      </w:r>
      <w:r>
        <w:rPr>
          <w:rFonts w:ascii="Arial" w:hAnsi="Arial"/>
          <w:i/>
          <w:sz w:val="20"/>
        </w:rPr>
        <w:t>que</w:t>
      </w:r>
      <w:r>
        <w:rPr>
          <w:rFonts w:ascii="Arial" w:hAnsi="Arial"/>
          <w:i/>
          <w:spacing w:val="-1"/>
          <w:sz w:val="20"/>
        </w:rPr>
        <w:t xml:space="preserve"> </w:t>
      </w:r>
      <w:r>
        <w:rPr>
          <w:rFonts w:ascii="Arial" w:hAnsi="Arial"/>
          <w:i/>
          <w:sz w:val="20"/>
        </w:rPr>
        <w:t>no</w:t>
      </w:r>
      <w:r>
        <w:rPr>
          <w:rFonts w:ascii="Arial" w:hAnsi="Arial"/>
          <w:i/>
          <w:spacing w:val="-1"/>
          <w:sz w:val="20"/>
        </w:rPr>
        <w:t xml:space="preserve"> </w:t>
      </w:r>
      <w:r>
        <w:rPr>
          <w:rFonts w:ascii="Arial" w:hAnsi="Arial"/>
          <w:i/>
          <w:sz w:val="20"/>
        </w:rPr>
        <w:t>le</w:t>
      </w:r>
      <w:r>
        <w:rPr>
          <w:rFonts w:ascii="Arial" w:hAnsi="Arial"/>
          <w:i/>
          <w:spacing w:val="-1"/>
          <w:sz w:val="20"/>
        </w:rPr>
        <w:t xml:space="preserve"> </w:t>
      </w:r>
      <w:r>
        <w:rPr>
          <w:rFonts w:ascii="Arial" w:hAnsi="Arial"/>
          <w:i/>
          <w:sz w:val="20"/>
        </w:rPr>
        <w:t>había llegado</w:t>
      </w:r>
      <w:r>
        <w:rPr>
          <w:rFonts w:ascii="Arial" w:hAnsi="Arial"/>
          <w:i/>
          <w:spacing w:val="-1"/>
          <w:sz w:val="20"/>
        </w:rPr>
        <w:t xml:space="preserve"> </w:t>
      </w:r>
      <w:r>
        <w:rPr>
          <w:rFonts w:ascii="Arial" w:hAnsi="Arial"/>
          <w:i/>
          <w:sz w:val="20"/>
        </w:rPr>
        <w:t>dicha documentación. Por</w:t>
      </w:r>
      <w:r>
        <w:rPr>
          <w:rFonts w:ascii="Arial" w:hAnsi="Arial"/>
          <w:i/>
          <w:spacing w:val="-2"/>
          <w:sz w:val="20"/>
        </w:rPr>
        <w:t xml:space="preserve"> </w:t>
      </w:r>
      <w:r>
        <w:rPr>
          <w:rFonts w:ascii="Arial" w:hAnsi="Arial"/>
          <w:i/>
          <w:sz w:val="20"/>
        </w:rPr>
        <w:t>lo</w:t>
      </w:r>
      <w:r>
        <w:rPr>
          <w:rFonts w:ascii="Arial" w:hAnsi="Arial"/>
          <w:i/>
          <w:spacing w:val="-1"/>
          <w:sz w:val="20"/>
        </w:rPr>
        <w:t xml:space="preserve"> </w:t>
      </w:r>
      <w:r>
        <w:rPr>
          <w:rFonts w:ascii="Arial" w:hAnsi="Arial"/>
          <w:i/>
          <w:sz w:val="20"/>
        </w:rPr>
        <w:t>tanto</w:t>
      </w:r>
      <w:r>
        <w:rPr>
          <w:rFonts w:ascii="Arial" w:hAnsi="Arial"/>
          <w:i/>
          <w:spacing w:val="-1"/>
          <w:sz w:val="20"/>
        </w:rPr>
        <w:t xml:space="preserve"> </w:t>
      </w:r>
      <w:r>
        <w:rPr>
          <w:rFonts w:ascii="Arial" w:hAnsi="Arial"/>
          <w:i/>
          <w:sz w:val="20"/>
        </w:rPr>
        <w:t>ella</w:t>
      </w:r>
      <w:r>
        <w:rPr>
          <w:rFonts w:ascii="Arial" w:hAnsi="Arial"/>
          <w:i/>
          <w:spacing w:val="-1"/>
          <w:sz w:val="20"/>
        </w:rPr>
        <w:t xml:space="preserve"> </w:t>
      </w:r>
      <w:r>
        <w:rPr>
          <w:rFonts w:ascii="Arial" w:hAnsi="Arial"/>
          <w:i/>
          <w:sz w:val="20"/>
        </w:rPr>
        <w:t>no</w:t>
      </w:r>
      <w:r>
        <w:rPr>
          <w:rFonts w:ascii="Arial" w:hAnsi="Arial"/>
          <w:i/>
          <w:spacing w:val="-1"/>
          <w:sz w:val="20"/>
        </w:rPr>
        <w:t xml:space="preserve"> </w:t>
      </w:r>
      <w:r>
        <w:rPr>
          <w:rFonts w:ascii="Arial" w:hAnsi="Arial"/>
          <w:i/>
          <w:sz w:val="20"/>
        </w:rPr>
        <w:t>había podido</w:t>
      </w:r>
      <w:r>
        <w:rPr>
          <w:rFonts w:ascii="Arial" w:hAnsi="Arial"/>
          <w:i/>
          <w:spacing w:val="-1"/>
          <w:sz w:val="20"/>
        </w:rPr>
        <w:t xml:space="preserve"> </w:t>
      </w:r>
      <w:r>
        <w:rPr>
          <w:rFonts w:ascii="Arial" w:hAnsi="Arial"/>
          <w:i/>
          <w:sz w:val="20"/>
        </w:rPr>
        <w:t>empezar el trámite. Esto ha retrasado todo casi cuatro meses, durante los cuales, mi padre ha tenido que</w:t>
      </w:r>
      <w:r>
        <w:rPr>
          <w:rFonts w:ascii="Arial" w:hAnsi="Arial"/>
          <w:i/>
          <w:spacing w:val="40"/>
          <w:sz w:val="20"/>
        </w:rPr>
        <w:t xml:space="preserve"> </w:t>
      </w:r>
      <w:r>
        <w:rPr>
          <w:rFonts w:ascii="Arial" w:hAnsi="Arial"/>
          <w:i/>
          <w:sz w:val="20"/>
        </w:rPr>
        <w:t>pagar íntegramente los 996,48 euros mensuales que le cuesta la asistencia a dicho centro, (…). Solicito: que se analice el motivo de dicho error en el ayuntamiento (…) solicito una compensación económica a favor de mi padre. (…)”</w:t>
      </w:r>
      <w:r>
        <w:rPr>
          <w:sz w:val="20"/>
        </w:rPr>
        <w:t>, al que corresponden los siguientes:</w:t>
      </w:r>
    </w:p>
    <w:p w14:paraId="34C454F7" w14:textId="77777777" w:rsidR="004205D6" w:rsidRDefault="004205D6">
      <w:pPr>
        <w:spacing w:line="336" w:lineRule="auto"/>
        <w:jc w:val="both"/>
        <w:rPr>
          <w:sz w:val="20"/>
        </w:rPr>
        <w:sectPr w:rsidR="004205D6">
          <w:pgSz w:w="11910" w:h="16840"/>
          <w:pgMar w:top="1720" w:right="1300" w:bottom="1280" w:left="1300" w:header="567" w:footer="1000" w:gutter="0"/>
          <w:cols w:space="720"/>
        </w:sectPr>
      </w:pPr>
    </w:p>
    <w:p w14:paraId="6AFC5E6C" w14:textId="7AF1E931" w:rsidR="004205D6" w:rsidRDefault="00000000">
      <w:pPr>
        <w:pStyle w:val="Ttulo1"/>
        <w:spacing w:before="83"/>
        <w:jc w:val="left"/>
      </w:pPr>
      <w:r>
        <w:rPr>
          <w:noProof/>
        </w:rPr>
        <w:lastRenderedPageBreak/>
        <mc:AlternateContent>
          <mc:Choice Requires="wps">
            <w:drawing>
              <wp:anchor distT="0" distB="0" distL="0" distR="0" simplePos="0" relativeHeight="15909888" behindDoc="0" locked="0" layoutInCell="1" allowOverlap="1" wp14:anchorId="292DDE45" wp14:editId="5FB4CF1C">
                <wp:simplePos x="0" y="0"/>
                <wp:positionH relativeFrom="page">
                  <wp:posOffset>6807087</wp:posOffset>
                </wp:positionH>
                <wp:positionV relativeFrom="page">
                  <wp:posOffset>2818882</wp:posOffset>
                </wp:positionV>
                <wp:extent cx="419734" cy="318706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C20E5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AE146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92DDE45" id="Textbox 365" o:spid="_x0000_s1199" type="#_x0000_t202" style="position:absolute;left:0;text-align:left;margin-left:536pt;margin-top:221.95pt;width:33.05pt;height:250.95pt;z-index:159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b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cswb5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3C20E5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AE146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pacing w:val="-2"/>
        </w:rPr>
        <w:t>HECHOS:</w:t>
      </w:r>
    </w:p>
    <w:p w14:paraId="6EBF3524" w14:textId="364D06CF" w:rsidR="004205D6" w:rsidRDefault="00000000">
      <w:pPr>
        <w:spacing w:before="212" w:line="336" w:lineRule="auto"/>
        <w:ind w:left="120" w:right="116"/>
        <w:jc w:val="both"/>
        <w:rPr>
          <w:rFonts w:ascii="Arial" w:hAnsi="Arial"/>
          <w:i/>
          <w:sz w:val="20"/>
        </w:rPr>
      </w:pPr>
      <w:r>
        <w:rPr>
          <w:rFonts w:ascii="Arial" w:hAnsi="Arial"/>
          <w:b/>
          <w:sz w:val="20"/>
        </w:rPr>
        <w:t>PRIMERO. – D</w:t>
      </w:r>
      <w:r w:rsidR="0089204C">
        <w:rPr>
          <w:rFonts w:ascii="Arial" w:hAnsi="Arial"/>
          <w:b/>
          <w:sz w:val="20"/>
        </w:rPr>
        <w:t>.</w:t>
      </w:r>
      <w:r>
        <w:rPr>
          <w:rFonts w:ascii="Arial" w:hAnsi="Arial"/>
          <w:b/>
          <w:sz w:val="20"/>
        </w:rPr>
        <w:t xml:space="preserve">ª </w:t>
      </w:r>
      <w:r w:rsidR="0089204C">
        <w:rPr>
          <w:rFonts w:ascii="Arial" w:hAnsi="Arial"/>
          <w:b/>
          <w:sz w:val="20"/>
        </w:rPr>
        <w:t>N.C.C.M.</w:t>
      </w:r>
      <w:r>
        <w:rPr>
          <w:rFonts w:ascii="Arial" w:hAnsi="Arial"/>
          <w:b/>
          <w:sz w:val="20"/>
        </w:rPr>
        <w:t xml:space="preserve">, con DNI </w:t>
      </w:r>
      <w:r w:rsidR="0089204C">
        <w:rPr>
          <w:rFonts w:ascii="Arial" w:hAnsi="Arial"/>
          <w:b/>
          <w:sz w:val="20"/>
        </w:rPr>
        <w:t>***</w:t>
      </w:r>
      <w:r>
        <w:rPr>
          <w:rFonts w:ascii="Arial" w:hAnsi="Arial"/>
          <w:b/>
          <w:sz w:val="20"/>
        </w:rPr>
        <w:t>7052</w:t>
      </w:r>
      <w:r w:rsidR="0089204C">
        <w:rPr>
          <w:rFonts w:ascii="Arial" w:hAnsi="Arial"/>
          <w:b/>
          <w:sz w:val="20"/>
        </w:rPr>
        <w:t>**</w:t>
      </w:r>
      <w:r>
        <w:rPr>
          <w:rFonts w:ascii="Arial" w:hAnsi="Arial"/>
          <w:b/>
          <w:sz w:val="20"/>
        </w:rPr>
        <w:t xml:space="preserve"> </w:t>
      </w:r>
      <w:r>
        <w:rPr>
          <w:sz w:val="20"/>
        </w:rPr>
        <w:t xml:space="preserve">con fecha de registro de entrada 04 de noviembre de 2024 y número 2024-E-RE-33739, por los supuestos daños sufridos debido a: </w:t>
      </w:r>
      <w:r>
        <w:rPr>
          <w:rFonts w:ascii="Arial" w:hAnsi="Arial"/>
          <w:i/>
          <w:sz w:val="20"/>
        </w:rPr>
        <w:t>“(…), presenté con fecha 5 julio de 2024 por registro electrónico del Ayto. de Las Rozas la documentación para que la trabajadora social empezara los trámites y así la Comunidad de Madrid pueda hacer llegar a mi padre, enfermo de Alzheimer, el cheque compensatorio. Mi padre ha tenido que</w:t>
      </w:r>
      <w:r>
        <w:rPr>
          <w:rFonts w:ascii="Arial" w:hAnsi="Arial"/>
          <w:i/>
          <w:spacing w:val="-2"/>
          <w:sz w:val="20"/>
        </w:rPr>
        <w:t xml:space="preserve"> </w:t>
      </w:r>
      <w:r>
        <w:rPr>
          <w:rFonts w:ascii="Arial" w:hAnsi="Arial"/>
          <w:i/>
          <w:sz w:val="20"/>
        </w:rPr>
        <w:t>ingresar</w:t>
      </w:r>
      <w:r>
        <w:rPr>
          <w:rFonts w:ascii="Arial" w:hAnsi="Arial"/>
          <w:i/>
          <w:spacing w:val="-2"/>
          <w:sz w:val="20"/>
        </w:rPr>
        <w:t xml:space="preserve"> </w:t>
      </w:r>
      <w:r>
        <w:rPr>
          <w:rFonts w:ascii="Arial" w:hAnsi="Arial"/>
          <w:i/>
          <w:sz w:val="20"/>
        </w:rPr>
        <w:t>vía</w:t>
      </w:r>
      <w:r>
        <w:rPr>
          <w:rFonts w:ascii="Arial" w:hAnsi="Arial"/>
          <w:i/>
          <w:spacing w:val="-2"/>
          <w:sz w:val="20"/>
        </w:rPr>
        <w:t xml:space="preserve"> </w:t>
      </w:r>
      <w:r>
        <w:rPr>
          <w:rFonts w:ascii="Arial" w:hAnsi="Arial"/>
          <w:i/>
          <w:sz w:val="20"/>
        </w:rPr>
        <w:t>privada</w:t>
      </w:r>
      <w:r>
        <w:rPr>
          <w:rFonts w:ascii="Arial" w:hAnsi="Arial"/>
          <w:i/>
          <w:spacing w:val="-1"/>
          <w:sz w:val="20"/>
        </w:rPr>
        <w:t xml:space="preserve"> </w:t>
      </w:r>
      <w:r>
        <w:rPr>
          <w:rFonts w:ascii="Arial" w:hAnsi="Arial"/>
          <w:i/>
          <w:sz w:val="20"/>
        </w:rPr>
        <w:t>al</w:t>
      </w:r>
      <w:r>
        <w:rPr>
          <w:rFonts w:ascii="Arial" w:hAnsi="Arial"/>
          <w:i/>
          <w:spacing w:val="-2"/>
          <w:sz w:val="20"/>
        </w:rPr>
        <w:t xml:space="preserve"> </w:t>
      </w:r>
      <w:r>
        <w:rPr>
          <w:rFonts w:ascii="Arial" w:hAnsi="Arial"/>
          <w:i/>
          <w:sz w:val="20"/>
        </w:rPr>
        <w:t>Centro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día</w:t>
      </w:r>
      <w:r>
        <w:rPr>
          <w:rFonts w:ascii="Arial" w:hAnsi="Arial"/>
          <w:i/>
          <w:spacing w:val="-1"/>
          <w:sz w:val="20"/>
        </w:rPr>
        <w:t xml:space="preserve"> </w:t>
      </w:r>
      <w:r>
        <w:rPr>
          <w:rFonts w:ascii="Arial" w:hAnsi="Arial"/>
          <w:i/>
          <w:sz w:val="20"/>
        </w:rPr>
        <w:t>Orpea</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tras</w:t>
      </w:r>
      <w:r>
        <w:rPr>
          <w:rFonts w:ascii="Arial" w:hAnsi="Arial"/>
          <w:i/>
          <w:spacing w:val="-3"/>
          <w:sz w:val="20"/>
        </w:rPr>
        <w:t xml:space="preserve"> </w:t>
      </w:r>
      <w:r>
        <w:rPr>
          <w:rFonts w:ascii="Arial" w:hAnsi="Arial"/>
          <w:i/>
          <w:sz w:val="20"/>
        </w:rPr>
        <w:t>otra</w:t>
      </w:r>
      <w:r>
        <w:rPr>
          <w:rFonts w:ascii="Arial" w:hAnsi="Arial"/>
          <w:i/>
          <w:spacing w:val="-2"/>
          <w:sz w:val="20"/>
        </w:rPr>
        <w:t xml:space="preserve"> </w:t>
      </w:r>
      <w:r>
        <w:rPr>
          <w:rFonts w:ascii="Arial" w:hAnsi="Arial"/>
          <w:i/>
          <w:sz w:val="20"/>
        </w:rPr>
        <w:t>entrevista</w:t>
      </w:r>
      <w:r>
        <w:rPr>
          <w:rFonts w:ascii="Arial" w:hAnsi="Arial"/>
          <w:i/>
          <w:spacing w:val="-1"/>
          <w:sz w:val="20"/>
        </w:rPr>
        <w:t xml:space="preserve"> </w:t>
      </w:r>
      <w:r>
        <w:rPr>
          <w:rFonts w:ascii="Arial" w:hAnsi="Arial"/>
          <w:i/>
          <w:sz w:val="20"/>
        </w:rPr>
        <w:t>con</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trabajadora</w:t>
      </w:r>
      <w:r>
        <w:rPr>
          <w:rFonts w:ascii="Arial" w:hAnsi="Arial"/>
          <w:i/>
          <w:spacing w:val="-1"/>
          <w:sz w:val="20"/>
        </w:rPr>
        <w:t xml:space="preserve"> </w:t>
      </w:r>
      <w:r>
        <w:rPr>
          <w:rFonts w:ascii="Arial" w:hAnsi="Arial"/>
          <w:i/>
          <w:sz w:val="20"/>
        </w:rPr>
        <w:t>social</w:t>
      </w:r>
      <w:r>
        <w:rPr>
          <w:rFonts w:ascii="Arial" w:hAnsi="Arial"/>
          <w:i/>
          <w:spacing w:val="-2"/>
          <w:sz w:val="20"/>
        </w:rPr>
        <w:t xml:space="preserve"> </w:t>
      </w:r>
      <w:r>
        <w:rPr>
          <w:rFonts w:ascii="Arial" w:hAnsi="Arial"/>
          <w:i/>
          <w:sz w:val="20"/>
        </w:rPr>
        <w:t>el</w:t>
      </w:r>
      <w:r>
        <w:rPr>
          <w:rFonts w:ascii="Arial" w:hAnsi="Arial"/>
          <w:i/>
          <w:spacing w:val="-2"/>
          <w:sz w:val="20"/>
        </w:rPr>
        <w:t xml:space="preserve"> </w:t>
      </w:r>
      <w:r>
        <w:rPr>
          <w:rFonts w:ascii="Arial" w:hAnsi="Arial"/>
          <w:i/>
          <w:sz w:val="20"/>
        </w:rPr>
        <w:t>28 de Octubre de 2024, constatamos que no le había llegado dicha documentación. Por lo tanto ella no había podido empezar el trámite. Esto ha retrasado todo casi cuatro meses, durante los cuales, mi padre ha tenido que pagar íntegramente los 996,48 euros mensuales que le cuesta la asistencia a dicho</w:t>
      </w:r>
      <w:r>
        <w:rPr>
          <w:rFonts w:ascii="Arial" w:hAnsi="Arial"/>
          <w:i/>
          <w:spacing w:val="-1"/>
          <w:sz w:val="20"/>
        </w:rPr>
        <w:t xml:space="preserve"> </w:t>
      </w:r>
      <w:r>
        <w:rPr>
          <w:rFonts w:ascii="Arial" w:hAnsi="Arial"/>
          <w:i/>
          <w:sz w:val="20"/>
        </w:rPr>
        <w:t>centro,</w:t>
      </w:r>
      <w:r>
        <w:rPr>
          <w:rFonts w:ascii="Arial" w:hAnsi="Arial"/>
          <w:i/>
          <w:spacing w:val="-1"/>
          <w:sz w:val="20"/>
        </w:rPr>
        <w:t xml:space="preserve"> </w:t>
      </w:r>
      <w:r>
        <w:rPr>
          <w:rFonts w:ascii="Arial" w:hAnsi="Arial"/>
          <w:i/>
          <w:sz w:val="20"/>
        </w:rPr>
        <w:t>(…). Solicito:</w:t>
      </w:r>
      <w:r>
        <w:rPr>
          <w:rFonts w:ascii="Arial" w:hAnsi="Arial"/>
          <w:i/>
          <w:spacing w:val="-1"/>
          <w:sz w:val="20"/>
        </w:rPr>
        <w:t xml:space="preserve"> </w:t>
      </w:r>
      <w:r>
        <w:rPr>
          <w:rFonts w:ascii="Arial" w:hAnsi="Arial"/>
          <w:i/>
          <w:sz w:val="20"/>
        </w:rPr>
        <w:t>que</w:t>
      </w:r>
      <w:r>
        <w:rPr>
          <w:rFonts w:ascii="Arial" w:hAnsi="Arial"/>
          <w:i/>
          <w:spacing w:val="-1"/>
          <w:sz w:val="20"/>
        </w:rPr>
        <w:t xml:space="preserve"> </w:t>
      </w:r>
      <w:r>
        <w:rPr>
          <w:rFonts w:ascii="Arial" w:hAnsi="Arial"/>
          <w:i/>
          <w:sz w:val="20"/>
        </w:rPr>
        <w:t>se analice</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motivo de</w:t>
      </w:r>
      <w:r>
        <w:rPr>
          <w:rFonts w:ascii="Arial" w:hAnsi="Arial"/>
          <w:i/>
          <w:spacing w:val="-1"/>
          <w:sz w:val="20"/>
        </w:rPr>
        <w:t xml:space="preserve"> </w:t>
      </w:r>
      <w:r>
        <w:rPr>
          <w:rFonts w:ascii="Arial" w:hAnsi="Arial"/>
          <w:i/>
          <w:sz w:val="20"/>
        </w:rPr>
        <w:t>dicho</w:t>
      </w:r>
      <w:r>
        <w:rPr>
          <w:rFonts w:ascii="Arial" w:hAnsi="Arial"/>
          <w:i/>
          <w:spacing w:val="-1"/>
          <w:sz w:val="20"/>
        </w:rPr>
        <w:t xml:space="preserve"> </w:t>
      </w:r>
      <w:r>
        <w:rPr>
          <w:rFonts w:ascii="Arial" w:hAnsi="Arial"/>
          <w:i/>
          <w:sz w:val="20"/>
        </w:rPr>
        <w:t>error en</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ayuntamiento (…) solicito</w:t>
      </w:r>
      <w:r>
        <w:rPr>
          <w:rFonts w:ascii="Arial" w:hAnsi="Arial"/>
          <w:i/>
          <w:spacing w:val="-1"/>
          <w:sz w:val="20"/>
        </w:rPr>
        <w:t xml:space="preserve"> </w:t>
      </w:r>
      <w:r>
        <w:rPr>
          <w:rFonts w:ascii="Arial" w:hAnsi="Arial"/>
          <w:i/>
          <w:sz w:val="20"/>
        </w:rPr>
        <w:t>una compensación económica a favor de mi padre. (…)”.</w:t>
      </w:r>
    </w:p>
    <w:p w14:paraId="38669319" w14:textId="74BB646D" w:rsidR="004205D6" w:rsidRDefault="00000000">
      <w:pPr>
        <w:pStyle w:val="Textoindependiente"/>
        <w:spacing w:before="126" w:line="340" w:lineRule="auto"/>
        <w:ind w:right="126"/>
      </w:pPr>
      <w:r>
        <w:rPr>
          <w:rFonts w:ascii="Arial" w:hAnsi="Arial"/>
          <w:b/>
        </w:rPr>
        <w:t xml:space="preserve">SEGUNDO. - </w:t>
      </w:r>
      <w:r>
        <w:t xml:space="preserve">Mediante </w:t>
      </w:r>
      <w:r w:rsidR="0089204C">
        <w:t>r</w:t>
      </w:r>
      <w:r>
        <w:t>esolución del Sr. Concejal-Delegado de Hacienda y Fiestas, de fecha 31 de enero de 2025, se requiere al reclamante que subsanara la reclamación aportando nueva documentación acreditativa de los extremos que debían ser objeto de estudio durante la instrucción del</w:t>
      </w:r>
      <w:r>
        <w:rPr>
          <w:spacing w:val="-1"/>
        </w:rPr>
        <w:t xml:space="preserve"> </w:t>
      </w:r>
      <w:r>
        <w:t>procedimiento y</w:t>
      </w:r>
      <w:r>
        <w:rPr>
          <w:spacing w:val="-3"/>
        </w:rPr>
        <w:t xml:space="preserve"> </w:t>
      </w:r>
      <w:r>
        <w:t>que ésta fuera original</w:t>
      </w:r>
      <w:r>
        <w:rPr>
          <w:spacing w:val="-1"/>
        </w:rPr>
        <w:t xml:space="preserve"> </w:t>
      </w:r>
      <w:r>
        <w:t>o copia</w:t>
      </w:r>
      <w:r>
        <w:rPr>
          <w:spacing w:val="-2"/>
        </w:rPr>
        <w:t xml:space="preserve"> </w:t>
      </w:r>
      <w:r>
        <w:t>compulsada,</w:t>
      </w:r>
      <w:r>
        <w:rPr>
          <w:spacing w:val="-1"/>
        </w:rPr>
        <w:t xml:space="preserve"> </w:t>
      </w:r>
      <w:r>
        <w:t>conforme a</w:t>
      </w:r>
      <w:r>
        <w:rPr>
          <w:spacing w:val="-2"/>
        </w:rPr>
        <w:t xml:space="preserve"> </w:t>
      </w:r>
      <w:r>
        <w:t>lo</w:t>
      </w:r>
      <w:r>
        <w:rPr>
          <w:spacing w:val="-2"/>
        </w:rPr>
        <w:t xml:space="preserve"> </w:t>
      </w:r>
      <w:r>
        <w:t>señalado por</w:t>
      </w:r>
      <w:r>
        <w:rPr>
          <w:spacing w:val="-1"/>
        </w:rPr>
        <w:t xml:space="preserve"> </w:t>
      </w:r>
      <w:r>
        <w:t>el</w:t>
      </w:r>
      <w:r>
        <w:rPr>
          <w:spacing w:val="-1"/>
        </w:rPr>
        <w:t xml:space="preserve"> </w:t>
      </w:r>
      <w:r>
        <w:t>artículo</w:t>
      </w:r>
    </w:p>
    <w:p w14:paraId="52260B02" w14:textId="77777777" w:rsidR="004205D6" w:rsidRDefault="00000000">
      <w:pPr>
        <w:pStyle w:val="Textoindependiente"/>
        <w:spacing w:before="0" w:line="340" w:lineRule="auto"/>
        <w:ind w:right="133"/>
      </w:pPr>
      <w:r>
        <w:t xml:space="preserve">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18813F45" w14:textId="77777777" w:rsidR="004205D6" w:rsidRDefault="00000000">
      <w:pPr>
        <w:pStyle w:val="Textoindependiente"/>
        <w:spacing w:before="122"/>
      </w:pPr>
      <w:r>
        <w:t>Concretamente</w:t>
      </w:r>
      <w:r>
        <w:rPr>
          <w:spacing w:val="-3"/>
        </w:rPr>
        <w:t xml:space="preserve"> </w:t>
      </w:r>
      <w:r>
        <w:t>se</w:t>
      </w:r>
      <w:r>
        <w:rPr>
          <w:spacing w:val="-3"/>
        </w:rPr>
        <w:t xml:space="preserve"> </w:t>
      </w:r>
      <w:r>
        <w:rPr>
          <w:spacing w:val="-2"/>
        </w:rPr>
        <w:t>solicitaba:</w:t>
      </w:r>
    </w:p>
    <w:p w14:paraId="3164F0FD" w14:textId="77777777" w:rsidR="004205D6" w:rsidRDefault="00000000">
      <w:pPr>
        <w:pStyle w:val="Prrafodelista"/>
        <w:numPr>
          <w:ilvl w:val="1"/>
          <w:numId w:val="11"/>
        </w:numPr>
        <w:tabs>
          <w:tab w:val="left" w:pos="187"/>
        </w:tabs>
        <w:spacing w:line="340" w:lineRule="auto"/>
        <w:ind w:right="137" w:firstLine="0"/>
        <w:rPr>
          <w:sz w:val="20"/>
        </w:rPr>
      </w:pPr>
      <w:r>
        <w:rPr>
          <w:sz w:val="20"/>
        </w:rPr>
        <w:t>El relato de los hechos, concretando con claridad y exactitud fecha, hora y lugar, acompañado de la documentación acreditativa de los mismos que se considere oportuno.</w:t>
      </w:r>
    </w:p>
    <w:p w14:paraId="087DF939" w14:textId="77777777" w:rsidR="004205D6" w:rsidRDefault="00000000">
      <w:pPr>
        <w:pStyle w:val="Prrafodelista"/>
        <w:numPr>
          <w:ilvl w:val="1"/>
          <w:numId w:val="11"/>
        </w:numPr>
        <w:tabs>
          <w:tab w:val="left" w:pos="187"/>
        </w:tabs>
        <w:spacing w:before="121"/>
        <w:ind w:left="187" w:hanging="67"/>
        <w:rPr>
          <w:sz w:val="20"/>
        </w:rPr>
      </w:pPr>
      <w:r>
        <w:rPr>
          <w:sz w:val="20"/>
        </w:rPr>
        <w:t>Escrito</w:t>
      </w:r>
      <w:r>
        <w:rPr>
          <w:spacing w:val="-2"/>
          <w:sz w:val="20"/>
        </w:rPr>
        <w:t xml:space="preserve"> </w:t>
      </w:r>
      <w:r>
        <w:rPr>
          <w:sz w:val="20"/>
        </w:rPr>
        <w:t>reclamación,</w:t>
      </w:r>
      <w:r>
        <w:rPr>
          <w:spacing w:val="-3"/>
          <w:sz w:val="20"/>
        </w:rPr>
        <w:t xml:space="preserve"> </w:t>
      </w:r>
      <w:r>
        <w:rPr>
          <w:sz w:val="20"/>
        </w:rPr>
        <w:t>con</w:t>
      </w:r>
      <w:r>
        <w:rPr>
          <w:spacing w:val="-2"/>
          <w:sz w:val="20"/>
        </w:rPr>
        <w:t xml:space="preserve"> </w:t>
      </w:r>
      <w:r>
        <w:rPr>
          <w:sz w:val="20"/>
        </w:rPr>
        <w:t>indicación,</w:t>
      </w:r>
      <w:r>
        <w:rPr>
          <w:spacing w:val="-2"/>
          <w:sz w:val="20"/>
        </w:rPr>
        <w:t xml:space="preserve"> </w:t>
      </w:r>
      <w:r>
        <w:rPr>
          <w:sz w:val="20"/>
        </w:rPr>
        <w:t>de</w:t>
      </w:r>
      <w:r>
        <w:rPr>
          <w:spacing w:val="-2"/>
          <w:sz w:val="20"/>
        </w:rPr>
        <w:t xml:space="preserve"> </w:t>
      </w:r>
      <w:r>
        <w:rPr>
          <w:sz w:val="20"/>
        </w:rPr>
        <w:t>la</w:t>
      </w:r>
      <w:r>
        <w:rPr>
          <w:spacing w:val="-4"/>
          <w:sz w:val="20"/>
        </w:rPr>
        <w:t xml:space="preserve"> </w:t>
      </w:r>
      <w:r>
        <w:rPr>
          <w:sz w:val="20"/>
        </w:rPr>
        <w:t>cuantía</w:t>
      </w:r>
      <w:r>
        <w:rPr>
          <w:spacing w:val="-1"/>
          <w:sz w:val="20"/>
        </w:rPr>
        <w:t xml:space="preserve"> </w:t>
      </w:r>
      <w:r>
        <w:rPr>
          <w:sz w:val="20"/>
        </w:rPr>
        <w:t>económica</w:t>
      </w:r>
      <w:r>
        <w:rPr>
          <w:spacing w:val="-2"/>
          <w:sz w:val="20"/>
        </w:rPr>
        <w:t xml:space="preserve"> </w:t>
      </w:r>
      <w:r>
        <w:rPr>
          <w:sz w:val="20"/>
        </w:rPr>
        <w:t>de</w:t>
      </w:r>
      <w:r>
        <w:rPr>
          <w:spacing w:val="-4"/>
          <w:sz w:val="20"/>
        </w:rPr>
        <w:t xml:space="preserve"> </w:t>
      </w:r>
      <w:r>
        <w:rPr>
          <w:sz w:val="20"/>
        </w:rPr>
        <w:t>la</w:t>
      </w:r>
      <w:r>
        <w:rPr>
          <w:spacing w:val="-1"/>
          <w:sz w:val="20"/>
        </w:rPr>
        <w:t xml:space="preserve"> </w:t>
      </w:r>
      <w:r>
        <w:rPr>
          <w:sz w:val="20"/>
        </w:rPr>
        <w:t>indemnización</w:t>
      </w:r>
      <w:r>
        <w:rPr>
          <w:spacing w:val="-2"/>
          <w:sz w:val="20"/>
        </w:rPr>
        <w:t xml:space="preserve"> </w:t>
      </w:r>
      <w:r>
        <w:rPr>
          <w:sz w:val="20"/>
        </w:rPr>
        <w:t>que</w:t>
      </w:r>
      <w:r>
        <w:rPr>
          <w:spacing w:val="-4"/>
          <w:sz w:val="20"/>
        </w:rPr>
        <w:t xml:space="preserve"> </w:t>
      </w:r>
      <w:r>
        <w:rPr>
          <w:spacing w:val="-2"/>
          <w:sz w:val="20"/>
        </w:rPr>
        <w:t>solicita.</w:t>
      </w:r>
    </w:p>
    <w:p w14:paraId="63CEB4FB" w14:textId="77777777" w:rsidR="004205D6" w:rsidRDefault="00000000">
      <w:pPr>
        <w:pStyle w:val="Prrafodelista"/>
        <w:numPr>
          <w:ilvl w:val="1"/>
          <w:numId w:val="11"/>
        </w:numPr>
        <w:tabs>
          <w:tab w:val="left" w:pos="187"/>
        </w:tabs>
        <w:spacing w:before="215" w:line="340" w:lineRule="auto"/>
        <w:ind w:right="124" w:firstLine="0"/>
        <w:rPr>
          <w:sz w:val="20"/>
        </w:rPr>
      </w:pPr>
      <w:r>
        <w:rPr>
          <w:sz w:val="20"/>
        </w:rPr>
        <w:t>Acreditación de la relación de causalidad entre las lesiones y el servicio público. La relación de causalidad es la relación causa‐efecto entre el funcionamiento de los servicios públicos municipales y el daño o lesión supuestamente causada por la que se reclama.</w:t>
      </w:r>
    </w:p>
    <w:p w14:paraId="0C01E0A5" w14:textId="77777777" w:rsidR="004205D6" w:rsidRDefault="00000000">
      <w:pPr>
        <w:pStyle w:val="Textoindependiente"/>
        <w:spacing w:before="122" w:line="340" w:lineRule="auto"/>
        <w:ind w:right="131"/>
      </w:pPr>
      <w:r>
        <w:t>•Una declaración jurada de si se ha recibido o no indemnización (por ejemplo, por compañía aseguradora) por los mismos hechos y, en su caso, la cuantía.</w:t>
      </w:r>
    </w:p>
    <w:p w14:paraId="3F13DD27" w14:textId="77777777" w:rsidR="004205D6" w:rsidRDefault="00000000">
      <w:pPr>
        <w:pStyle w:val="Textoindependiente"/>
      </w:pPr>
      <w:r>
        <w:t>•Una</w:t>
      </w:r>
      <w:r>
        <w:rPr>
          <w:spacing w:val="-2"/>
        </w:rPr>
        <w:t xml:space="preserve"> </w:t>
      </w:r>
      <w:r>
        <w:t>declaración</w:t>
      </w:r>
      <w:r>
        <w:rPr>
          <w:spacing w:val="-1"/>
        </w:rPr>
        <w:t xml:space="preserve"> </w:t>
      </w:r>
      <w:r>
        <w:t>jurada</w:t>
      </w:r>
      <w:r>
        <w:rPr>
          <w:spacing w:val="-1"/>
        </w:rPr>
        <w:t xml:space="preserve"> </w:t>
      </w:r>
      <w:r>
        <w:t>de</w:t>
      </w:r>
      <w:r>
        <w:rPr>
          <w:spacing w:val="-1"/>
        </w:rPr>
        <w:t xml:space="preserve"> </w:t>
      </w:r>
      <w:r>
        <w:t>si</w:t>
      </w:r>
      <w:r>
        <w:rPr>
          <w:spacing w:val="-3"/>
        </w:rPr>
        <w:t xml:space="preserve"> </w:t>
      </w:r>
      <w:r>
        <w:t>ha</w:t>
      </w:r>
      <w:r>
        <w:rPr>
          <w:spacing w:val="-1"/>
        </w:rPr>
        <w:t xml:space="preserve"> </w:t>
      </w:r>
      <w:r>
        <w:t>iniciado</w:t>
      </w:r>
      <w:r>
        <w:rPr>
          <w:spacing w:val="-3"/>
        </w:rPr>
        <w:t xml:space="preserve"> </w:t>
      </w:r>
      <w:r>
        <w:t>o</w:t>
      </w:r>
      <w:r>
        <w:rPr>
          <w:spacing w:val="-1"/>
        </w:rPr>
        <w:t xml:space="preserve"> </w:t>
      </w:r>
      <w:r>
        <w:t>no</w:t>
      </w:r>
      <w:r>
        <w:rPr>
          <w:spacing w:val="-1"/>
        </w:rPr>
        <w:t xml:space="preserve"> </w:t>
      </w:r>
      <w:r>
        <w:t>otro</w:t>
      </w:r>
      <w:r>
        <w:rPr>
          <w:spacing w:val="-2"/>
        </w:rPr>
        <w:t xml:space="preserve"> </w:t>
      </w:r>
      <w:r>
        <w:t>tipo</w:t>
      </w:r>
      <w:r>
        <w:rPr>
          <w:spacing w:val="-1"/>
        </w:rPr>
        <w:t xml:space="preserve"> </w:t>
      </w:r>
      <w:r>
        <w:t>de</w:t>
      </w:r>
      <w:r>
        <w:rPr>
          <w:spacing w:val="-3"/>
        </w:rPr>
        <w:t xml:space="preserve"> </w:t>
      </w:r>
      <w:r>
        <w:t>reclamación</w:t>
      </w:r>
      <w:r>
        <w:rPr>
          <w:spacing w:val="-3"/>
        </w:rPr>
        <w:t xml:space="preserve"> </w:t>
      </w:r>
      <w:r>
        <w:t>por</w:t>
      </w:r>
      <w:r>
        <w:rPr>
          <w:spacing w:val="-2"/>
        </w:rPr>
        <w:t xml:space="preserve"> </w:t>
      </w:r>
      <w:r>
        <w:t>los</w:t>
      </w:r>
      <w:r>
        <w:rPr>
          <w:spacing w:val="-2"/>
        </w:rPr>
        <w:t xml:space="preserve"> </w:t>
      </w:r>
      <w:r>
        <w:t>mismos</w:t>
      </w:r>
      <w:r>
        <w:rPr>
          <w:spacing w:val="-2"/>
        </w:rPr>
        <w:t xml:space="preserve"> hechos.</w:t>
      </w:r>
    </w:p>
    <w:p w14:paraId="7817F862" w14:textId="699B03E9" w:rsidR="004205D6" w:rsidRDefault="00000000">
      <w:pPr>
        <w:pStyle w:val="Textoindependiente"/>
        <w:spacing w:before="216" w:line="340" w:lineRule="auto"/>
        <w:ind w:right="125"/>
      </w:pPr>
      <w:r>
        <w:t>VISTOS La Ley</w:t>
      </w:r>
      <w:r>
        <w:rPr>
          <w:spacing w:val="-1"/>
        </w:rPr>
        <w:t xml:space="preserve"> </w:t>
      </w:r>
      <w:r>
        <w:t>39/2015, de Procedimiento Administrativo Común de las Administraciones</w:t>
      </w:r>
      <w:r>
        <w:rPr>
          <w:spacing w:val="-1"/>
        </w:rPr>
        <w:t xml:space="preserve"> </w:t>
      </w:r>
      <w:r>
        <w:t>Públicas;</w:t>
      </w:r>
      <w:r>
        <w:rPr>
          <w:spacing w:val="-1"/>
        </w:rPr>
        <w:t xml:space="preserve"> </w:t>
      </w:r>
      <w:r>
        <w:t>y demás disposiciones concordantes y de general aplicación, y de conformidad con los siguientes</w:t>
      </w:r>
      <w:r w:rsidR="0089204C">
        <w:t>,</w:t>
      </w:r>
    </w:p>
    <w:p w14:paraId="4AA0B1ED" w14:textId="77777777" w:rsidR="004205D6" w:rsidRDefault="00000000">
      <w:pPr>
        <w:pStyle w:val="Ttulo1"/>
        <w:spacing w:before="118"/>
        <w:jc w:val="left"/>
      </w:pPr>
      <w:r>
        <w:t>FUNDAMENTOS</w:t>
      </w:r>
      <w:r>
        <w:rPr>
          <w:spacing w:val="-5"/>
        </w:rPr>
        <w:t xml:space="preserve"> </w:t>
      </w:r>
      <w:r>
        <w:t>DE</w:t>
      </w:r>
      <w:r>
        <w:rPr>
          <w:spacing w:val="-4"/>
        </w:rPr>
        <w:t xml:space="preserve"> </w:t>
      </w:r>
      <w:r>
        <w:rPr>
          <w:spacing w:val="-2"/>
        </w:rPr>
        <w:t>DERECHO:</w:t>
      </w:r>
    </w:p>
    <w:p w14:paraId="11D6A159" w14:textId="6E9E1F4C" w:rsidR="004205D6" w:rsidRDefault="00000000">
      <w:pPr>
        <w:pStyle w:val="Textoindependiente"/>
        <w:spacing w:before="212"/>
      </w:pPr>
      <w:r>
        <w:rPr>
          <w:rFonts w:ascii="Arial" w:hAnsi="Arial"/>
          <w:b/>
        </w:rPr>
        <w:t>PRIMERO.</w:t>
      </w:r>
      <w:r>
        <w:rPr>
          <w:rFonts w:ascii="Arial" w:hAnsi="Arial"/>
          <w:b/>
          <w:spacing w:val="-4"/>
        </w:rPr>
        <w:t xml:space="preserve"> </w:t>
      </w:r>
      <w:r>
        <w:rPr>
          <w:rFonts w:ascii="Arial" w:hAnsi="Arial"/>
          <w:b/>
        </w:rPr>
        <w:t>-</w:t>
      </w:r>
      <w:r>
        <w:rPr>
          <w:rFonts w:ascii="Arial" w:hAnsi="Arial"/>
          <w:b/>
          <w:spacing w:val="-3"/>
        </w:rPr>
        <w:t xml:space="preserve"> </w:t>
      </w:r>
      <w:r>
        <w:t>El</w:t>
      </w:r>
      <w:r>
        <w:rPr>
          <w:spacing w:val="-2"/>
        </w:rPr>
        <w:t xml:space="preserve"> </w:t>
      </w:r>
      <w:r>
        <w:t>artículo</w:t>
      </w:r>
      <w:r>
        <w:rPr>
          <w:spacing w:val="-2"/>
        </w:rPr>
        <w:t xml:space="preserve"> </w:t>
      </w:r>
      <w:r>
        <w:t>106.2</w:t>
      </w:r>
      <w:r>
        <w:rPr>
          <w:spacing w:val="-1"/>
        </w:rPr>
        <w:t xml:space="preserve"> </w:t>
      </w:r>
      <w:r>
        <w:t>de</w:t>
      </w:r>
      <w:r>
        <w:rPr>
          <w:spacing w:val="-2"/>
        </w:rPr>
        <w:t xml:space="preserve"> </w:t>
      </w:r>
      <w:r>
        <w:t>la</w:t>
      </w:r>
      <w:r>
        <w:rPr>
          <w:spacing w:val="-1"/>
        </w:rPr>
        <w:t xml:space="preserve"> </w:t>
      </w:r>
      <w:r>
        <w:t>Constitución Española</w:t>
      </w:r>
      <w:r>
        <w:rPr>
          <w:spacing w:val="-1"/>
        </w:rPr>
        <w:t xml:space="preserve"> </w:t>
      </w:r>
      <w:r>
        <w:t>preceptúa</w:t>
      </w:r>
      <w:r>
        <w:rPr>
          <w:spacing w:val="-2"/>
        </w:rPr>
        <w:t xml:space="preserve"> </w:t>
      </w:r>
      <w:r>
        <w:t>lo</w:t>
      </w:r>
      <w:r>
        <w:rPr>
          <w:spacing w:val="-1"/>
        </w:rPr>
        <w:t xml:space="preserve"> </w:t>
      </w:r>
      <w:r>
        <w:rPr>
          <w:spacing w:val="-2"/>
        </w:rPr>
        <w:t>siguiente</w:t>
      </w:r>
      <w:r w:rsidR="0089204C">
        <w:rPr>
          <w:spacing w:val="-2"/>
        </w:rPr>
        <w:t>,</w:t>
      </w:r>
    </w:p>
    <w:p w14:paraId="71F89B69" w14:textId="77777777" w:rsidR="004205D6" w:rsidRPr="0089204C" w:rsidRDefault="00000000">
      <w:pPr>
        <w:pStyle w:val="Textoindependiente"/>
        <w:spacing w:before="215" w:line="340" w:lineRule="auto"/>
        <w:ind w:right="124"/>
        <w:rPr>
          <w:i/>
          <w:iCs/>
        </w:rPr>
      </w:pPr>
      <w:r w:rsidRPr="0089204C">
        <w:rPr>
          <w:i/>
          <w:iCs/>
        </w:rPr>
        <w:t>“Los particulares, en los términos establecidos por la ley, tendrán derecho a ser indemnizados por</w:t>
      </w:r>
      <w:r w:rsidRPr="0089204C">
        <w:rPr>
          <w:i/>
          <w:iCs/>
          <w:spacing w:val="40"/>
        </w:rPr>
        <w:t xml:space="preserve"> </w:t>
      </w:r>
      <w:r w:rsidRPr="0089204C">
        <w:rPr>
          <w:i/>
          <w:iCs/>
        </w:rPr>
        <w:t>toda lesión que sufran en cualquiera de sus bienes y derechos, salvo en los casos de fuerza mayor, siempre que la lesión sea consecuencia del funcionamiento de los servicios públicos”.</w:t>
      </w:r>
    </w:p>
    <w:p w14:paraId="696F014E" w14:textId="77777777" w:rsidR="004205D6" w:rsidRDefault="004205D6">
      <w:pPr>
        <w:spacing w:line="340" w:lineRule="auto"/>
        <w:sectPr w:rsidR="004205D6">
          <w:pgSz w:w="11910" w:h="16840"/>
          <w:pgMar w:top="1720" w:right="1300" w:bottom="1280" w:left="1300" w:header="567" w:footer="1000" w:gutter="0"/>
          <w:cols w:space="720"/>
        </w:sectPr>
      </w:pPr>
    </w:p>
    <w:p w14:paraId="6291F868" w14:textId="56317B53" w:rsidR="004205D6" w:rsidRPr="0089204C" w:rsidRDefault="00000000">
      <w:pPr>
        <w:pStyle w:val="Textoindependiente"/>
        <w:spacing w:before="86" w:line="340" w:lineRule="auto"/>
        <w:ind w:right="128"/>
        <w:rPr>
          <w:i/>
          <w:iCs/>
        </w:rPr>
      </w:pPr>
      <w:r>
        <w:rPr>
          <w:noProof/>
        </w:rPr>
        <w:lastRenderedPageBreak/>
        <mc:AlternateContent>
          <mc:Choice Requires="wps">
            <w:drawing>
              <wp:anchor distT="0" distB="0" distL="0" distR="0" simplePos="0" relativeHeight="15910912" behindDoc="0" locked="0" layoutInCell="1" allowOverlap="1" wp14:anchorId="26D2190C" wp14:editId="65179BBA">
                <wp:simplePos x="0" y="0"/>
                <wp:positionH relativeFrom="page">
                  <wp:posOffset>6807087</wp:posOffset>
                </wp:positionH>
                <wp:positionV relativeFrom="page">
                  <wp:posOffset>2818882</wp:posOffset>
                </wp:positionV>
                <wp:extent cx="419734" cy="318706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B0571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0AAB9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6D2190C" id="Textbox 367" o:spid="_x0000_s1200" type="#_x0000_t202" style="position:absolute;left:0;text-align:left;margin-left:536pt;margin-top:221.95pt;width:33.05pt;height:250.95pt;z-index:159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JH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bFlJH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FB0571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0AAB95"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 xml:space="preserve">Por su parte, el art. 54 de la Ley 7/1985, de 2 de abril, reguladora de las Bases del Régimen Local, se remite a la legislación general de responsabilidad administrativa: </w:t>
      </w:r>
      <w:r w:rsidRPr="0089204C">
        <w:rPr>
          <w:i/>
          <w:iCs/>
        </w:rPr>
        <w:t xml:space="preserve">“Las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w:t>
      </w:r>
      <w:r w:rsidRPr="0089204C">
        <w:rPr>
          <w:i/>
          <w:iCs/>
          <w:spacing w:val="-2"/>
        </w:rPr>
        <w:t>administrativa”.</w:t>
      </w:r>
    </w:p>
    <w:p w14:paraId="14F39D47" w14:textId="77777777" w:rsidR="004205D6" w:rsidRPr="0089204C" w:rsidRDefault="00000000">
      <w:pPr>
        <w:pStyle w:val="Textoindependiente"/>
        <w:spacing w:before="124" w:line="340" w:lineRule="auto"/>
        <w:ind w:right="128"/>
        <w:rPr>
          <w:i/>
          <w:iCs/>
        </w:rPr>
      </w:pPr>
      <w:r>
        <w:t xml:space="preserve">Dispone así el artículo 32 de la Ley 40/2015, de Régimen Jurídico del Sector Público que </w:t>
      </w:r>
      <w:r w:rsidRPr="0089204C">
        <w:rPr>
          <w:i/>
          <w:iCs/>
        </w:rPr>
        <w:t>“Los particulares</w:t>
      </w:r>
      <w:r w:rsidRPr="0089204C">
        <w:rPr>
          <w:i/>
          <w:iCs/>
          <w:spacing w:val="-1"/>
        </w:rPr>
        <w:t xml:space="preserve"> </w:t>
      </w:r>
      <w:r w:rsidRPr="0089204C">
        <w:rPr>
          <w:i/>
          <w:iCs/>
        </w:rPr>
        <w:t>tendrán derecho a ser indemnizados por las Administraciones Públicas</w:t>
      </w:r>
      <w:r w:rsidRPr="0089204C">
        <w:rPr>
          <w:i/>
          <w:iCs/>
          <w:spacing w:val="-1"/>
        </w:rPr>
        <w:t xml:space="preserve"> </w:t>
      </w:r>
      <w:r w:rsidRPr="0089204C">
        <w:rPr>
          <w:i/>
          <w:iCs/>
        </w:rPr>
        <w:t>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 con la Ley”.</w:t>
      </w:r>
    </w:p>
    <w:p w14:paraId="60E56B0F" w14:textId="77777777" w:rsidR="004205D6" w:rsidRDefault="00000000">
      <w:pPr>
        <w:pStyle w:val="Textoindependiente"/>
        <w:spacing w:before="123" w:line="340" w:lineRule="auto"/>
        <w:ind w:right="128"/>
      </w:pPr>
      <w:r>
        <w:t>De acuerdo con lo señalado y sin pretender un análisis exhaustivo, podemos señalar que los requisitos necesarios para que exista responsabilidad patrimonial de una Administración Pública son los siguientes:</w:t>
      </w:r>
    </w:p>
    <w:p w14:paraId="5C48F61D" w14:textId="77777777" w:rsidR="004205D6" w:rsidRDefault="00000000">
      <w:pPr>
        <w:pStyle w:val="Prrafodelista"/>
        <w:numPr>
          <w:ilvl w:val="0"/>
          <w:numId w:val="10"/>
        </w:numPr>
        <w:tabs>
          <w:tab w:val="left" w:pos="347"/>
        </w:tabs>
        <w:spacing w:before="121" w:line="340" w:lineRule="auto"/>
        <w:ind w:right="122"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7616A44D" w14:textId="77777777" w:rsidR="004205D6" w:rsidRDefault="00000000">
      <w:pPr>
        <w:pStyle w:val="Prrafodelista"/>
        <w:numPr>
          <w:ilvl w:val="0"/>
          <w:numId w:val="10"/>
        </w:numPr>
        <w:tabs>
          <w:tab w:val="left" w:pos="359"/>
        </w:tabs>
        <w:spacing w:before="122" w:line="340" w:lineRule="auto"/>
        <w:ind w:right="124" w:firstLine="0"/>
        <w:jc w:val="both"/>
        <w:rPr>
          <w:sz w:val="20"/>
        </w:rPr>
      </w:pPr>
      <w:r>
        <w:rPr>
          <w:sz w:val="20"/>
        </w:rPr>
        <w:t>Que el daño o lesión patrimonial en los bienes o derechos sea consecuencia del funcionamiento normal o anormal de los servicios públicos, salvo en los casos de fuerza mayor.</w:t>
      </w:r>
    </w:p>
    <w:p w14:paraId="5DAA2225" w14:textId="77777777" w:rsidR="004205D6" w:rsidRDefault="00000000">
      <w:pPr>
        <w:pStyle w:val="Prrafodelista"/>
        <w:numPr>
          <w:ilvl w:val="0"/>
          <w:numId w:val="10"/>
        </w:numPr>
        <w:tabs>
          <w:tab w:val="left" w:pos="370"/>
        </w:tabs>
        <w:spacing w:before="121" w:line="340" w:lineRule="auto"/>
        <w:ind w:right="125"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62ECCF2A" w14:textId="12FC9AC2" w:rsidR="004205D6" w:rsidRDefault="00000000">
      <w:pPr>
        <w:pStyle w:val="Textoindependiente"/>
        <w:spacing w:before="118" w:line="338" w:lineRule="auto"/>
        <w:ind w:left="119" w:right="117"/>
      </w:pPr>
      <w:r>
        <w:rPr>
          <w:rFonts w:ascii="Arial" w:hAnsi="Arial"/>
          <w:b/>
        </w:rPr>
        <w:t xml:space="preserve">SEGUNDO. – </w:t>
      </w:r>
      <w:r>
        <w:t xml:space="preserve">Tal y como se ha indicado en el relato de HECHOS anterior, </w:t>
      </w:r>
      <w:r>
        <w:rPr>
          <w:rFonts w:ascii="Arial" w:hAnsi="Arial"/>
          <w:b/>
        </w:rPr>
        <w:t>D</w:t>
      </w:r>
      <w:r w:rsidR="0089204C">
        <w:rPr>
          <w:rFonts w:ascii="Arial" w:hAnsi="Arial"/>
          <w:b/>
        </w:rPr>
        <w:t>.</w:t>
      </w:r>
      <w:r>
        <w:rPr>
          <w:rFonts w:ascii="Arial" w:hAnsi="Arial"/>
          <w:b/>
        </w:rPr>
        <w:t xml:space="preserve">ª </w:t>
      </w:r>
      <w:r w:rsidR="0089204C">
        <w:rPr>
          <w:rFonts w:ascii="Arial" w:hAnsi="Arial"/>
          <w:b/>
        </w:rPr>
        <w:t>N.C.C.M.</w:t>
      </w:r>
      <w:r>
        <w:rPr>
          <w:rFonts w:ascii="Arial" w:hAnsi="Arial"/>
          <w:b/>
        </w:rPr>
        <w:t xml:space="preserve">, con DNI </w:t>
      </w:r>
      <w:r w:rsidR="0089204C">
        <w:rPr>
          <w:rFonts w:ascii="Arial" w:hAnsi="Arial"/>
          <w:b/>
        </w:rPr>
        <w:t>***</w:t>
      </w:r>
      <w:r>
        <w:rPr>
          <w:rFonts w:ascii="Arial" w:hAnsi="Arial"/>
          <w:b/>
        </w:rPr>
        <w:t>7052</w:t>
      </w:r>
      <w:r w:rsidR="0089204C">
        <w:rPr>
          <w:rFonts w:ascii="Arial" w:hAnsi="Arial"/>
          <w:b/>
        </w:rPr>
        <w:t>**</w:t>
      </w:r>
      <w:r>
        <w:rPr>
          <w:rFonts w:ascii="Arial" w:hAnsi="Arial"/>
          <w:b/>
        </w:rPr>
        <w:t xml:space="preserve"> </w:t>
      </w:r>
      <w:r>
        <w:t xml:space="preserve">recibe el día 31 de enero de 2025, aviso informativo de la puesta a su disposición, en Sede Electrónica, de la Notificación del Requerimiento de Subsanación y mejora de la documentación aportada, nº de registro 2025-S-RE-3253, constando en el expediente el Justificante incorporado con el resultado de </w:t>
      </w:r>
      <w:r w:rsidRPr="0089204C">
        <w:rPr>
          <w:i/>
          <w:iCs/>
        </w:rPr>
        <w:t>“Rechazada”</w:t>
      </w:r>
      <w:r>
        <w:t xml:space="preserve"> con fecha 11 de febrero de 2023.</w:t>
      </w:r>
    </w:p>
    <w:p w14:paraId="31D4636A" w14:textId="3B1B81A5" w:rsidR="004205D6" w:rsidRDefault="00000000">
      <w:pPr>
        <w:pStyle w:val="Textoindependiente"/>
        <w:spacing w:before="127" w:line="340" w:lineRule="auto"/>
        <w:ind w:left="119" w:right="124"/>
      </w:pPr>
      <w:r>
        <w:t>No obstante, con fecha 2 de febrero de 2025, presentó un escrito registrado con número 2025-E-RE- 2704, aportando documentación que resultó ser insuficiente respecto a la requerida, por lo que en cumplimiento de lo dispuesto en el artículo 43.2 de la Ley 39/2015, de 1 de octubre, del</w:t>
      </w:r>
      <w:r>
        <w:rPr>
          <w:spacing w:val="80"/>
        </w:rPr>
        <w:t xml:space="preserve"> </w:t>
      </w:r>
      <w:r>
        <w:t xml:space="preserve">Procedimiento Administrativo Común de las Administraciones Públicas, que indica: </w:t>
      </w:r>
      <w:r w:rsidR="0089204C" w:rsidRPr="0089204C">
        <w:rPr>
          <w:i/>
          <w:iCs/>
        </w:rPr>
        <w:t>“</w:t>
      </w:r>
      <w:r w:rsidRPr="0089204C">
        <w:rPr>
          <w:i/>
          <w:iCs/>
        </w:rPr>
        <w:t>Cuando la notificación por medios electrónicos sea de carácter obligatorio, o haya sido expresamente elegida</w:t>
      </w:r>
      <w:r w:rsidRPr="0089204C">
        <w:rPr>
          <w:i/>
          <w:iCs/>
          <w:spacing w:val="80"/>
        </w:rPr>
        <w:t xml:space="preserve"> </w:t>
      </w:r>
      <w:r w:rsidRPr="0089204C">
        <w:rPr>
          <w:i/>
          <w:iCs/>
        </w:rPr>
        <w:t>por el interesado, se entenderá rechazada cuando hayan transcurrido diez días naturales desde la puesta a disposición de la notificación sin que se acceda a su contenido</w:t>
      </w:r>
      <w:r w:rsidR="0089204C" w:rsidRPr="0089204C">
        <w:rPr>
          <w:i/>
          <w:iCs/>
        </w:rPr>
        <w:t>”</w:t>
      </w:r>
      <w:r w:rsidRPr="0089204C">
        <w:rPr>
          <w:i/>
          <w:iCs/>
        </w:rPr>
        <w:t xml:space="preserve">, </w:t>
      </w:r>
      <w:r>
        <w:t>se considera que la reclamante ha desistido de su derecho a reclamar.</w:t>
      </w:r>
    </w:p>
    <w:p w14:paraId="3BF6953A" w14:textId="01FF9441" w:rsidR="004205D6" w:rsidRDefault="00000000">
      <w:pPr>
        <w:pStyle w:val="Textoindependiente"/>
        <w:spacing w:before="125" w:line="340" w:lineRule="auto"/>
        <w:ind w:left="119" w:right="128"/>
      </w:pPr>
      <w:r>
        <w:t>En virtud de cuanto antecede y de los razonamientos y fundamentos jurídicos expuestos, se propone que por la Junta de Gobierno Local se acuerde</w:t>
      </w:r>
      <w:r w:rsidR="0089204C">
        <w:t>,</w:t>
      </w:r>
    </w:p>
    <w:p w14:paraId="7DC7A2FD" w14:textId="74936909" w:rsidR="004205D6" w:rsidRDefault="00000000">
      <w:pPr>
        <w:pStyle w:val="Textoindependiente"/>
        <w:ind w:left="119"/>
      </w:pP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PR/2025/960</w:t>
      </w:r>
      <w:r>
        <w:rPr>
          <w:spacing w:val="-2"/>
        </w:rPr>
        <w:t xml:space="preserve"> </w:t>
      </w:r>
      <w:r>
        <w:t>de</w:t>
      </w:r>
      <w:r>
        <w:rPr>
          <w:spacing w:val="-2"/>
        </w:rPr>
        <w:t xml:space="preserve"> </w:t>
      </w:r>
      <w:r>
        <w:t>13</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89204C">
        <w:rPr>
          <w:spacing w:val="-2"/>
        </w:rPr>
        <w:t>,</w:t>
      </w:r>
    </w:p>
    <w:p w14:paraId="6EC4CAB4" w14:textId="77777777" w:rsidR="004205D6" w:rsidRDefault="00000000">
      <w:pPr>
        <w:pStyle w:val="Ttulo2"/>
        <w:spacing w:before="212"/>
        <w:ind w:left="119"/>
      </w:pPr>
      <w:r>
        <w:rPr>
          <w:spacing w:val="-2"/>
        </w:rPr>
        <w:t>Resolución:</w:t>
      </w:r>
    </w:p>
    <w:p w14:paraId="0EA152E8" w14:textId="77777777" w:rsidR="004205D6" w:rsidRDefault="004205D6">
      <w:pPr>
        <w:sectPr w:rsidR="004205D6">
          <w:pgSz w:w="11910" w:h="16840"/>
          <w:pgMar w:top="1720" w:right="1300" w:bottom="1280" w:left="1300" w:header="567" w:footer="1000" w:gutter="0"/>
          <w:cols w:space="720"/>
        </w:sectPr>
      </w:pPr>
    </w:p>
    <w:p w14:paraId="5DF636F7" w14:textId="14C5188E" w:rsidR="004205D6" w:rsidRDefault="00000000">
      <w:pPr>
        <w:pStyle w:val="Textoindependiente"/>
        <w:spacing w:before="83" w:line="340" w:lineRule="auto"/>
        <w:ind w:right="123"/>
      </w:pPr>
      <w:r>
        <w:rPr>
          <w:noProof/>
        </w:rPr>
        <w:lastRenderedPageBreak/>
        <mc:AlternateContent>
          <mc:Choice Requires="wps">
            <w:drawing>
              <wp:anchor distT="0" distB="0" distL="0" distR="0" simplePos="0" relativeHeight="15911936" behindDoc="0" locked="0" layoutInCell="1" allowOverlap="1" wp14:anchorId="1FB92670" wp14:editId="1D04515C">
                <wp:simplePos x="0" y="0"/>
                <wp:positionH relativeFrom="page">
                  <wp:posOffset>6807087</wp:posOffset>
                </wp:positionH>
                <wp:positionV relativeFrom="page">
                  <wp:posOffset>2818882</wp:posOffset>
                </wp:positionV>
                <wp:extent cx="419734" cy="318706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56FAD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E2522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FB92670" id="Textbox 369" o:spid="_x0000_s1201" type="#_x0000_t202" style="position:absolute;left:0;text-align:left;margin-left:536pt;margin-top:221.95pt;width:33.05pt;height:250.95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i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dCyL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256FAD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E2522A"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b/>
        </w:rPr>
        <w:t xml:space="preserve">PRIMERO. - </w:t>
      </w:r>
      <w:r>
        <w:t xml:space="preserve">Declarar el </w:t>
      </w:r>
      <w:r>
        <w:rPr>
          <w:rFonts w:ascii="Arial" w:hAnsi="Arial"/>
          <w:b/>
        </w:rPr>
        <w:t xml:space="preserve">DESISTIMIENTO </w:t>
      </w:r>
      <w:r>
        <w:t>de la reclamación de responsabilidad patrimonial presentada por D</w:t>
      </w:r>
      <w:r w:rsidR="0089204C">
        <w:t>.</w:t>
      </w:r>
      <w:r>
        <w:t>ª</w:t>
      </w:r>
      <w:r w:rsidR="0089204C">
        <w:t xml:space="preserve"> N.C.C.M.</w:t>
      </w:r>
      <w:r>
        <w:t xml:space="preserve">, con DNI </w:t>
      </w:r>
      <w:r w:rsidR="0089204C">
        <w:t>***</w:t>
      </w:r>
      <w:r>
        <w:t>7052</w:t>
      </w:r>
      <w:r w:rsidR="0089204C">
        <w:t>**</w:t>
      </w:r>
      <w:r>
        <w:t>, en atención a las circunstancias concurrentes y puestas de manifiesto con anterioridad en la presente.</w:t>
      </w:r>
    </w:p>
    <w:p w14:paraId="49A793C5" w14:textId="77777777" w:rsidR="004205D6" w:rsidRDefault="00000000">
      <w:pPr>
        <w:spacing w:before="117"/>
        <w:ind w:left="120"/>
        <w:jc w:val="both"/>
        <w:rPr>
          <w:sz w:val="20"/>
        </w:rPr>
      </w:pPr>
      <w:r>
        <w:rPr>
          <w:rFonts w:ascii="Arial"/>
          <w:b/>
          <w:sz w:val="20"/>
        </w:rPr>
        <w:t>SEGUNDO.</w:t>
      </w:r>
      <w:r>
        <w:rPr>
          <w:rFonts w:ascii="Arial"/>
          <w:b/>
          <w:spacing w:val="-3"/>
          <w:sz w:val="20"/>
        </w:rPr>
        <w:t xml:space="preserve"> </w:t>
      </w:r>
      <w:r>
        <w:rPr>
          <w:rFonts w:ascii="Arial"/>
          <w:b/>
          <w:sz w:val="20"/>
        </w:rPr>
        <w:t>-</w:t>
      </w:r>
      <w:r>
        <w:rPr>
          <w:rFonts w:ascii="Arial"/>
          <w:b/>
          <w:spacing w:val="-3"/>
          <w:sz w:val="20"/>
        </w:rPr>
        <w:t xml:space="preserve"> </w:t>
      </w:r>
      <w:r>
        <w:rPr>
          <w:sz w:val="20"/>
        </w:rPr>
        <w:t>Acordar</w:t>
      </w:r>
      <w:r>
        <w:rPr>
          <w:spacing w:val="-1"/>
          <w:sz w:val="20"/>
        </w:rPr>
        <w:t xml:space="preserve"> </w:t>
      </w:r>
      <w:r>
        <w:rPr>
          <w:sz w:val="20"/>
        </w:rPr>
        <w:t>el</w:t>
      </w:r>
      <w:r>
        <w:rPr>
          <w:spacing w:val="-2"/>
          <w:sz w:val="20"/>
        </w:rPr>
        <w:t xml:space="preserve"> </w:t>
      </w:r>
      <w:r>
        <w:rPr>
          <w:rFonts w:ascii="Arial"/>
          <w:b/>
          <w:sz w:val="20"/>
        </w:rPr>
        <w:t>ARCHIVO</w:t>
      </w:r>
      <w:r>
        <w:rPr>
          <w:rFonts w:ascii="Arial"/>
          <w:b/>
          <w:spacing w:val="-1"/>
          <w:sz w:val="20"/>
        </w:rPr>
        <w:t xml:space="preserve"> </w:t>
      </w:r>
      <w:r>
        <w:rPr>
          <w:sz w:val="20"/>
        </w:rPr>
        <w:t>del</w:t>
      </w:r>
      <w:r>
        <w:rPr>
          <w:spacing w:val="-1"/>
          <w:sz w:val="20"/>
        </w:rPr>
        <w:t xml:space="preserve"> </w:t>
      </w:r>
      <w:r>
        <w:rPr>
          <w:spacing w:val="-2"/>
          <w:sz w:val="20"/>
        </w:rPr>
        <w:t>expediente.</w:t>
      </w:r>
    </w:p>
    <w:p w14:paraId="3CDCD7F0" w14:textId="77777777" w:rsidR="004205D6" w:rsidRDefault="004205D6">
      <w:pPr>
        <w:pStyle w:val="Textoindependiente"/>
        <w:spacing w:before="7" w:after="1"/>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799BE6F1" w14:textId="77777777">
        <w:trPr>
          <w:trHeight w:val="700"/>
        </w:trPr>
        <w:tc>
          <w:tcPr>
            <w:tcW w:w="9072" w:type="dxa"/>
            <w:gridSpan w:val="2"/>
          </w:tcPr>
          <w:p w14:paraId="7F54F730" w14:textId="2BBA0F20" w:rsidR="004205D6" w:rsidRDefault="00000000">
            <w:pPr>
              <w:pStyle w:val="TableParagraph"/>
              <w:spacing w:before="28" w:line="336" w:lineRule="auto"/>
              <w:ind w:left="3653" w:hanging="3500"/>
              <w:rPr>
                <w:b/>
                <w:sz w:val="20"/>
              </w:rPr>
            </w:pPr>
            <w:r>
              <w:rPr>
                <w:b/>
                <w:sz w:val="20"/>
              </w:rPr>
              <w:t>Desestimación</w:t>
            </w:r>
            <w:r>
              <w:rPr>
                <w:b/>
                <w:spacing w:val="-5"/>
                <w:sz w:val="20"/>
              </w:rPr>
              <w:t xml:space="preserve"> </w:t>
            </w:r>
            <w:r>
              <w:rPr>
                <w:b/>
                <w:sz w:val="20"/>
              </w:rPr>
              <w:t>de</w:t>
            </w:r>
            <w:r>
              <w:rPr>
                <w:b/>
                <w:spacing w:val="-5"/>
                <w:sz w:val="20"/>
              </w:rPr>
              <w:t xml:space="preserve"> </w:t>
            </w:r>
            <w:r>
              <w:rPr>
                <w:b/>
                <w:sz w:val="20"/>
              </w:rPr>
              <w:t>la</w:t>
            </w:r>
            <w:r>
              <w:rPr>
                <w:b/>
                <w:spacing w:val="-6"/>
                <w:sz w:val="20"/>
              </w:rPr>
              <w:t xml:space="preserve"> </w:t>
            </w:r>
            <w:r>
              <w:rPr>
                <w:b/>
                <w:sz w:val="20"/>
              </w:rPr>
              <w:t>reclamación</w:t>
            </w:r>
            <w:r>
              <w:rPr>
                <w:b/>
                <w:spacing w:val="-5"/>
                <w:sz w:val="20"/>
              </w:rPr>
              <w:t xml:space="preserve"> </w:t>
            </w:r>
            <w:r>
              <w:rPr>
                <w:b/>
                <w:sz w:val="20"/>
              </w:rPr>
              <w:t>de</w:t>
            </w:r>
            <w:r>
              <w:rPr>
                <w:b/>
                <w:spacing w:val="-5"/>
                <w:sz w:val="20"/>
              </w:rPr>
              <w:t xml:space="preserve"> </w:t>
            </w:r>
            <w:r>
              <w:rPr>
                <w:b/>
                <w:sz w:val="20"/>
              </w:rPr>
              <w:t>responsabilidad</w:t>
            </w:r>
            <w:r>
              <w:rPr>
                <w:b/>
                <w:spacing w:val="-5"/>
                <w:sz w:val="20"/>
              </w:rPr>
              <w:t xml:space="preserve"> </w:t>
            </w:r>
            <w:r>
              <w:rPr>
                <w:b/>
                <w:sz w:val="20"/>
              </w:rPr>
              <w:t>patrimonial</w:t>
            </w:r>
            <w:r>
              <w:rPr>
                <w:b/>
                <w:spacing w:val="-5"/>
                <w:sz w:val="20"/>
              </w:rPr>
              <w:t xml:space="preserve"> </w:t>
            </w:r>
            <w:r>
              <w:rPr>
                <w:b/>
                <w:sz w:val="20"/>
              </w:rPr>
              <w:t>presentada</w:t>
            </w:r>
            <w:r>
              <w:rPr>
                <w:b/>
                <w:spacing w:val="-5"/>
                <w:sz w:val="20"/>
              </w:rPr>
              <w:t xml:space="preserve"> </w:t>
            </w:r>
            <w:r>
              <w:rPr>
                <w:b/>
                <w:sz w:val="20"/>
              </w:rPr>
              <w:t>por</w:t>
            </w:r>
            <w:r>
              <w:rPr>
                <w:b/>
                <w:spacing w:val="-5"/>
                <w:sz w:val="20"/>
              </w:rPr>
              <w:t xml:space="preserve"> </w:t>
            </w:r>
            <w:r w:rsidR="0089204C">
              <w:rPr>
                <w:b/>
                <w:sz w:val="20"/>
              </w:rPr>
              <w:t>D.ª</w:t>
            </w:r>
            <w:r>
              <w:rPr>
                <w:b/>
                <w:spacing w:val="-5"/>
                <w:sz w:val="20"/>
              </w:rPr>
              <w:t xml:space="preserve"> </w:t>
            </w:r>
            <w:r>
              <w:rPr>
                <w:b/>
                <w:sz w:val="20"/>
              </w:rPr>
              <w:t>L.S.R. Expte. 56476/2024.</w:t>
            </w:r>
          </w:p>
        </w:tc>
      </w:tr>
      <w:tr w:rsidR="004205D6" w14:paraId="35E6753B" w14:textId="77777777">
        <w:trPr>
          <w:trHeight w:val="377"/>
        </w:trPr>
        <w:tc>
          <w:tcPr>
            <w:tcW w:w="1984" w:type="dxa"/>
          </w:tcPr>
          <w:p w14:paraId="6CF7AB27" w14:textId="77777777" w:rsidR="004205D6" w:rsidRDefault="00000000">
            <w:pPr>
              <w:pStyle w:val="TableParagraph"/>
              <w:spacing w:before="28"/>
              <w:ind w:left="29"/>
              <w:rPr>
                <w:b/>
                <w:sz w:val="20"/>
              </w:rPr>
            </w:pPr>
            <w:r>
              <w:rPr>
                <w:b/>
                <w:spacing w:val="-2"/>
                <w:sz w:val="20"/>
              </w:rPr>
              <w:t>Favorable</w:t>
            </w:r>
          </w:p>
        </w:tc>
        <w:tc>
          <w:tcPr>
            <w:tcW w:w="7088" w:type="dxa"/>
          </w:tcPr>
          <w:p w14:paraId="746DDDE4"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652C2695" w14:textId="77777777" w:rsidR="004205D6" w:rsidRDefault="00000000">
      <w:pPr>
        <w:pStyle w:val="Ttulo2"/>
        <w:ind w:left="119"/>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69D10D46" w14:textId="7AA227EE" w:rsidR="004205D6" w:rsidRDefault="00000000">
      <w:pPr>
        <w:spacing w:before="212" w:line="336" w:lineRule="auto"/>
        <w:ind w:left="119" w:right="114"/>
        <w:jc w:val="both"/>
        <w:rPr>
          <w:rFonts w:ascii="Arial" w:hAnsi="Arial"/>
          <w:b/>
          <w:sz w:val="20"/>
        </w:rPr>
      </w:pPr>
      <w:r>
        <w:rPr>
          <w:rFonts w:ascii="Arial" w:hAnsi="Arial"/>
          <w:b/>
          <w:sz w:val="20"/>
        </w:rPr>
        <w:t>PRIMERO</w:t>
      </w:r>
      <w:r>
        <w:rPr>
          <w:sz w:val="20"/>
        </w:rPr>
        <w:t xml:space="preserve">. - Tiene entrada en el Registro General del Ayuntamiento de Las Rozas de Madrid escrito presentado por </w:t>
      </w:r>
      <w:r>
        <w:rPr>
          <w:rFonts w:ascii="Arial" w:hAnsi="Arial"/>
          <w:b/>
          <w:sz w:val="20"/>
        </w:rPr>
        <w:t>D</w:t>
      </w:r>
      <w:r w:rsidR="0089204C">
        <w:rPr>
          <w:rFonts w:ascii="Arial" w:hAnsi="Arial"/>
          <w:b/>
          <w:sz w:val="20"/>
        </w:rPr>
        <w:t>.</w:t>
      </w:r>
      <w:r>
        <w:rPr>
          <w:rFonts w:ascii="Arial" w:hAnsi="Arial"/>
          <w:b/>
          <w:sz w:val="20"/>
        </w:rPr>
        <w:t>ª</w:t>
      </w:r>
      <w:r w:rsidR="0089204C">
        <w:rPr>
          <w:rFonts w:ascii="Arial" w:hAnsi="Arial"/>
          <w:b/>
          <w:sz w:val="20"/>
        </w:rPr>
        <w:t xml:space="preserve"> L.S.R.</w:t>
      </w:r>
      <w:r>
        <w:rPr>
          <w:rFonts w:ascii="Arial" w:hAnsi="Arial"/>
          <w:b/>
          <w:sz w:val="20"/>
        </w:rPr>
        <w:t xml:space="preserve">, </w:t>
      </w:r>
      <w:r>
        <w:rPr>
          <w:sz w:val="20"/>
        </w:rPr>
        <w:t xml:space="preserve">con DNI </w:t>
      </w:r>
      <w:r w:rsidR="0089204C">
        <w:rPr>
          <w:sz w:val="20"/>
        </w:rPr>
        <w:t>***</w:t>
      </w:r>
      <w:r>
        <w:rPr>
          <w:sz w:val="20"/>
        </w:rPr>
        <w:t>5814</w:t>
      </w:r>
      <w:r w:rsidR="0089204C">
        <w:rPr>
          <w:sz w:val="20"/>
        </w:rPr>
        <w:t>**</w:t>
      </w:r>
      <w:r>
        <w:rPr>
          <w:sz w:val="20"/>
        </w:rPr>
        <w:t xml:space="preserve">, con fecha de registro de entrada con fecha de registro de entrada 14 de noviembre de 2024 y número 2024-E-RC-19089, por los supuestos daños sufridos debido a </w:t>
      </w:r>
      <w:r>
        <w:rPr>
          <w:rFonts w:ascii="Arial" w:hAnsi="Arial"/>
          <w:i/>
          <w:sz w:val="20"/>
        </w:rPr>
        <w:t>"El día 8 de mayo de 2024 pasadas las 9:00 h de la mañana iba andando con mi</w:t>
      </w:r>
      <w:r>
        <w:rPr>
          <w:rFonts w:ascii="Arial" w:hAnsi="Arial"/>
          <w:i/>
          <w:spacing w:val="-1"/>
          <w:sz w:val="20"/>
        </w:rPr>
        <w:t xml:space="preserve"> </w:t>
      </w:r>
      <w:r>
        <w:rPr>
          <w:rFonts w:ascii="Arial" w:hAnsi="Arial"/>
          <w:i/>
          <w:sz w:val="20"/>
        </w:rPr>
        <w:t>perra por</w:t>
      </w:r>
      <w:r>
        <w:rPr>
          <w:rFonts w:ascii="Arial" w:hAnsi="Arial"/>
          <w:i/>
          <w:spacing w:val="-1"/>
          <w:sz w:val="20"/>
        </w:rPr>
        <w:t xml:space="preserve"> </w:t>
      </w:r>
      <w:r>
        <w:rPr>
          <w:rFonts w:ascii="Arial" w:hAnsi="Arial"/>
          <w:i/>
          <w:sz w:val="20"/>
        </w:rPr>
        <w:t>la Avenida de la Constitución de Las Rozas cuando de repente noté que mi pie se enganchaba en algo y me caía de boca contra el suelo. Al caer me di contra el suelo en la barbilla y en el pubis (…). (…) la empresa constructora CONSTRUCCIONES RUESMA, S.A. (…) causante de</w:t>
      </w:r>
      <w:r>
        <w:rPr>
          <w:rFonts w:ascii="Arial" w:hAnsi="Arial"/>
          <w:i/>
          <w:spacing w:val="-1"/>
          <w:sz w:val="20"/>
        </w:rPr>
        <w:t xml:space="preserve"> </w:t>
      </w:r>
      <w:r>
        <w:rPr>
          <w:rFonts w:ascii="Arial" w:hAnsi="Arial"/>
          <w:i/>
          <w:sz w:val="20"/>
        </w:rPr>
        <w:t>lo</w:t>
      </w:r>
      <w:r>
        <w:rPr>
          <w:rFonts w:ascii="Arial" w:hAnsi="Arial"/>
          <w:i/>
          <w:spacing w:val="-1"/>
          <w:sz w:val="20"/>
        </w:rPr>
        <w:t xml:space="preserve"> </w:t>
      </w:r>
      <w:r>
        <w:rPr>
          <w:rFonts w:ascii="Arial" w:hAnsi="Arial"/>
          <w:i/>
          <w:sz w:val="20"/>
        </w:rPr>
        <w:t>que</w:t>
      </w:r>
      <w:r>
        <w:rPr>
          <w:rFonts w:ascii="Arial" w:hAnsi="Arial"/>
          <w:i/>
          <w:spacing w:val="-1"/>
          <w:sz w:val="20"/>
        </w:rPr>
        <w:t xml:space="preserve"> </w:t>
      </w:r>
      <w:r>
        <w:rPr>
          <w:rFonts w:ascii="Arial" w:hAnsi="Arial"/>
          <w:i/>
          <w:sz w:val="20"/>
        </w:rPr>
        <w:t>me</w:t>
      </w:r>
      <w:r>
        <w:rPr>
          <w:rFonts w:ascii="Arial" w:hAnsi="Arial"/>
          <w:i/>
          <w:spacing w:val="-1"/>
          <w:sz w:val="20"/>
        </w:rPr>
        <w:t xml:space="preserve"> </w:t>
      </w:r>
      <w:r>
        <w:rPr>
          <w:rFonts w:ascii="Arial" w:hAnsi="Arial"/>
          <w:i/>
          <w:sz w:val="20"/>
        </w:rPr>
        <w:t>había enganchado</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pie</w:t>
      </w:r>
      <w:r>
        <w:rPr>
          <w:rFonts w:ascii="Arial" w:hAnsi="Arial"/>
          <w:i/>
          <w:spacing w:val="-1"/>
          <w:sz w:val="20"/>
        </w:rPr>
        <w:t xml:space="preserve"> </w:t>
      </w:r>
      <w:r>
        <w:rPr>
          <w:rFonts w:ascii="Arial" w:hAnsi="Arial"/>
          <w:i/>
          <w:sz w:val="20"/>
        </w:rPr>
        <w:t>(un cable</w:t>
      </w:r>
      <w:r>
        <w:rPr>
          <w:rFonts w:ascii="Arial" w:hAnsi="Arial"/>
          <w:i/>
          <w:spacing w:val="-1"/>
          <w:sz w:val="20"/>
        </w:rPr>
        <w:t xml:space="preserve"> </w:t>
      </w:r>
      <w:r>
        <w:rPr>
          <w:rFonts w:ascii="Arial" w:hAnsi="Arial"/>
          <w:i/>
          <w:sz w:val="20"/>
        </w:rPr>
        <w:t>alargador (...) atravesaba la acera</w:t>
      </w:r>
      <w:r>
        <w:rPr>
          <w:rFonts w:ascii="Arial" w:hAnsi="Arial"/>
          <w:i/>
          <w:spacing w:val="-1"/>
          <w:sz w:val="20"/>
        </w:rPr>
        <w:t xml:space="preserve"> </w:t>
      </w:r>
      <w:r>
        <w:rPr>
          <w:rFonts w:ascii="Arial" w:hAnsi="Arial"/>
          <w:i/>
          <w:sz w:val="20"/>
        </w:rPr>
        <w:t>desde la obra hasta unas obras que estaban haciendo en la calzada (…)”</w:t>
      </w:r>
      <w:r>
        <w:rPr>
          <w:sz w:val="20"/>
        </w:rPr>
        <w:t xml:space="preserve">, solicitando indemnización por importe de </w:t>
      </w:r>
      <w:r>
        <w:rPr>
          <w:rFonts w:ascii="Arial" w:hAnsi="Arial"/>
          <w:b/>
          <w:sz w:val="20"/>
        </w:rPr>
        <w:t xml:space="preserve">1.354,34 </w:t>
      </w:r>
      <w:r w:rsidR="0089204C">
        <w:rPr>
          <w:rFonts w:ascii="Arial" w:hAnsi="Arial"/>
          <w:b/>
          <w:sz w:val="20"/>
        </w:rPr>
        <w:t>€</w:t>
      </w:r>
      <w:r>
        <w:rPr>
          <w:rFonts w:ascii="Arial" w:hAnsi="Arial"/>
          <w:b/>
          <w:sz w:val="20"/>
        </w:rPr>
        <w:t>.</w:t>
      </w:r>
    </w:p>
    <w:p w14:paraId="13F72CE5" w14:textId="77777777" w:rsidR="004205D6" w:rsidRDefault="00000000">
      <w:pPr>
        <w:pStyle w:val="Textoindependiente"/>
        <w:spacing w:before="125" w:line="340" w:lineRule="auto"/>
        <w:ind w:left="119" w:right="122"/>
      </w:pPr>
      <w:r>
        <w:rPr>
          <w:rFonts w:ascii="Arial" w:hAnsi="Arial"/>
          <w:b/>
        </w:rPr>
        <w:t>SEGUNDO</w:t>
      </w:r>
      <w:r>
        <w:t>.</w:t>
      </w:r>
      <w:r>
        <w:rPr>
          <w:spacing w:val="-10"/>
        </w:rPr>
        <w:t xml:space="preserve"> </w:t>
      </w:r>
      <w:r>
        <w:rPr>
          <w:w w:val="160"/>
        </w:rPr>
        <w:t>–</w:t>
      </w:r>
      <w:r>
        <w:rPr>
          <w:spacing w:val="-22"/>
          <w:w w:val="160"/>
        </w:rPr>
        <w:t xml:space="preserve"> </w:t>
      </w:r>
      <w:r>
        <w:t>Consta incorporado en la Instancia aportada por la reclamante de fecha 2 de febrero de 2024 y registrada con nº 2024-E-RC-19089, Atestado de la Policía Local de Las Rozas, de fecha 14</w:t>
      </w:r>
      <w:r>
        <w:rPr>
          <w:spacing w:val="40"/>
        </w:rPr>
        <w:t xml:space="preserve"> </w:t>
      </w:r>
      <w:r>
        <w:t>de noviembre de 2024, del tenor literal siguiente:</w:t>
      </w:r>
    </w:p>
    <w:p w14:paraId="0C820757" w14:textId="77777777" w:rsidR="004205D6" w:rsidRDefault="00000000">
      <w:pPr>
        <w:spacing w:before="117" w:line="336" w:lineRule="auto"/>
        <w:ind w:left="119" w:right="149"/>
        <w:jc w:val="both"/>
        <w:rPr>
          <w:rFonts w:ascii="Arial" w:hAnsi="Arial"/>
          <w:i/>
          <w:sz w:val="20"/>
        </w:rPr>
      </w:pPr>
      <w:r>
        <w:rPr>
          <w:rFonts w:ascii="Arial" w:hAnsi="Arial"/>
          <w:i/>
          <w:sz w:val="20"/>
        </w:rPr>
        <w:t>“En</w:t>
      </w:r>
      <w:r>
        <w:rPr>
          <w:rFonts w:ascii="Arial" w:hAnsi="Arial"/>
          <w:i/>
          <w:spacing w:val="-3"/>
          <w:sz w:val="20"/>
        </w:rPr>
        <w:t xml:space="preserve"> </w:t>
      </w:r>
      <w:r>
        <w:rPr>
          <w:rFonts w:ascii="Arial" w:hAnsi="Arial"/>
          <w:i/>
          <w:sz w:val="20"/>
        </w:rPr>
        <w:t>relación</w:t>
      </w:r>
      <w:r>
        <w:rPr>
          <w:rFonts w:ascii="Arial" w:hAnsi="Arial"/>
          <w:i/>
          <w:spacing w:val="-3"/>
          <w:sz w:val="20"/>
        </w:rPr>
        <w:t xml:space="preserve"> </w:t>
      </w:r>
      <w:r>
        <w:rPr>
          <w:rFonts w:ascii="Arial" w:hAnsi="Arial"/>
          <w:i/>
          <w:sz w:val="20"/>
        </w:rPr>
        <w:t>a</w:t>
      </w:r>
      <w:r>
        <w:rPr>
          <w:rFonts w:ascii="Arial" w:hAnsi="Arial"/>
          <w:i/>
          <w:spacing w:val="-4"/>
          <w:sz w:val="20"/>
        </w:rPr>
        <w:t xml:space="preserve"> </w:t>
      </w:r>
      <w:r>
        <w:rPr>
          <w:rFonts w:ascii="Arial" w:hAnsi="Arial"/>
          <w:i/>
          <w:sz w:val="20"/>
        </w:rPr>
        <w:t>su</w:t>
      </w:r>
      <w:r>
        <w:rPr>
          <w:rFonts w:ascii="Arial" w:hAnsi="Arial"/>
          <w:i/>
          <w:spacing w:val="-3"/>
          <w:sz w:val="20"/>
        </w:rPr>
        <w:t xml:space="preserve"> </w:t>
      </w:r>
      <w:r>
        <w:rPr>
          <w:rFonts w:ascii="Arial" w:hAnsi="Arial"/>
          <w:i/>
          <w:sz w:val="20"/>
        </w:rPr>
        <w:t>instancia</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fecha</w:t>
      </w:r>
      <w:r>
        <w:rPr>
          <w:rFonts w:ascii="Arial" w:hAnsi="Arial"/>
          <w:i/>
          <w:spacing w:val="-3"/>
          <w:sz w:val="20"/>
        </w:rPr>
        <w:t xml:space="preserve"> </w:t>
      </w:r>
      <w:r>
        <w:rPr>
          <w:rFonts w:ascii="Arial" w:hAnsi="Arial"/>
          <w:i/>
          <w:sz w:val="20"/>
        </w:rPr>
        <w:t>10/05/2024,</w:t>
      </w:r>
      <w:r>
        <w:rPr>
          <w:rFonts w:ascii="Arial" w:hAnsi="Arial"/>
          <w:i/>
          <w:spacing w:val="-3"/>
          <w:sz w:val="20"/>
        </w:rPr>
        <w:t xml:space="preserve"> </w:t>
      </w:r>
      <w:r>
        <w:rPr>
          <w:rFonts w:ascii="Arial" w:hAnsi="Arial"/>
          <w:i/>
          <w:sz w:val="20"/>
        </w:rPr>
        <w:t>solicitando</w:t>
      </w:r>
      <w:r>
        <w:rPr>
          <w:rFonts w:ascii="Arial" w:hAnsi="Arial"/>
          <w:i/>
          <w:spacing w:val="-3"/>
          <w:sz w:val="20"/>
        </w:rPr>
        <w:t xml:space="preserve"> </w:t>
      </w:r>
      <w:r>
        <w:rPr>
          <w:rFonts w:ascii="Arial" w:hAnsi="Arial"/>
          <w:i/>
          <w:sz w:val="20"/>
        </w:rPr>
        <w:t>copia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informe</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actuación</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patrulla, se informa que existe intervención nº 5130/24 de fecha 08/05/2024, incoado por los Agentes de esta Policía Local con número de carné profesional 28127/R-131 y 28127/R-133, el cual textualmente manifiesta lo siguiente:</w:t>
      </w:r>
    </w:p>
    <w:p w14:paraId="73604648" w14:textId="77777777" w:rsidR="004205D6" w:rsidRDefault="00000000">
      <w:pPr>
        <w:spacing w:before="120" w:line="336" w:lineRule="auto"/>
        <w:ind w:left="119" w:right="142"/>
        <w:jc w:val="both"/>
        <w:rPr>
          <w:rFonts w:ascii="Arial" w:hAnsi="Arial"/>
          <w:i/>
          <w:sz w:val="20"/>
        </w:rPr>
      </w:pPr>
      <w:r>
        <w:rPr>
          <w:rFonts w:ascii="Arial" w:hAnsi="Arial"/>
          <w:i/>
          <w:sz w:val="20"/>
        </w:rPr>
        <w:t>“Siendo la hora indicada al pasar por el lugar reseñado se ve que unos obreros están atendiendo a una señora que se acaba de caer, se comprueba que la filiada como herida presenta un corte sangrante en la barbilla, dolor en mandíbula y dolor en el vientre. Se da aviso a Samer los cuales atienden y posteriormente le dan el alta en el lugar para que sea trasladada a centro hospitalario por su parte.</w:t>
      </w:r>
    </w:p>
    <w:p w14:paraId="4F752267" w14:textId="77777777" w:rsidR="004205D6" w:rsidRDefault="00000000">
      <w:pPr>
        <w:spacing w:before="120" w:line="336" w:lineRule="auto"/>
        <w:ind w:left="119" w:right="147"/>
        <w:jc w:val="both"/>
        <w:rPr>
          <w:rFonts w:ascii="Arial" w:hAnsi="Arial"/>
          <w:i/>
          <w:sz w:val="20"/>
        </w:rPr>
      </w:pPr>
      <w:r>
        <w:rPr>
          <w:rFonts w:ascii="Arial" w:hAnsi="Arial"/>
          <w:i/>
          <w:sz w:val="20"/>
        </w:rPr>
        <w:t>Se adjunta fotografía con el cable cruzando la acera para unos trabajos que se está realizando la constructora de la obra de viviendas en la vía pública, así como filiación del jefe de obra y empresa constructora (CONSTRUCCIONES RUESMA, S.A.) (…).”</w:t>
      </w:r>
    </w:p>
    <w:p w14:paraId="5BB5B922" w14:textId="77777777" w:rsidR="004205D6" w:rsidRDefault="00000000">
      <w:pPr>
        <w:pStyle w:val="Textoindependiente"/>
        <w:spacing w:before="120" w:line="340" w:lineRule="auto"/>
        <w:ind w:left="119" w:right="132"/>
      </w:pPr>
      <w:r>
        <w:rPr>
          <w:rFonts w:ascii="Arial" w:hAnsi="Arial"/>
          <w:b/>
        </w:rPr>
        <w:t>TERCERO</w:t>
      </w:r>
      <w:r>
        <w:t xml:space="preserve">. - Mediante Providencia del Sr. Concejal-Delegado de Hacienda y Fiestas, de fecha 28 de enero de 2025, se admite a trámite la reclamación de responsabilidad patrimonial interpuesta por la interesada y se procede a la designación del Instructor del procedimiento de responsabilidad </w:t>
      </w:r>
      <w:r>
        <w:rPr>
          <w:spacing w:val="-2"/>
        </w:rPr>
        <w:t>patrimonial.</w:t>
      </w:r>
    </w:p>
    <w:p w14:paraId="658C46E2" w14:textId="77777777" w:rsidR="004205D6" w:rsidRDefault="00000000">
      <w:pPr>
        <w:pStyle w:val="Textoindependiente"/>
        <w:spacing w:before="117"/>
        <w:ind w:left="119"/>
      </w:pPr>
      <w:r>
        <w:rPr>
          <w:rFonts w:ascii="Arial" w:hAnsi="Arial"/>
          <w:b/>
          <w:w w:val="105"/>
        </w:rPr>
        <w:t>CUARTO</w:t>
      </w:r>
      <w:r>
        <w:rPr>
          <w:w w:val="105"/>
        </w:rPr>
        <w:t>.</w:t>
      </w:r>
      <w:r>
        <w:rPr>
          <w:spacing w:val="-27"/>
          <w:w w:val="160"/>
        </w:rPr>
        <w:t xml:space="preserve"> </w:t>
      </w:r>
      <w:r>
        <w:rPr>
          <w:w w:val="160"/>
        </w:rPr>
        <w:t>–</w:t>
      </w:r>
      <w:r>
        <w:rPr>
          <w:spacing w:val="-21"/>
          <w:w w:val="160"/>
        </w:rPr>
        <w:t xml:space="preserve"> </w:t>
      </w:r>
      <w:r>
        <w:rPr>
          <w:w w:val="105"/>
        </w:rPr>
        <w:t>Consta</w:t>
      </w:r>
      <w:r>
        <w:rPr>
          <w:spacing w:val="6"/>
          <w:w w:val="105"/>
        </w:rPr>
        <w:t xml:space="preserve"> </w:t>
      </w:r>
      <w:r>
        <w:rPr>
          <w:w w:val="105"/>
        </w:rPr>
        <w:t>incorporado</w:t>
      </w:r>
      <w:r>
        <w:rPr>
          <w:spacing w:val="7"/>
          <w:w w:val="105"/>
        </w:rPr>
        <w:t xml:space="preserve"> </w:t>
      </w:r>
      <w:r>
        <w:rPr>
          <w:w w:val="105"/>
        </w:rPr>
        <w:t>al</w:t>
      </w:r>
      <w:r>
        <w:rPr>
          <w:spacing w:val="3"/>
          <w:w w:val="105"/>
        </w:rPr>
        <w:t xml:space="preserve"> </w:t>
      </w:r>
      <w:r>
        <w:rPr>
          <w:w w:val="105"/>
        </w:rPr>
        <w:t>expediente</w:t>
      </w:r>
      <w:r>
        <w:rPr>
          <w:spacing w:val="5"/>
          <w:w w:val="105"/>
        </w:rPr>
        <w:t xml:space="preserve"> </w:t>
      </w:r>
      <w:r>
        <w:rPr>
          <w:w w:val="105"/>
        </w:rPr>
        <w:t>Informe</w:t>
      </w:r>
      <w:r>
        <w:rPr>
          <w:spacing w:val="7"/>
          <w:w w:val="105"/>
        </w:rPr>
        <w:t xml:space="preserve"> </w:t>
      </w:r>
      <w:r>
        <w:rPr>
          <w:w w:val="105"/>
        </w:rPr>
        <w:t>suscrito</w:t>
      </w:r>
      <w:r>
        <w:rPr>
          <w:spacing w:val="6"/>
          <w:w w:val="105"/>
        </w:rPr>
        <w:t xml:space="preserve"> </w:t>
      </w:r>
      <w:r>
        <w:rPr>
          <w:w w:val="105"/>
        </w:rPr>
        <w:t>por</w:t>
      </w:r>
      <w:r>
        <w:rPr>
          <w:spacing w:val="4"/>
          <w:w w:val="105"/>
        </w:rPr>
        <w:t xml:space="preserve"> </w:t>
      </w:r>
      <w:r>
        <w:rPr>
          <w:w w:val="105"/>
        </w:rPr>
        <w:t>el</w:t>
      </w:r>
      <w:r>
        <w:rPr>
          <w:spacing w:val="5"/>
          <w:w w:val="105"/>
        </w:rPr>
        <w:t xml:space="preserve"> </w:t>
      </w:r>
      <w:r>
        <w:rPr>
          <w:w w:val="105"/>
        </w:rPr>
        <w:t>Técnico</w:t>
      </w:r>
      <w:r>
        <w:rPr>
          <w:spacing w:val="6"/>
          <w:w w:val="105"/>
        </w:rPr>
        <w:t xml:space="preserve"> </w:t>
      </w:r>
      <w:r>
        <w:rPr>
          <w:w w:val="105"/>
        </w:rPr>
        <w:t>de</w:t>
      </w:r>
      <w:r>
        <w:rPr>
          <w:spacing w:val="7"/>
          <w:w w:val="105"/>
        </w:rPr>
        <w:t xml:space="preserve"> </w:t>
      </w:r>
      <w:r>
        <w:rPr>
          <w:w w:val="105"/>
        </w:rPr>
        <w:t>Obras</w:t>
      </w:r>
      <w:r>
        <w:rPr>
          <w:spacing w:val="5"/>
          <w:w w:val="105"/>
        </w:rPr>
        <w:t xml:space="preserve"> </w:t>
      </w:r>
      <w:r>
        <w:rPr>
          <w:spacing w:val="-2"/>
          <w:w w:val="105"/>
        </w:rPr>
        <w:t>Públicas</w:t>
      </w:r>
    </w:p>
    <w:p w14:paraId="51883DC4" w14:textId="77777777" w:rsidR="004205D6" w:rsidRDefault="004205D6">
      <w:pPr>
        <w:sectPr w:rsidR="004205D6">
          <w:pgSz w:w="11910" w:h="16840"/>
          <w:pgMar w:top="1720" w:right="1300" w:bottom="1280" w:left="1300" w:header="567" w:footer="1000" w:gutter="0"/>
          <w:cols w:space="720"/>
        </w:sectPr>
      </w:pPr>
    </w:p>
    <w:p w14:paraId="72B67718" w14:textId="3BD09699" w:rsidR="004205D6" w:rsidRDefault="00000000">
      <w:pPr>
        <w:pStyle w:val="Textoindependiente"/>
        <w:spacing w:before="86" w:line="340" w:lineRule="auto"/>
        <w:ind w:right="214"/>
        <w:jc w:val="left"/>
      </w:pPr>
      <w:r>
        <w:rPr>
          <w:noProof/>
        </w:rPr>
        <w:lastRenderedPageBreak/>
        <mc:AlternateContent>
          <mc:Choice Requires="wps">
            <w:drawing>
              <wp:anchor distT="0" distB="0" distL="0" distR="0" simplePos="0" relativeHeight="15912960" behindDoc="0" locked="0" layoutInCell="1" allowOverlap="1" wp14:anchorId="166F91E4" wp14:editId="513C8469">
                <wp:simplePos x="0" y="0"/>
                <wp:positionH relativeFrom="page">
                  <wp:posOffset>6807087</wp:posOffset>
                </wp:positionH>
                <wp:positionV relativeFrom="page">
                  <wp:posOffset>2818882</wp:posOffset>
                </wp:positionV>
                <wp:extent cx="419734" cy="318706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EF545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846C6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166F91E4" id="Textbox 371" o:spid="_x0000_s1202" type="#_x0000_t202" style="position:absolute;left:0;text-align:left;margin-left:536pt;margin-top:221.95pt;width:33.05pt;height:250.95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d9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CuRd9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3EF545E"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846C6C"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adscrito a la Concejalía de Medio Ambiente y Servicios a la Ciudad, de fecha 3 de febrero de 2025,</w:t>
      </w:r>
      <w:r>
        <w:rPr>
          <w:spacing w:val="80"/>
        </w:rPr>
        <w:t xml:space="preserve"> </w:t>
      </w:r>
      <w:r>
        <w:t>del tenor literal siguiente:</w:t>
      </w:r>
    </w:p>
    <w:p w14:paraId="5D03CD53" w14:textId="77777777" w:rsidR="004205D6" w:rsidRDefault="00000000">
      <w:pPr>
        <w:spacing w:before="118" w:line="460" w:lineRule="auto"/>
        <w:ind w:left="120" w:right="7741"/>
        <w:rPr>
          <w:rFonts w:ascii="Arial" w:hAnsi="Arial"/>
          <w:i/>
          <w:sz w:val="20"/>
        </w:rPr>
      </w:pPr>
      <w:r>
        <w:rPr>
          <w:rFonts w:ascii="Arial" w:hAnsi="Arial"/>
          <w:i/>
          <w:spacing w:val="-2"/>
          <w:sz w:val="20"/>
        </w:rPr>
        <w:t>“Informe Primero:</w:t>
      </w:r>
    </w:p>
    <w:p w14:paraId="75E8E1DC" w14:textId="77777777" w:rsidR="004205D6" w:rsidRDefault="00000000">
      <w:pPr>
        <w:spacing w:before="1" w:line="336" w:lineRule="auto"/>
        <w:ind w:left="120" w:right="144"/>
        <w:jc w:val="both"/>
        <w:rPr>
          <w:rFonts w:ascii="Arial" w:hAnsi="Arial"/>
          <w:i/>
          <w:sz w:val="20"/>
        </w:rPr>
      </w:pPr>
      <w:r>
        <w:rPr>
          <w:rFonts w:ascii="Arial" w:hAnsi="Arial"/>
          <w:i/>
          <w:sz w:val="20"/>
        </w:rPr>
        <w:t>Con fecha del presente informe, el técnico que suscribe realiza visita de inspección al lugar referido por el interesado: la acera de la AVDA DE LA CONSTITUCIÓN, entre el nº 32 y el paso inferior bajo</w:t>
      </w:r>
      <w:r>
        <w:rPr>
          <w:rFonts w:ascii="Arial" w:hAnsi="Arial"/>
          <w:i/>
          <w:spacing w:val="40"/>
          <w:sz w:val="20"/>
        </w:rPr>
        <w:t xml:space="preserve"> </w:t>
      </w:r>
      <w:r>
        <w:rPr>
          <w:rFonts w:ascii="Arial" w:hAnsi="Arial"/>
          <w:i/>
          <w:sz w:val="20"/>
        </w:rPr>
        <w:t>la carretera M-505, de este municipio, para determinar la ubicación del accidente, y conocer las circunstancias que concurrían en él.</w:t>
      </w:r>
    </w:p>
    <w:p w14:paraId="022DA6AB" w14:textId="77777777" w:rsidR="004205D6" w:rsidRDefault="00000000">
      <w:pPr>
        <w:spacing w:before="120"/>
        <w:ind w:left="120"/>
        <w:rPr>
          <w:rFonts w:ascii="Arial"/>
          <w:i/>
          <w:sz w:val="20"/>
        </w:rPr>
      </w:pPr>
      <w:r>
        <w:rPr>
          <w:rFonts w:ascii="Arial"/>
          <w:i/>
          <w:spacing w:val="-2"/>
          <w:sz w:val="20"/>
        </w:rPr>
        <w:t>Segundo:</w:t>
      </w:r>
    </w:p>
    <w:p w14:paraId="2C5F9768" w14:textId="77777777" w:rsidR="004205D6" w:rsidRDefault="00000000">
      <w:pPr>
        <w:spacing w:before="212" w:line="336" w:lineRule="auto"/>
        <w:ind w:left="120" w:right="152"/>
        <w:jc w:val="both"/>
        <w:rPr>
          <w:rFonts w:ascii="Arial" w:hAnsi="Arial"/>
          <w:i/>
          <w:sz w:val="20"/>
        </w:rPr>
      </w:pPr>
      <w:r>
        <w:rPr>
          <w:rFonts w:ascii="Arial" w:hAnsi="Arial"/>
          <w:i/>
          <w:sz w:val="20"/>
        </w:rPr>
        <w:t>En el expediente constan, como parte de la documentación incluida en el mismo, tanto el escrito presentado por el interesado, como el informe de Policia Local, que detalla las circunstancias en las que ocurrió el accidente.</w:t>
      </w:r>
    </w:p>
    <w:p w14:paraId="6A404DD8" w14:textId="77777777" w:rsidR="004205D6" w:rsidRDefault="00000000">
      <w:pPr>
        <w:spacing w:before="120" w:line="336" w:lineRule="auto"/>
        <w:ind w:left="120" w:right="147"/>
        <w:jc w:val="both"/>
        <w:rPr>
          <w:rFonts w:ascii="Arial" w:hAnsi="Arial"/>
          <w:i/>
          <w:sz w:val="20"/>
        </w:rPr>
      </w:pPr>
      <w:r>
        <w:rPr>
          <w:rFonts w:ascii="Arial" w:hAnsi="Arial"/>
          <w:i/>
          <w:sz w:val="20"/>
        </w:rPr>
        <w:t>En ambos se especifica que la causa del accidente fue la existencia de un cable eléctrico, sin señalizar y/o proteger, tendido sobre el itinerario peatonal delimitado entre vallado de obra, en la acera de la Avda. de la Constitución.</w:t>
      </w:r>
    </w:p>
    <w:p w14:paraId="3FF738E0" w14:textId="77777777" w:rsidR="004205D6" w:rsidRDefault="00000000">
      <w:pPr>
        <w:spacing w:before="120" w:line="336" w:lineRule="auto"/>
        <w:ind w:left="120" w:right="155"/>
        <w:jc w:val="both"/>
        <w:rPr>
          <w:rFonts w:ascii="Arial" w:hAnsi="Arial"/>
          <w:i/>
          <w:sz w:val="20"/>
        </w:rPr>
      </w:pPr>
      <w:r>
        <w:rPr>
          <w:rFonts w:ascii="Arial" w:hAnsi="Arial"/>
          <w:i/>
          <w:sz w:val="20"/>
        </w:rPr>
        <w:t>La delimitación del itinerario peatonal en la zona del accidente era consecuencia de la ejecución de obras de edificación en la parcela privada, anexa a esa zona de la Avda. de la Constitución.</w:t>
      </w:r>
    </w:p>
    <w:p w14:paraId="0A4DC850" w14:textId="77777777" w:rsidR="004205D6" w:rsidRDefault="00000000">
      <w:pPr>
        <w:spacing w:before="120" w:line="336" w:lineRule="auto"/>
        <w:ind w:left="120" w:right="145"/>
        <w:jc w:val="both"/>
        <w:rPr>
          <w:rFonts w:ascii="Arial" w:hAnsi="Arial"/>
          <w:i/>
          <w:sz w:val="20"/>
        </w:rPr>
      </w:pPr>
      <w:r>
        <w:rPr>
          <w:rFonts w:ascii="Arial" w:hAnsi="Arial"/>
          <w:i/>
          <w:sz w:val="20"/>
        </w:rPr>
        <w:t>El cable eléctrico tendido sobre el pavimento de la acera, que no disponía de ningún elemento de protección y/o señalización, servía probablemente para el funcionamiento de herramienta de mano que los operarios de la propia obra de edificación estuvieran utilizando para llevar a cabo trabajos de ejecución/adecuación en la zona del viario, de alguna acometida de servicios a dicha finca en</w:t>
      </w:r>
      <w:r>
        <w:rPr>
          <w:rFonts w:ascii="Arial" w:hAnsi="Arial"/>
          <w:i/>
          <w:spacing w:val="40"/>
          <w:sz w:val="20"/>
        </w:rPr>
        <w:t xml:space="preserve"> </w:t>
      </w:r>
      <w:r>
        <w:rPr>
          <w:rFonts w:ascii="Arial" w:hAnsi="Arial"/>
          <w:i/>
          <w:sz w:val="20"/>
        </w:rPr>
        <w:t>proceso de edificación.</w:t>
      </w:r>
    </w:p>
    <w:p w14:paraId="650A5DDB" w14:textId="77777777" w:rsidR="004205D6" w:rsidRDefault="00000000">
      <w:pPr>
        <w:spacing w:before="121" w:line="336" w:lineRule="auto"/>
        <w:ind w:left="120" w:right="142"/>
        <w:jc w:val="both"/>
        <w:rPr>
          <w:rFonts w:ascii="Arial" w:hAnsi="Arial"/>
          <w:i/>
          <w:sz w:val="20"/>
        </w:rPr>
      </w:pPr>
      <w:r>
        <w:rPr>
          <w:rFonts w:ascii="Arial" w:hAnsi="Arial"/>
          <w:i/>
          <w:sz w:val="20"/>
        </w:rPr>
        <w:t>Consta igualmente tanto en el escrito presentado por el interesado, como en el informe de Policia Local, que los operarios que estaban realizando los trabajos, y habrían tendido el cable en la acera, pertenecían</w:t>
      </w:r>
      <w:r>
        <w:rPr>
          <w:rFonts w:ascii="Arial" w:hAnsi="Arial"/>
          <w:i/>
          <w:spacing w:val="-2"/>
          <w:sz w:val="20"/>
        </w:rPr>
        <w:t xml:space="preserve"> </w:t>
      </w:r>
      <w:r>
        <w:rPr>
          <w:rFonts w:ascii="Arial" w:hAnsi="Arial"/>
          <w:i/>
          <w:sz w:val="20"/>
        </w:rPr>
        <w:t>a la</w:t>
      </w:r>
      <w:r>
        <w:rPr>
          <w:rFonts w:ascii="Arial" w:hAnsi="Arial"/>
          <w:i/>
          <w:spacing w:val="-2"/>
          <w:sz w:val="20"/>
        </w:rPr>
        <w:t xml:space="preserve"> </w:t>
      </w:r>
      <w:r>
        <w:rPr>
          <w:rFonts w:ascii="Arial" w:hAnsi="Arial"/>
          <w:i/>
          <w:sz w:val="20"/>
        </w:rPr>
        <w:t>empresa constructora CONSTRUCCIONES RUESMA, S.A.,</w:t>
      </w:r>
      <w:r>
        <w:rPr>
          <w:rFonts w:ascii="Arial" w:hAnsi="Arial"/>
          <w:i/>
          <w:spacing w:val="-2"/>
          <w:sz w:val="20"/>
        </w:rPr>
        <w:t xml:space="preserve"> </w:t>
      </w:r>
      <w:r>
        <w:rPr>
          <w:rFonts w:ascii="Arial" w:hAnsi="Arial"/>
          <w:i/>
          <w:sz w:val="20"/>
        </w:rPr>
        <w:t>empresa contratada</w:t>
      </w:r>
      <w:r>
        <w:rPr>
          <w:rFonts w:ascii="Arial" w:hAnsi="Arial"/>
          <w:i/>
          <w:spacing w:val="-2"/>
          <w:sz w:val="20"/>
        </w:rPr>
        <w:t xml:space="preserve"> </w:t>
      </w:r>
      <w:r>
        <w:rPr>
          <w:rFonts w:ascii="Arial" w:hAnsi="Arial"/>
          <w:i/>
          <w:sz w:val="20"/>
        </w:rPr>
        <w:t>por el promotor de las obras de edificación de la precitada finca anexa a la zona del accidente.</w:t>
      </w:r>
    </w:p>
    <w:p w14:paraId="59BF8E9F" w14:textId="684BB7A1" w:rsidR="004205D6" w:rsidRDefault="00000000">
      <w:pPr>
        <w:spacing w:before="120" w:line="336" w:lineRule="auto"/>
        <w:ind w:left="120" w:right="142"/>
        <w:jc w:val="both"/>
        <w:rPr>
          <w:rFonts w:ascii="Arial" w:hAnsi="Arial"/>
          <w:i/>
          <w:sz w:val="20"/>
        </w:rPr>
      </w:pPr>
      <w:r>
        <w:rPr>
          <w:rFonts w:ascii="Arial" w:hAnsi="Arial"/>
          <w:i/>
          <w:sz w:val="20"/>
        </w:rPr>
        <w:t>La mencionada empresa CONSTRUCCIONES RUESMA, S.A.</w:t>
      </w:r>
      <w:r w:rsidR="00060547">
        <w:rPr>
          <w:rFonts w:ascii="Arial" w:hAnsi="Arial"/>
          <w:i/>
          <w:sz w:val="20"/>
        </w:rPr>
        <w:t>,</w:t>
      </w:r>
      <w:r>
        <w:rPr>
          <w:rFonts w:ascii="Arial" w:hAnsi="Arial"/>
          <w:i/>
          <w:sz w:val="20"/>
        </w:rPr>
        <w:t xml:space="preserve"> no ha tenido ni tiene relación alguna con la prestación de ningún servicio de mantenimiento y/o reparación de infraestructuras de</w:t>
      </w:r>
      <w:r>
        <w:rPr>
          <w:rFonts w:ascii="Arial" w:hAnsi="Arial"/>
          <w:i/>
          <w:spacing w:val="40"/>
          <w:sz w:val="20"/>
        </w:rPr>
        <w:t xml:space="preserve"> </w:t>
      </w:r>
      <w:r>
        <w:rPr>
          <w:rFonts w:ascii="Arial" w:hAnsi="Arial"/>
          <w:i/>
          <w:sz w:val="20"/>
        </w:rPr>
        <w:t>titularidad municipal.</w:t>
      </w:r>
    </w:p>
    <w:p w14:paraId="24CF5177" w14:textId="77777777" w:rsidR="004205D6" w:rsidRDefault="00000000">
      <w:pPr>
        <w:spacing w:before="120" w:line="336" w:lineRule="auto"/>
        <w:ind w:left="120" w:right="146"/>
        <w:jc w:val="both"/>
        <w:rPr>
          <w:rFonts w:ascii="Arial" w:hAnsi="Arial"/>
          <w:i/>
          <w:sz w:val="20"/>
        </w:rPr>
      </w:pPr>
      <w:r>
        <w:rPr>
          <w:rFonts w:ascii="Arial" w:hAnsi="Arial"/>
          <w:i/>
          <w:sz w:val="20"/>
        </w:rPr>
        <w:t>La ejecución de los trabajos de ejecución de acometidas de servicios en la vía pública, relacionados con la construcción de una edificación en una parcela urbana deberán estar amparados por la preceptiva licencia urbanística de obras.</w:t>
      </w:r>
    </w:p>
    <w:p w14:paraId="407504B1" w14:textId="77777777" w:rsidR="004205D6" w:rsidRDefault="00000000">
      <w:pPr>
        <w:spacing w:before="120" w:line="336" w:lineRule="auto"/>
        <w:ind w:left="120" w:right="146"/>
        <w:jc w:val="both"/>
        <w:rPr>
          <w:rFonts w:ascii="Arial" w:hAnsi="Arial"/>
          <w:i/>
          <w:sz w:val="20"/>
        </w:rPr>
      </w:pPr>
      <w:r>
        <w:rPr>
          <w:rFonts w:ascii="Arial" w:hAnsi="Arial"/>
          <w:i/>
          <w:sz w:val="20"/>
        </w:rPr>
        <w:t>Dicha licencia urbanística es competencia respecto de su tramitación y seguimiento del Área de Urbanismo municipal.</w:t>
      </w:r>
    </w:p>
    <w:p w14:paraId="6441D88F" w14:textId="77777777" w:rsidR="004205D6" w:rsidRDefault="00000000">
      <w:pPr>
        <w:spacing w:before="120"/>
        <w:ind w:left="120"/>
        <w:rPr>
          <w:rFonts w:ascii="Arial"/>
          <w:i/>
          <w:sz w:val="20"/>
        </w:rPr>
      </w:pPr>
      <w:r>
        <w:rPr>
          <w:rFonts w:ascii="Arial"/>
          <w:i/>
          <w:spacing w:val="-2"/>
          <w:sz w:val="20"/>
        </w:rPr>
        <w:t>Conclusiones</w:t>
      </w:r>
    </w:p>
    <w:p w14:paraId="4D1DD31F" w14:textId="22EB5749" w:rsidR="004205D6" w:rsidRDefault="00000000">
      <w:pPr>
        <w:spacing w:before="212" w:line="336" w:lineRule="auto"/>
        <w:ind w:left="120" w:right="147"/>
        <w:jc w:val="both"/>
        <w:rPr>
          <w:rFonts w:ascii="Arial" w:hAnsi="Arial"/>
          <w:i/>
          <w:sz w:val="20"/>
        </w:rPr>
      </w:pPr>
      <w:r>
        <w:rPr>
          <w:rFonts w:ascii="Arial" w:hAnsi="Arial"/>
          <w:i/>
          <w:sz w:val="20"/>
        </w:rPr>
        <w:t xml:space="preserve">A la vista de las imágenes aportadas por el informe de </w:t>
      </w:r>
      <w:r w:rsidR="00060547">
        <w:rPr>
          <w:rFonts w:ascii="Arial" w:hAnsi="Arial"/>
          <w:i/>
          <w:sz w:val="20"/>
        </w:rPr>
        <w:t>Policía</w:t>
      </w:r>
      <w:r>
        <w:rPr>
          <w:rFonts w:ascii="Arial" w:hAnsi="Arial"/>
          <w:i/>
          <w:sz w:val="20"/>
        </w:rPr>
        <w:t xml:space="preserve"> Local y obrantes en el expediente, como</w:t>
      </w:r>
      <w:r>
        <w:rPr>
          <w:rFonts w:ascii="Arial" w:hAnsi="Arial"/>
          <w:i/>
          <w:spacing w:val="21"/>
          <w:sz w:val="20"/>
        </w:rPr>
        <w:t xml:space="preserve"> </w:t>
      </w:r>
      <w:r>
        <w:rPr>
          <w:rFonts w:ascii="Arial" w:hAnsi="Arial"/>
          <w:i/>
          <w:sz w:val="20"/>
        </w:rPr>
        <w:t>se</w:t>
      </w:r>
      <w:r>
        <w:rPr>
          <w:rFonts w:ascii="Arial" w:hAnsi="Arial"/>
          <w:i/>
          <w:spacing w:val="19"/>
          <w:sz w:val="20"/>
        </w:rPr>
        <w:t xml:space="preserve"> </w:t>
      </w:r>
      <w:r>
        <w:rPr>
          <w:rFonts w:ascii="Arial" w:hAnsi="Arial"/>
          <w:i/>
          <w:sz w:val="20"/>
        </w:rPr>
        <w:t>ha</w:t>
      </w:r>
      <w:r>
        <w:rPr>
          <w:rFonts w:ascii="Arial" w:hAnsi="Arial"/>
          <w:i/>
          <w:spacing w:val="19"/>
          <w:sz w:val="20"/>
        </w:rPr>
        <w:t xml:space="preserve"> </w:t>
      </w:r>
      <w:r>
        <w:rPr>
          <w:rFonts w:ascii="Arial" w:hAnsi="Arial"/>
          <w:i/>
          <w:sz w:val="20"/>
        </w:rPr>
        <w:t>indicado,</w:t>
      </w:r>
      <w:r>
        <w:rPr>
          <w:rFonts w:ascii="Arial" w:hAnsi="Arial"/>
          <w:i/>
          <w:spacing w:val="21"/>
          <w:sz w:val="20"/>
        </w:rPr>
        <w:t xml:space="preserve"> </w:t>
      </w:r>
      <w:r>
        <w:rPr>
          <w:rFonts w:ascii="Arial" w:hAnsi="Arial"/>
          <w:i/>
          <w:sz w:val="20"/>
        </w:rPr>
        <w:t>el</w:t>
      </w:r>
      <w:r>
        <w:rPr>
          <w:rFonts w:ascii="Arial" w:hAnsi="Arial"/>
          <w:i/>
          <w:spacing w:val="20"/>
          <w:sz w:val="20"/>
        </w:rPr>
        <w:t xml:space="preserve"> </w:t>
      </w:r>
      <w:r>
        <w:rPr>
          <w:rFonts w:ascii="Arial" w:hAnsi="Arial"/>
          <w:i/>
          <w:sz w:val="20"/>
        </w:rPr>
        <w:t>cableado</w:t>
      </w:r>
      <w:r>
        <w:rPr>
          <w:rFonts w:ascii="Arial" w:hAnsi="Arial"/>
          <w:i/>
          <w:spacing w:val="19"/>
          <w:sz w:val="20"/>
        </w:rPr>
        <w:t xml:space="preserve"> </w:t>
      </w:r>
      <w:r>
        <w:rPr>
          <w:rFonts w:ascii="Arial" w:hAnsi="Arial"/>
          <w:i/>
          <w:sz w:val="20"/>
        </w:rPr>
        <w:t>tendido</w:t>
      </w:r>
      <w:r>
        <w:rPr>
          <w:rFonts w:ascii="Arial" w:hAnsi="Arial"/>
          <w:i/>
          <w:spacing w:val="21"/>
          <w:sz w:val="20"/>
        </w:rPr>
        <w:t xml:space="preserve"> </w:t>
      </w:r>
      <w:r>
        <w:rPr>
          <w:rFonts w:ascii="Arial" w:hAnsi="Arial"/>
          <w:i/>
          <w:sz w:val="20"/>
        </w:rPr>
        <w:t>en</w:t>
      </w:r>
      <w:r>
        <w:rPr>
          <w:rFonts w:ascii="Arial" w:hAnsi="Arial"/>
          <w:i/>
          <w:spacing w:val="21"/>
          <w:sz w:val="20"/>
        </w:rPr>
        <w:t xml:space="preserve"> </w:t>
      </w:r>
      <w:r>
        <w:rPr>
          <w:rFonts w:ascii="Arial" w:hAnsi="Arial"/>
          <w:i/>
          <w:sz w:val="20"/>
        </w:rPr>
        <w:t>el</w:t>
      </w:r>
      <w:r>
        <w:rPr>
          <w:rFonts w:ascii="Arial" w:hAnsi="Arial"/>
          <w:i/>
          <w:spacing w:val="18"/>
          <w:sz w:val="20"/>
        </w:rPr>
        <w:t xml:space="preserve"> </w:t>
      </w:r>
      <w:r>
        <w:rPr>
          <w:rFonts w:ascii="Arial" w:hAnsi="Arial"/>
          <w:i/>
          <w:sz w:val="20"/>
        </w:rPr>
        <w:t>itinerario</w:t>
      </w:r>
      <w:r>
        <w:rPr>
          <w:rFonts w:ascii="Arial" w:hAnsi="Arial"/>
          <w:i/>
          <w:spacing w:val="21"/>
          <w:sz w:val="20"/>
        </w:rPr>
        <w:t xml:space="preserve"> </w:t>
      </w:r>
      <w:r>
        <w:rPr>
          <w:rFonts w:ascii="Arial" w:hAnsi="Arial"/>
          <w:i/>
          <w:sz w:val="20"/>
        </w:rPr>
        <w:t>peatonal</w:t>
      </w:r>
      <w:r>
        <w:rPr>
          <w:rFonts w:ascii="Arial" w:hAnsi="Arial"/>
          <w:i/>
          <w:spacing w:val="20"/>
          <w:sz w:val="20"/>
        </w:rPr>
        <w:t xml:space="preserve"> </w:t>
      </w:r>
      <w:r>
        <w:rPr>
          <w:rFonts w:ascii="Arial" w:hAnsi="Arial"/>
          <w:i/>
          <w:sz w:val="20"/>
        </w:rPr>
        <w:t>habilitado</w:t>
      </w:r>
      <w:r>
        <w:rPr>
          <w:rFonts w:ascii="Arial" w:hAnsi="Arial"/>
          <w:i/>
          <w:spacing w:val="21"/>
          <w:sz w:val="20"/>
        </w:rPr>
        <w:t xml:space="preserve"> </w:t>
      </w:r>
      <w:r>
        <w:rPr>
          <w:rFonts w:ascii="Arial" w:hAnsi="Arial"/>
          <w:i/>
          <w:sz w:val="20"/>
        </w:rPr>
        <w:t>no</w:t>
      </w:r>
      <w:r>
        <w:rPr>
          <w:rFonts w:ascii="Arial" w:hAnsi="Arial"/>
          <w:i/>
          <w:spacing w:val="21"/>
          <w:sz w:val="20"/>
        </w:rPr>
        <w:t xml:space="preserve"> </w:t>
      </w:r>
      <w:r>
        <w:rPr>
          <w:rFonts w:ascii="Arial" w:hAnsi="Arial"/>
          <w:i/>
          <w:sz w:val="20"/>
        </w:rPr>
        <w:t>presentaba</w:t>
      </w:r>
      <w:r>
        <w:rPr>
          <w:rFonts w:ascii="Arial" w:hAnsi="Arial"/>
          <w:i/>
          <w:spacing w:val="21"/>
          <w:sz w:val="20"/>
        </w:rPr>
        <w:t xml:space="preserve"> </w:t>
      </w:r>
      <w:r>
        <w:rPr>
          <w:rFonts w:ascii="Arial" w:hAnsi="Arial"/>
          <w:i/>
          <w:sz w:val="20"/>
        </w:rPr>
        <w:t>ningún</w:t>
      </w:r>
    </w:p>
    <w:p w14:paraId="0C3918B1"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0574FC45" w14:textId="615721AF" w:rsidR="004205D6" w:rsidRDefault="00000000">
      <w:pPr>
        <w:spacing w:before="83" w:line="336" w:lineRule="auto"/>
        <w:ind w:left="120" w:right="157"/>
        <w:jc w:val="both"/>
        <w:rPr>
          <w:rFonts w:ascii="Arial" w:hAnsi="Arial"/>
          <w:i/>
          <w:sz w:val="20"/>
        </w:rPr>
      </w:pPr>
      <w:r>
        <w:rPr>
          <w:noProof/>
        </w:rPr>
        <w:lastRenderedPageBreak/>
        <mc:AlternateContent>
          <mc:Choice Requires="wps">
            <w:drawing>
              <wp:anchor distT="0" distB="0" distL="0" distR="0" simplePos="0" relativeHeight="15913984" behindDoc="0" locked="0" layoutInCell="1" allowOverlap="1" wp14:anchorId="030E1179" wp14:editId="4DC1056E">
                <wp:simplePos x="0" y="0"/>
                <wp:positionH relativeFrom="page">
                  <wp:posOffset>6807087</wp:posOffset>
                </wp:positionH>
                <wp:positionV relativeFrom="page">
                  <wp:posOffset>2818882</wp:posOffset>
                </wp:positionV>
                <wp:extent cx="419734" cy="318706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411C5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E98AE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30E1179" id="Textbox 373" o:spid="_x0000_s1203" type="#_x0000_t202" style="position:absolute;left:0;text-align:left;margin-left:536pt;margin-top:221.95pt;width:33.05pt;height:250.95pt;z-index:159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2NowEAADM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sR6brOsPlsC92R1NBAElqOq5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7tjY2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D411C5B"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E98AED"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 xml:space="preserve">elemento de señalización y/o protección (pasacables o similar), pudiendo dar lugar a tropiezo a los </w:t>
      </w:r>
      <w:r>
        <w:rPr>
          <w:rFonts w:ascii="Arial" w:hAnsi="Arial"/>
          <w:i/>
          <w:spacing w:val="-2"/>
          <w:sz w:val="20"/>
        </w:rPr>
        <w:t>peatones.</w:t>
      </w:r>
    </w:p>
    <w:p w14:paraId="73FE9EDB" w14:textId="77777777" w:rsidR="004205D6" w:rsidRDefault="00000000">
      <w:pPr>
        <w:spacing w:before="120" w:line="336" w:lineRule="auto"/>
        <w:ind w:left="120" w:right="142"/>
        <w:jc w:val="both"/>
        <w:rPr>
          <w:rFonts w:ascii="Arial" w:hAnsi="Arial"/>
          <w:i/>
          <w:sz w:val="20"/>
        </w:rPr>
      </w:pPr>
      <w:r>
        <w:rPr>
          <w:rFonts w:ascii="Arial" w:hAnsi="Arial"/>
          <w:i/>
          <w:sz w:val="20"/>
        </w:rPr>
        <w:t>Por ello, en el momento del accidente, el pavimento del itinerario peatonal NO se adaptaba, en la totalidad de sus características, a la normativa en materia de accesibilidad y supresión de barreras arquitectónicas tanto estatal como autonómica vigentes, y que son de aplicación o referencia.</w:t>
      </w:r>
    </w:p>
    <w:p w14:paraId="0A2135D1" w14:textId="77777777" w:rsidR="004205D6" w:rsidRDefault="00000000">
      <w:pPr>
        <w:spacing w:before="120" w:line="336" w:lineRule="auto"/>
        <w:ind w:left="120" w:right="143"/>
        <w:jc w:val="both"/>
        <w:rPr>
          <w:rFonts w:ascii="Arial" w:hAnsi="Arial"/>
          <w:i/>
          <w:sz w:val="20"/>
        </w:rPr>
      </w:pPr>
      <w:r>
        <w:rPr>
          <w:rFonts w:ascii="Arial" w:hAnsi="Arial"/>
          <w:i/>
          <w:sz w:val="20"/>
        </w:rPr>
        <w:t>A pesar de ello, no habiendo tenido conocimiento este departamento municipal de Servicios a la Ciudad del incidente hasta el día de la fecha, y siendo competencia de un tercero (CONSTRUCCIONES</w:t>
      </w:r>
      <w:r>
        <w:rPr>
          <w:rFonts w:ascii="Arial" w:hAnsi="Arial"/>
          <w:i/>
          <w:spacing w:val="-4"/>
          <w:sz w:val="20"/>
        </w:rPr>
        <w:t xml:space="preserve"> </w:t>
      </w:r>
      <w:r>
        <w:rPr>
          <w:rFonts w:ascii="Arial" w:hAnsi="Arial"/>
          <w:i/>
          <w:sz w:val="20"/>
        </w:rPr>
        <w:t>RUESMA,</w:t>
      </w:r>
      <w:r>
        <w:rPr>
          <w:rFonts w:ascii="Arial" w:hAnsi="Arial"/>
          <w:i/>
          <w:spacing w:val="-4"/>
          <w:sz w:val="20"/>
        </w:rPr>
        <w:t xml:space="preserve"> </w:t>
      </w:r>
      <w:r>
        <w:rPr>
          <w:rFonts w:ascii="Arial" w:hAnsi="Arial"/>
          <w:i/>
          <w:sz w:val="20"/>
        </w:rPr>
        <w:t>S.A.),</w:t>
      </w:r>
      <w:r>
        <w:rPr>
          <w:rFonts w:ascii="Arial" w:hAnsi="Arial"/>
          <w:i/>
          <w:spacing w:val="-4"/>
          <w:sz w:val="20"/>
        </w:rPr>
        <w:t xml:space="preserve"> </w:t>
      </w:r>
      <w:r>
        <w:rPr>
          <w:rFonts w:ascii="Arial" w:hAnsi="Arial"/>
          <w:i/>
          <w:sz w:val="20"/>
        </w:rPr>
        <w:t>ajeno</w:t>
      </w:r>
      <w:r>
        <w:rPr>
          <w:rFonts w:ascii="Arial" w:hAnsi="Arial"/>
          <w:i/>
          <w:spacing w:val="-4"/>
          <w:sz w:val="20"/>
        </w:rPr>
        <w:t xml:space="preserve"> </w:t>
      </w:r>
      <w:r>
        <w:rPr>
          <w:rFonts w:ascii="Arial" w:hAnsi="Arial"/>
          <w:i/>
          <w:sz w:val="20"/>
        </w:rPr>
        <w:t>al</w:t>
      </w:r>
      <w:r>
        <w:rPr>
          <w:rFonts w:ascii="Arial" w:hAnsi="Arial"/>
          <w:i/>
          <w:spacing w:val="-5"/>
          <w:sz w:val="20"/>
        </w:rPr>
        <w:t xml:space="preserve"> </w:t>
      </w:r>
      <w:r>
        <w:rPr>
          <w:rFonts w:ascii="Arial" w:hAnsi="Arial"/>
          <w:i/>
          <w:sz w:val="20"/>
        </w:rPr>
        <w:t>Ayuntamiento,</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causas</w:t>
      </w:r>
      <w:r>
        <w:rPr>
          <w:rFonts w:ascii="Arial" w:hAnsi="Arial"/>
          <w:i/>
          <w:spacing w:val="-2"/>
          <w:sz w:val="20"/>
        </w:rPr>
        <w:t xml:space="preserve"> </w:t>
      </w:r>
      <w:r>
        <w:rPr>
          <w:rFonts w:ascii="Arial" w:hAnsi="Arial"/>
          <w:i/>
          <w:sz w:val="20"/>
        </w:rPr>
        <w:t>del</w:t>
      </w:r>
      <w:r>
        <w:rPr>
          <w:rFonts w:ascii="Arial" w:hAnsi="Arial"/>
          <w:i/>
          <w:spacing w:val="-5"/>
          <w:sz w:val="20"/>
        </w:rPr>
        <w:t xml:space="preserve"> </w:t>
      </w:r>
      <w:r>
        <w:rPr>
          <w:rFonts w:ascii="Arial" w:hAnsi="Arial"/>
          <w:i/>
          <w:sz w:val="20"/>
        </w:rPr>
        <w:t>mismo,</w:t>
      </w:r>
      <w:r>
        <w:rPr>
          <w:rFonts w:ascii="Arial" w:hAnsi="Arial"/>
          <w:i/>
          <w:spacing w:val="-2"/>
          <w:sz w:val="20"/>
        </w:rPr>
        <w:t xml:space="preserve"> </w:t>
      </w:r>
      <w:r>
        <w:rPr>
          <w:rFonts w:ascii="Arial" w:hAnsi="Arial"/>
          <w:i/>
          <w:sz w:val="20"/>
        </w:rPr>
        <w:t>se</w:t>
      </w:r>
      <w:r>
        <w:rPr>
          <w:rFonts w:ascii="Arial" w:hAnsi="Arial"/>
          <w:i/>
          <w:spacing w:val="-2"/>
          <w:sz w:val="20"/>
        </w:rPr>
        <w:t xml:space="preserve"> </w:t>
      </w:r>
      <w:r>
        <w:rPr>
          <w:rFonts w:ascii="Arial" w:hAnsi="Arial"/>
          <w:i/>
          <w:sz w:val="20"/>
        </w:rPr>
        <w:t>entiende</w:t>
      </w:r>
      <w:r>
        <w:rPr>
          <w:rFonts w:ascii="Arial" w:hAnsi="Arial"/>
          <w:i/>
          <w:spacing w:val="-4"/>
          <w:sz w:val="20"/>
        </w:rPr>
        <w:t xml:space="preserve"> </w:t>
      </w:r>
      <w:r>
        <w:rPr>
          <w:rFonts w:ascii="Arial" w:hAnsi="Arial"/>
          <w:i/>
          <w:sz w:val="20"/>
        </w:rPr>
        <w:t xml:space="preserve">por el que suscribe que no puede inferirse que el daño o lesión patrimonial sufrida por el reclamante sea consecuencia del funcionamiento normal o anormal de los servicios públicos municipales correspondientes al mantenimiento y conservación de los pavimentos del viario público, o de sus </w:t>
      </w:r>
      <w:r>
        <w:rPr>
          <w:rFonts w:ascii="Arial" w:hAnsi="Arial"/>
          <w:i/>
          <w:spacing w:val="-2"/>
          <w:sz w:val="20"/>
        </w:rPr>
        <w:t>infraestructuras.”</w:t>
      </w:r>
    </w:p>
    <w:p w14:paraId="371A48F3" w14:textId="3F240207" w:rsidR="004205D6" w:rsidRDefault="00000000">
      <w:pPr>
        <w:pStyle w:val="Textoindependiente"/>
        <w:spacing w:before="120" w:line="338" w:lineRule="auto"/>
        <w:ind w:right="135"/>
      </w:pPr>
      <w:r>
        <w:rPr>
          <w:rFonts w:ascii="Arial" w:hAnsi="Arial"/>
          <w:b/>
          <w:w w:val="105"/>
        </w:rPr>
        <w:t>QUINTO</w:t>
      </w:r>
      <w:r>
        <w:rPr>
          <w:w w:val="105"/>
        </w:rPr>
        <w:t>.</w:t>
      </w:r>
      <w:r>
        <w:rPr>
          <w:spacing w:val="-14"/>
          <w:w w:val="105"/>
        </w:rPr>
        <w:t xml:space="preserve"> </w:t>
      </w:r>
      <w:r>
        <w:rPr>
          <w:w w:val="160"/>
        </w:rPr>
        <w:t>–</w:t>
      </w:r>
      <w:r>
        <w:rPr>
          <w:spacing w:val="-21"/>
          <w:w w:val="160"/>
        </w:rPr>
        <w:t xml:space="preserve"> </w:t>
      </w:r>
      <w:r>
        <w:rPr>
          <w:w w:val="105"/>
        </w:rPr>
        <w:t>En</w:t>
      </w:r>
      <w:r>
        <w:rPr>
          <w:spacing w:val="-2"/>
          <w:w w:val="105"/>
        </w:rPr>
        <w:t xml:space="preserve"> </w:t>
      </w:r>
      <w:r>
        <w:rPr>
          <w:w w:val="105"/>
        </w:rPr>
        <w:t>fecha</w:t>
      </w:r>
      <w:r>
        <w:rPr>
          <w:spacing w:val="-2"/>
          <w:w w:val="105"/>
        </w:rPr>
        <w:t xml:space="preserve"> </w:t>
      </w:r>
      <w:r>
        <w:rPr>
          <w:w w:val="105"/>
        </w:rPr>
        <w:t>7</w:t>
      </w:r>
      <w:r>
        <w:rPr>
          <w:spacing w:val="-4"/>
          <w:w w:val="105"/>
        </w:rPr>
        <w:t xml:space="preserve"> </w:t>
      </w:r>
      <w:r>
        <w:rPr>
          <w:w w:val="105"/>
        </w:rPr>
        <w:t>de</w:t>
      </w:r>
      <w:r>
        <w:rPr>
          <w:spacing w:val="-4"/>
          <w:w w:val="105"/>
        </w:rPr>
        <w:t xml:space="preserve"> </w:t>
      </w:r>
      <w:r>
        <w:rPr>
          <w:w w:val="105"/>
        </w:rPr>
        <w:t>febrero</w:t>
      </w:r>
      <w:r>
        <w:rPr>
          <w:spacing w:val="-2"/>
          <w:w w:val="105"/>
        </w:rPr>
        <w:t xml:space="preserve"> </w:t>
      </w:r>
      <w:r>
        <w:rPr>
          <w:w w:val="105"/>
        </w:rPr>
        <w:t>de</w:t>
      </w:r>
      <w:r>
        <w:rPr>
          <w:spacing w:val="-2"/>
          <w:w w:val="105"/>
        </w:rPr>
        <w:t xml:space="preserve"> </w:t>
      </w:r>
      <w:r>
        <w:rPr>
          <w:w w:val="105"/>
        </w:rPr>
        <w:t>2025,</w:t>
      </w:r>
      <w:r>
        <w:rPr>
          <w:spacing w:val="-4"/>
          <w:w w:val="105"/>
        </w:rPr>
        <w:t xml:space="preserve"> </w:t>
      </w:r>
      <w:r>
        <w:rPr>
          <w:w w:val="105"/>
        </w:rPr>
        <w:t>MAPFRE,</w:t>
      </w:r>
      <w:r>
        <w:rPr>
          <w:spacing w:val="-3"/>
          <w:w w:val="105"/>
        </w:rPr>
        <w:t xml:space="preserve"> </w:t>
      </w:r>
      <w:r>
        <w:rPr>
          <w:w w:val="105"/>
        </w:rPr>
        <w:t>Aseguradora</w:t>
      </w:r>
      <w:r>
        <w:rPr>
          <w:spacing w:val="-2"/>
          <w:w w:val="105"/>
        </w:rPr>
        <w:t xml:space="preserve"> </w:t>
      </w:r>
      <w:r>
        <w:rPr>
          <w:w w:val="105"/>
        </w:rPr>
        <w:t>Municipal,</w:t>
      </w:r>
      <w:r>
        <w:rPr>
          <w:spacing w:val="-3"/>
          <w:w w:val="105"/>
        </w:rPr>
        <w:t xml:space="preserve"> </w:t>
      </w:r>
      <w:r>
        <w:rPr>
          <w:w w:val="105"/>
        </w:rPr>
        <w:t>presenta</w:t>
      </w:r>
      <w:r>
        <w:rPr>
          <w:spacing w:val="-4"/>
          <w:w w:val="105"/>
        </w:rPr>
        <w:t xml:space="preserve"> </w:t>
      </w:r>
      <w:r>
        <w:rPr>
          <w:w w:val="105"/>
        </w:rPr>
        <w:t>escrito</w:t>
      </w:r>
      <w:r>
        <w:rPr>
          <w:spacing w:val="-2"/>
          <w:w w:val="105"/>
        </w:rPr>
        <w:t xml:space="preserve"> </w:t>
      </w:r>
      <w:r>
        <w:rPr>
          <w:w w:val="105"/>
        </w:rPr>
        <w:t xml:space="preserve">en </w:t>
      </w:r>
      <w:r>
        <w:rPr>
          <w:spacing w:val="-2"/>
          <w:w w:val="105"/>
        </w:rPr>
        <w:t>contestación</w:t>
      </w:r>
      <w:r>
        <w:rPr>
          <w:spacing w:val="-3"/>
          <w:w w:val="105"/>
        </w:rPr>
        <w:t xml:space="preserve"> </w:t>
      </w:r>
      <w:r>
        <w:rPr>
          <w:spacing w:val="-2"/>
          <w:w w:val="105"/>
        </w:rPr>
        <w:t>al</w:t>
      </w:r>
      <w:r>
        <w:rPr>
          <w:spacing w:val="-6"/>
          <w:w w:val="105"/>
        </w:rPr>
        <w:t xml:space="preserve"> </w:t>
      </w:r>
      <w:r w:rsidR="00060547">
        <w:rPr>
          <w:spacing w:val="-2"/>
          <w:w w:val="105"/>
        </w:rPr>
        <w:t>t</w:t>
      </w:r>
      <w:r>
        <w:rPr>
          <w:spacing w:val="-2"/>
          <w:w w:val="105"/>
        </w:rPr>
        <w:t>rámite</w:t>
      </w:r>
      <w:r>
        <w:rPr>
          <w:spacing w:val="-3"/>
          <w:w w:val="105"/>
        </w:rPr>
        <w:t xml:space="preserve"> </w:t>
      </w:r>
      <w:r>
        <w:rPr>
          <w:spacing w:val="-2"/>
          <w:w w:val="105"/>
        </w:rPr>
        <w:t>de</w:t>
      </w:r>
      <w:r>
        <w:rPr>
          <w:spacing w:val="-5"/>
          <w:w w:val="105"/>
        </w:rPr>
        <w:t xml:space="preserve"> </w:t>
      </w:r>
      <w:r w:rsidR="00060547">
        <w:rPr>
          <w:spacing w:val="-2"/>
          <w:w w:val="105"/>
        </w:rPr>
        <w:t>a</w:t>
      </w:r>
      <w:r>
        <w:rPr>
          <w:spacing w:val="-2"/>
          <w:w w:val="105"/>
        </w:rPr>
        <w:t>udiencia</w:t>
      </w:r>
      <w:r>
        <w:rPr>
          <w:spacing w:val="-3"/>
          <w:w w:val="105"/>
        </w:rPr>
        <w:t xml:space="preserve"> </w:t>
      </w:r>
      <w:r>
        <w:rPr>
          <w:spacing w:val="-2"/>
          <w:w w:val="105"/>
        </w:rPr>
        <w:t>remitido,</w:t>
      </w:r>
      <w:r>
        <w:rPr>
          <w:spacing w:val="-4"/>
          <w:w w:val="105"/>
        </w:rPr>
        <w:t xml:space="preserve"> </w:t>
      </w:r>
      <w:r>
        <w:rPr>
          <w:spacing w:val="-2"/>
          <w:w w:val="105"/>
        </w:rPr>
        <w:t>indicando:</w:t>
      </w:r>
    </w:p>
    <w:p w14:paraId="066D6AB2" w14:textId="77777777" w:rsidR="004205D6" w:rsidRDefault="00000000">
      <w:pPr>
        <w:spacing w:before="121" w:line="336" w:lineRule="auto"/>
        <w:ind w:left="120" w:right="151"/>
        <w:jc w:val="both"/>
        <w:rPr>
          <w:rFonts w:ascii="Arial" w:hAnsi="Arial"/>
          <w:i/>
          <w:sz w:val="20"/>
        </w:rPr>
      </w:pPr>
      <w:r>
        <w:rPr>
          <w:sz w:val="20"/>
        </w:rPr>
        <w:t>“</w:t>
      </w:r>
      <w:r>
        <w:rPr>
          <w:rFonts w:ascii="Arial" w:hAnsi="Arial"/>
          <w:i/>
          <w:sz w:val="20"/>
        </w:rPr>
        <w:t>Revisado el expediente, se trata de una caída en vía pública a consecuencia de la existencia de un cable. Entendemos la responsabilidad, en caso de haberla, sería imputable a la empresa CONSTRUCCIONES RUESMA, S.A., que es la que estaba realizando las obras.”</w:t>
      </w:r>
    </w:p>
    <w:p w14:paraId="2EA2EF07" w14:textId="7029EC9B" w:rsidR="004205D6" w:rsidRDefault="00000000">
      <w:pPr>
        <w:pStyle w:val="Textoindependiente"/>
        <w:spacing w:before="120" w:line="340" w:lineRule="auto"/>
        <w:ind w:right="129"/>
      </w:pPr>
      <w:r>
        <w:rPr>
          <w:rFonts w:ascii="Arial" w:hAnsi="Arial"/>
          <w:b/>
        </w:rPr>
        <w:t>SEXTO</w:t>
      </w:r>
      <w:r>
        <w:t xml:space="preserve">. </w:t>
      </w:r>
      <w:r>
        <w:rPr>
          <w:w w:val="160"/>
        </w:rPr>
        <w:t xml:space="preserve">– </w:t>
      </w:r>
      <w:r>
        <w:t xml:space="preserve">Con fecha 13 de febrero de 2025, consta recibido escrito presentado por </w:t>
      </w:r>
      <w:r w:rsidR="00060547">
        <w:t>D.ª L.S.R.</w:t>
      </w:r>
      <w:r>
        <w:t xml:space="preserve">, registrado con número 2025-E-RE-3777, en contestación al </w:t>
      </w:r>
      <w:r w:rsidR="00060547">
        <w:t>t</w:t>
      </w:r>
      <w:r>
        <w:t xml:space="preserve">rámite de </w:t>
      </w:r>
      <w:r w:rsidR="00060547">
        <w:t>a</w:t>
      </w:r>
      <w:r>
        <w:t>udiencia remitido, y en el que manifiesta:</w:t>
      </w:r>
    </w:p>
    <w:p w14:paraId="3BB8BA82" w14:textId="1492DDE4" w:rsidR="004205D6" w:rsidRDefault="00000000">
      <w:pPr>
        <w:spacing w:before="117" w:line="336" w:lineRule="auto"/>
        <w:ind w:left="120" w:right="144"/>
        <w:jc w:val="both"/>
        <w:rPr>
          <w:rFonts w:ascii="Arial" w:hAnsi="Arial"/>
          <w:i/>
          <w:sz w:val="20"/>
        </w:rPr>
      </w:pPr>
      <w:r>
        <w:rPr>
          <w:rFonts w:ascii="Arial" w:hAnsi="Arial"/>
          <w:i/>
          <w:sz w:val="20"/>
        </w:rPr>
        <w:t>“Recibido</w:t>
      </w:r>
      <w:r>
        <w:rPr>
          <w:rFonts w:ascii="Arial" w:hAnsi="Arial"/>
          <w:i/>
          <w:spacing w:val="-3"/>
          <w:sz w:val="20"/>
        </w:rPr>
        <w:t xml:space="preserve"> </w:t>
      </w:r>
      <w:r>
        <w:rPr>
          <w:rFonts w:ascii="Arial" w:hAnsi="Arial"/>
          <w:i/>
          <w:sz w:val="20"/>
        </w:rPr>
        <w:t>el</w:t>
      </w:r>
      <w:r>
        <w:rPr>
          <w:rFonts w:ascii="Arial" w:hAnsi="Arial"/>
          <w:i/>
          <w:spacing w:val="-2"/>
          <w:sz w:val="20"/>
        </w:rPr>
        <w:t xml:space="preserve"> </w:t>
      </w:r>
      <w:r>
        <w:rPr>
          <w:rFonts w:ascii="Arial" w:hAnsi="Arial"/>
          <w:i/>
          <w:sz w:val="20"/>
        </w:rPr>
        <w:t>Trámite</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Audiencia,</w:t>
      </w:r>
      <w:r>
        <w:rPr>
          <w:rFonts w:ascii="Arial" w:hAnsi="Arial"/>
          <w:i/>
          <w:spacing w:val="-3"/>
          <w:sz w:val="20"/>
        </w:rPr>
        <w:t xml:space="preserve"> </w:t>
      </w:r>
      <w:r>
        <w:rPr>
          <w:rFonts w:ascii="Arial" w:hAnsi="Arial"/>
          <w:i/>
          <w:sz w:val="20"/>
        </w:rPr>
        <w:t>a</w:t>
      </w:r>
      <w:r>
        <w:rPr>
          <w:rFonts w:ascii="Arial" w:hAnsi="Arial"/>
          <w:i/>
          <w:spacing w:val="-3"/>
          <w:sz w:val="20"/>
        </w:rPr>
        <w:t xml:space="preserve"> </w:t>
      </w:r>
      <w:r>
        <w:rPr>
          <w:rFonts w:ascii="Arial" w:hAnsi="Arial"/>
          <w:i/>
          <w:sz w:val="20"/>
        </w:rPr>
        <w:t>fecha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10</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febrero</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2025,</w:t>
      </w:r>
      <w:r>
        <w:rPr>
          <w:rFonts w:ascii="Arial" w:hAnsi="Arial"/>
          <w:i/>
          <w:spacing w:val="-3"/>
          <w:sz w:val="20"/>
        </w:rPr>
        <w:t xml:space="preserve"> </w:t>
      </w:r>
      <w:r>
        <w:rPr>
          <w:rFonts w:ascii="Arial" w:hAnsi="Arial"/>
          <w:i/>
          <w:sz w:val="20"/>
        </w:rPr>
        <w:t>D</w:t>
      </w:r>
      <w:r w:rsidR="00060547">
        <w:rPr>
          <w:rFonts w:ascii="Arial" w:hAnsi="Arial"/>
          <w:i/>
          <w:sz w:val="20"/>
        </w:rPr>
        <w:t>.ª L.S.R.</w:t>
      </w:r>
      <w:r>
        <w:rPr>
          <w:rFonts w:ascii="Arial" w:hAnsi="Arial"/>
          <w:i/>
          <w:sz w:val="20"/>
        </w:rPr>
        <w:t>,</w:t>
      </w:r>
      <w:r>
        <w:rPr>
          <w:rFonts w:ascii="Arial" w:hAnsi="Arial"/>
          <w:i/>
          <w:spacing w:val="-1"/>
          <w:sz w:val="20"/>
        </w:rPr>
        <w:t xml:space="preserve"> </w:t>
      </w:r>
      <w:r>
        <w:rPr>
          <w:rFonts w:ascii="Arial" w:hAnsi="Arial"/>
          <w:i/>
          <w:sz w:val="20"/>
        </w:rPr>
        <w:t xml:space="preserve">con DNI núm. </w:t>
      </w:r>
      <w:r w:rsidR="00060547">
        <w:rPr>
          <w:rFonts w:ascii="Arial" w:hAnsi="Arial"/>
          <w:i/>
          <w:sz w:val="20"/>
        </w:rPr>
        <w:t>***</w:t>
      </w:r>
      <w:r>
        <w:rPr>
          <w:rFonts w:ascii="Arial" w:hAnsi="Arial"/>
          <w:i/>
          <w:sz w:val="20"/>
        </w:rPr>
        <w:t>5814</w:t>
      </w:r>
      <w:r w:rsidR="00060547">
        <w:rPr>
          <w:rFonts w:ascii="Arial" w:hAnsi="Arial"/>
          <w:i/>
          <w:sz w:val="20"/>
        </w:rPr>
        <w:t>**</w:t>
      </w:r>
      <w:r>
        <w:rPr>
          <w:rFonts w:ascii="Arial" w:hAnsi="Arial"/>
          <w:i/>
          <w:sz w:val="20"/>
        </w:rPr>
        <w:t>, expone:</w:t>
      </w:r>
    </w:p>
    <w:p w14:paraId="38D7D456" w14:textId="77777777" w:rsidR="004205D6" w:rsidRDefault="00000000">
      <w:pPr>
        <w:spacing w:before="120" w:line="336" w:lineRule="auto"/>
        <w:ind w:left="120" w:right="140"/>
        <w:jc w:val="both"/>
        <w:rPr>
          <w:rFonts w:ascii="Arial" w:hAnsi="Arial"/>
          <w:i/>
          <w:sz w:val="20"/>
        </w:rPr>
      </w:pPr>
      <w:r>
        <w:rPr>
          <w:rFonts w:ascii="Arial" w:hAnsi="Arial"/>
          <w:i/>
          <w:sz w:val="20"/>
        </w:rPr>
        <w:t>PRIMERO – El accidente se produjo en una vía pública, por lo que, aunque las obras se estuvieran realizando por una empresa privada, CONSTRUCCIONES RUESMA S.A., el ayuntamiento tiene la responsabilidad de velar por la seguridad de sus ciudadanos y el cumplimiento de la normativa municipal vigente.</w:t>
      </w:r>
    </w:p>
    <w:p w14:paraId="4AF9A92E" w14:textId="77777777" w:rsidR="004205D6" w:rsidRDefault="00000000">
      <w:pPr>
        <w:spacing w:before="120" w:line="336" w:lineRule="auto"/>
        <w:ind w:left="120" w:right="143"/>
        <w:jc w:val="both"/>
        <w:rPr>
          <w:rFonts w:ascii="Arial" w:hAnsi="Arial"/>
          <w:i/>
          <w:sz w:val="20"/>
        </w:rPr>
      </w:pPr>
      <w:r>
        <w:rPr>
          <w:rFonts w:ascii="Arial" w:hAnsi="Arial"/>
          <w:i/>
          <w:sz w:val="20"/>
        </w:rPr>
        <w:t xml:space="preserve">SEGUNDO – A fecha de 15 de noviembre de 2024, se tuvo que volver a dar aviso a la Policía Local porque de nuevo había un cable cruzando la acera, esta vez doble. Se llamó por teléfono (916370000), pero no al no haber respuesta se envió un email notificando este incidente y adjuntado una fotografía (ver documento adjunto). Desde la secretaría de policía se contestó que se pasaría un aviso y se mandaría una patrulla para realizar un informe. A las horas, se observó que habían colocado el cable de tal forma que pasaba por encima de los peatones, dejando la vía libre de </w:t>
      </w:r>
      <w:r>
        <w:rPr>
          <w:rFonts w:ascii="Arial" w:hAnsi="Arial"/>
          <w:i/>
          <w:spacing w:val="-2"/>
          <w:sz w:val="20"/>
        </w:rPr>
        <w:t>obstáculos.</w:t>
      </w:r>
    </w:p>
    <w:p w14:paraId="66DC1D8E" w14:textId="77777777" w:rsidR="004205D6" w:rsidRDefault="00000000">
      <w:pPr>
        <w:spacing w:before="120" w:line="336" w:lineRule="auto"/>
        <w:ind w:left="120" w:right="151"/>
        <w:jc w:val="both"/>
        <w:rPr>
          <w:rFonts w:ascii="Arial" w:hAnsi="Arial"/>
          <w:i/>
          <w:sz w:val="20"/>
        </w:rPr>
      </w:pPr>
      <w:r>
        <w:rPr>
          <w:rFonts w:ascii="Arial" w:hAnsi="Arial"/>
          <w:i/>
          <w:sz w:val="20"/>
        </w:rPr>
        <w:t>TERCERO</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El</w:t>
      </w:r>
      <w:r>
        <w:rPr>
          <w:rFonts w:ascii="Arial" w:hAnsi="Arial"/>
          <w:i/>
          <w:spacing w:val="-4"/>
          <w:sz w:val="20"/>
        </w:rPr>
        <w:t xml:space="preserve"> </w:t>
      </w:r>
      <w:r>
        <w:rPr>
          <w:rFonts w:ascii="Arial" w:hAnsi="Arial"/>
          <w:i/>
          <w:sz w:val="20"/>
        </w:rPr>
        <w:t>11</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febrero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2025</w:t>
      </w:r>
      <w:r>
        <w:rPr>
          <w:rFonts w:ascii="Arial" w:hAnsi="Arial"/>
          <w:i/>
          <w:spacing w:val="-2"/>
          <w:sz w:val="20"/>
        </w:rPr>
        <w:t xml:space="preserve"> </w:t>
      </w:r>
      <w:r>
        <w:rPr>
          <w:rFonts w:ascii="Arial" w:hAnsi="Arial"/>
          <w:i/>
          <w:sz w:val="20"/>
        </w:rPr>
        <w:t>se</w:t>
      </w:r>
      <w:r>
        <w:rPr>
          <w:rFonts w:ascii="Arial" w:hAnsi="Arial"/>
          <w:i/>
          <w:spacing w:val="-2"/>
          <w:sz w:val="20"/>
        </w:rPr>
        <w:t xml:space="preserve"> </w:t>
      </w:r>
      <w:r>
        <w:rPr>
          <w:rFonts w:ascii="Arial" w:hAnsi="Arial"/>
          <w:i/>
          <w:sz w:val="20"/>
        </w:rPr>
        <w:t>vuelve</w:t>
      </w:r>
      <w:r>
        <w:rPr>
          <w:rFonts w:ascii="Arial" w:hAnsi="Arial"/>
          <w:i/>
          <w:spacing w:val="-2"/>
          <w:sz w:val="20"/>
        </w:rPr>
        <w:t xml:space="preserve"> </w:t>
      </w:r>
      <w:r>
        <w:rPr>
          <w:rFonts w:ascii="Arial" w:hAnsi="Arial"/>
          <w:i/>
          <w:sz w:val="20"/>
        </w:rPr>
        <w:t>a</w:t>
      </w:r>
      <w:r>
        <w:rPr>
          <w:rFonts w:ascii="Arial" w:hAnsi="Arial"/>
          <w:i/>
          <w:spacing w:val="-3"/>
          <w:sz w:val="20"/>
        </w:rPr>
        <w:t xml:space="preserve"> </w:t>
      </w:r>
      <w:r>
        <w:rPr>
          <w:rFonts w:ascii="Arial" w:hAnsi="Arial"/>
          <w:i/>
          <w:sz w:val="20"/>
        </w:rPr>
        <w:t>ver</w:t>
      </w:r>
      <w:r>
        <w:rPr>
          <w:rFonts w:ascii="Arial" w:hAnsi="Arial"/>
          <w:i/>
          <w:spacing w:val="-3"/>
          <w:sz w:val="20"/>
        </w:rPr>
        <w:t xml:space="preserve"> </w:t>
      </w:r>
      <w:r>
        <w:rPr>
          <w:rFonts w:ascii="Arial" w:hAnsi="Arial"/>
          <w:i/>
          <w:sz w:val="20"/>
        </w:rPr>
        <w:t>un</w:t>
      </w:r>
      <w:r>
        <w:rPr>
          <w:rFonts w:ascii="Arial" w:hAnsi="Arial"/>
          <w:i/>
          <w:spacing w:val="-2"/>
          <w:sz w:val="20"/>
        </w:rPr>
        <w:t xml:space="preserve"> </w:t>
      </w:r>
      <w:r>
        <w:rPr>
          <w:rFonts w:ascii="Arial" w:hAnsi="Arial"/>
          <w:i/>
          <w:sz w:val="20"/>
        </w:rPr>
        <w:t>cable</w:t>
      </w:r>
      <w:r>
        <w:rPr>
          <w:rFonts w:ascii="Arial" w:hAnsi="Arial"/>
          <w:i/>
          <w:spacing w:val="-2"/>
          <w:sz w:val="20"/>
        </w:rPr>
        <w:t xml:space="preserve"> </w:t>
      </w:r>
      <w:r>
        <w:rPr>
          <w:rFonts w:ascii="Arial" w:hAnsi="Arial"/>
          <w:i/>
          <w:sz w:val="20"/>
        </w:rPr>
        <w:t>cruzando</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acera</w:t>
      </w:r>
      <w:r>
        <w:rPr>
          <w:rFonts w:ascii="Arial" w:hAnsi="Arial"/>
          <w:i/>
          <w:spacing w:val="-2"/>
          <w:sz w:val="20"/>
        </w:rPr>
        <w:t xml:space="preserve"> </w:t>
      </w:r>
      <w:r>
        <w:rPr>
          <w:rFonts w:ascii="Arial" w:hAnsi="Arial"/>
          <w:i/>
          <w:sz w:val="20"/>
        </w:rPr>
        <w:t>por</w:t>
      </w:r>
      <w:r>
        <w:rPr>
          <w:rFonts w:ascii="Arial" w:hAnsi="Arial"/>
          <w:i/>
          <w:spacing w:val="-3"/>
          <w:sz w:val="20"/>
        </w:rPr>
        <w:t xml:space="preserve"> </w:t>
      </w:r>
      <w:r>
        <w:rPr>
          <w:rFonts w:ascii="Arial" w:hAnsi="Arial"/>
          <w:i/>
          <w:sz w:val="20"/>
        </w:rPr>
        <w:t>unas</w:t>
      </w:r>
      <w:r>
        <w:rPr>
          <w:rFonts w:ascii="Arial" w:hAnsi="Arial"/>
          <w:i/>
          <w:spacing w:val="-2"/>
          <w:sz w:val="20"/>
        </w:rPr>
        <w:t xml:space="preserve"> </w:t>
      </w:r>
      <w:r>
        <w:rPr>
          <w:rFonts w:ascii="Arial" w:hAnsi="Arial"/>
          <w:i/>
          <w:sz w:val="20"/>
        </w:rPr>
        <w:t>obras</w:t>
      </w:r>
      <w:r>
        <w:rPr>
          <w:rFonts w:ascii="Arial" w:hAnsi="Arial"/>
          <w:i/>
          <w:spacing w:val="-2"/>
          <w:sz w:val="20"/>
        </w:rPr>
        <w:t xml:space="preserve"> </w:t>
      </w:r>
      <w:r>
        <w:rPr>
          <w:rFonts w:ascii="Arial" w:hAnsi="Arial"/>
          <w:i/>
          <w:sz w:val="20"/>
        </w:rPr>
        <w:t>que están realizando en la calzada. No se adjunta foto porque iba conduciendo. De nuevo, el cruce del cable por la acera está sin señalizar.</w:t>
      </w:r>
    </w:p>
    <w:p w14:paraId="2566B43E" w14:textId="77777777" w:rsidR="004205D6" w:rsidRDefault="00000000">
      <w:pPr>
        <w:spacing w:before="120" w:line="336" w:lineRule="auto"/>
        <w:ind w:left="120" w:right="151"/>
        <w:jc w:val="both"/>
        <w:rPr>
          <w:rFonts w:ascii="Arial" w:hAnsi="Arial"/>
          <w:i/>
          <w:sz w:val="20"/>
        </w:rPr>
      </w:pPr>
      <w:r>
        <w:rPr>
          <w:rFonts w:ascii="Arial" w:hAnsi="Arial"/>
          <w:i/>
          <w:sz w:val="20"/>
        </w:rPr>
        <w:t>CUARTO – Habiéndose producido hasta tres veces el mismo incidente, uno de ellos con una caída que</w:t>
      </w:r>
      <w:r>
        <w:rPr>
          <w:rFonts w:ascii="Arial" w:hAnsi="Arial"/>
          <w:i/>
          <w:spacing w:val="14"/>
          <w:sz w:val="20"/>
        </w:rPr>
        <w:t xml:space="preserve"> </w:t>
      </w:r>
      <w:r>
        <w:rPr>
          <w:rFonts w:ascii="Arial" w:hAnsi="Arial"/>
          <w:i/>
          <w:sz w:val="20"/>
        </w:rPr>
        <w:t>pudo</w:t>
      </w:r>
      <w:r>
        <w:rPr>
          <w:rFonts w:ascii="Arial" w:hAnsi="Arial"/>
          <w:i/>
          <w:spacing w:val="14"/>
          <w:sz w:val="20"/>
        </w:rPr>
        <w:t xml:space="preserve"> </w:t>
      </w:r>
      <w:r>
        <w:rPr>
          <w:rFonts w:ascii="Arial" w:hAnsi="Arial"/>
          <w:i/>
          <w:sz w:val="20"/>
        </w:rPr>
        <w:t>haber</w:t>
      </w:r>
      <w:r>
        <w:rPr>
          <w:rFonts w:ascii="Arial" w:hAnsi="Arial"/>
          <w:i/>
          <w:spacing w:val="15"/>
          <w:sz w:val="20"/>
        </w:rPr>
        <w:t xml:space="preserve"> </w:t>
      </w:r>
      <w:r>
        <w:rPr>
          <w:rFonts w:ascii="Arial" w:hAnsi="Arial"/>
          <w:i/>
          <w:sz w:val="20"/>
        </w:rPr>
        <w:t>sido</w:t>
      </w:r>
      <w:r>
        <w:rPr>
          <w:rFonts w:ascii="Arial" w:hAnsi="Arial"/>
          <w:i/>
          <w:spacing w:val="16"/>
          <w:sz w:val="20"/>
        </w:rPr>
        <w:t xml:space="preserve"> </w:t>
      </w:r>
      <w:r>
        <w:rPr>
          <w:rFonts w:ascii="Arial" w:hAnsi="Arial"/>
          <w:i/>
          <w:sz w:val="20"/>
        </w:rPr>
        <w:t>muy</w:t>
      </w:r>
      <w:r>
        <w:rPr>
          <w:rFonts w:ascii="Arial" w:hAnsi="Arial"/>
          <w:i/>
          <w:spacing w:val="16"/>
          <w:sz w:val="20"/>
        </w:rPr>
        <w:t xml:space="preserve"> </w:t>
      </w:r>
      <w:r>
        <w:rPr>
          <w:rFonts w:ascii="Arial" w:hAnsi="Arial"/>
          <w:i/>
          <w:sz w:val="20"/>
        </w:rPr>
        <w:t>grave,</w:t>
      </w:r>
      <w:r>
        <w:rPr>
          <w:rFonts w:ascii="Arial" w:hAnsi="Arial"/>
          <w:i/>
          <w:spacing w:val="16"/>
          <w:sz w:val="20"/>
        </w:rPr>
        <w:t xml:space="preserve"> </w:t>
      </w:r>
      <w:r>
        <w:rPr>
          <w:rFonts w:ascii="Arial" w:hAnsi="Arial"/>
          <w:i/>
          <w:sz w:val="20"/>
        </w:rPr>
        <w:t>en</w:t>
      </w:r>
      <w:r>
        <w:rPr>
          <w:rFonts w:ascii="Arial" w:hAnsi="Arial"/>
          <w:i/>
          <w:spacing w:val="14"/>
          <w:sz w:val="20"/>
        </w:rPr>
        <w:t xml:space="preserve"> </w:t>
      </w:r>
      <w:r>
        <w:rPr>
          <w:rFonts w:ascii="Arial" w:hAnsi="Arial"/>
          <w:i/>
          <w:sz w:val="20"/>
        </w:rPr>
        <w:t>todos</w:t>
      </w:r>
      <w:r>
        <w:rPr>
          <w:rFonts w:ascii="Arial" w:hAnsi="Arial"/>
          <w:i/>
          <w:spacing w:val="14"/>
          <w:sz w:val="20"/>
        </w:rPr>
        <w:t xml:space="preserve"> </w:t>
      </w:r>
      <w:r>
        <w:rPr>
          <w:rFonts w:ascii="Arial" w:hAnsi="Arial"/>
          <w:i/>
          <w:sz w:val="20"/>
        </w:rPr>
        <w:t>ellos,</w:t>
      </w:r>
      <w:r>
        <w:rPr>
          <w:rFonts w:ascii="Arial" w:hAnsi="Arial"/>
          <w:i/>
          <w:spacing w:val="16"/>
          <w:sz w:val="20"/>
        </w:rPr>
        <w:t xml:space="preserve"> </w:t>
      </w:r>
      <w:r>
        <w:rPr>
          <w:rFonts w:ascii="Arial" w:hAnsi="Arial"/>
          <w:i/>
          <w:sz w:val="20"/>
        </w:rPr>
        <w:t>excepto</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el</w:t>
      </w:r>
      <w:r>
        <w:rPr>
          <w:rFonts w:ascii="Arial" w:hAnsi="Arial"/>
          <w:i/>
          <w:spacing w:val="15"/>
          <w:sz w:val="20"/>
        </w:rPr>
        <w:t xml:space="preserve"> </w:t>
      </w:r>
      <w:r>
        <w:rPr>
          <w:rFonts w:ascii="Arial" w:hAnsi="Arial"/>
          <w:i/>
          <w:sz w:val="20"/>
        </w:rPr>
        <w:t>último</w:t>
      </w:r>
      <w:r>
        <w:rPr>
          <w:rFonts w:ascii="Arial" w:hAnsi="Arial"/>
          <w:i/>
          <w:spacing w:val="16"/>
          <w:sz w:val="20"/>
        </w:rPr>
        <w:t xml:space="preserve"> </w:t>
      </w:r>
      <w:r>
        <w:rPr>
          <w:rFonts w:ascii="Arial" w:hAnsi="Arial"/>
          <w:i/>
          <w:sz w:val="20"/>
        </w:rPr>
        <w:t>caso,</w:t>
      </w:r>
      <w:r>
        <w:rPr>
          <w:rFonts w:ascii="Arial" w:hAnsi="Arial"/>
          <w:i/>
          <w:spacing w:val="16"/>
          <w:sz w:val="20"/>
        </w:rPr>
        <w:t xml:space="preserve"> </w:t>
      </w:r>
      <w:r>
        <w:rPr>
          <w:rFonts w:ascii="Arial" w:hAnsi="Arial"/>
          <w:i/>
          <w:sz w:val="20"/>
        </w:rPr>
        <w:t>tuvo</w:t>
      </w:r>
      <w:r>
        <w:rPr>
          <w:rFonts w:ascii="Arial" w:hAnsi="Arial"/>
          <w:i/>
          <w:spacing w:val="16"/>
          <w:sz w:val="20"/>
        </w:rPr>
        <w:t xml:space="preserve"> </w:t>
      </w:r>
      <w:r>
        <w:rPr>
          <w:rFonts w:ascii="Arial" w:hAnsi="Arial"/>
          <w:i/>
          <w:sz w:val="20"/>
        </w:rPr>
        <w:t>conocimiento</w:t>
      </w:r>
      <w:r>
        <w:rPr>
          <w:rFonts w:ascii="Arial" w:hAnsi="Arial"/>
          <w:i/>
          <w:spacing w:val="16"/>
          <w:sz w:val="20"/>
        </w:rPr>
        <w:t xml:space="preserve"> </w:t>
      </w:r>
      <w:r>
        <w:rPr>
          <w:rFonts w:ascii="Arial" w:hAnsi="Arial"/>
          <w:i/>
          <w:sz w:val="20"/>
        </w:rPr>
        <w:t>de</w:t>
      </w:r>
      <w:r>
        <w:rPr>
          <w:rFonts w:ascii="Arial" w:hAnsi="Arial"/>
          <w:i/>
          <w:spacing w:val="14"/>
          <w:sz w:val="20"/>
        </w:rPr>
        <w:t xml:space="preserve"> </w:t>
      </w:r>
      <w:r>
        <w:rPr>
          <w:rFonts w:ascii="Arial" w:hAnsi="Arial"/>
          <w:i/>
          <w:sz w:val="20"/>
        </w:rPr>
        <w:t>la</w:t>
      </w:r>
    </w:p>
    <w:p w14:paraId="701D7853"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359E0522" w14:textId="698470EA" w:rsidR="004205D6" w:rsidRDefault="00000000">
      <w:pPr>
        <w:spacing w:before="83" w:line="336" w:lineRule="auto"/>
        <w:ind w:left="120" w:right="155"/>
        <w:jc w:val="both"/>
        <w:rPr>
          <w:rFonts w:ascii="Arial" w:hAnsi="Arial"/>
          <w:i/>
          <w:sz w:val="20"/>
        </w:rPr>
      </w:pPr>
      <w:r>
        <w:rPr>
          <w:noProof/>
        </w:rPr>
        <w:lastRenderedPageBreak/>
        <mc:AlternateContent>
          <mc:Choice Requires="wps">
            <w:drawing>
              <wp:anchor distT="0" distB="0" distL="0" distR="0" simplePos="0" relativeHeight="15915008" behindDoc="0" locked="0" layoutInCell="1" allowOverlap="1" wp14:anchorId="61B5002D" wp14:editId="77D4A303">
                <wp:simplePos x="0" y="0"/>
                <wp:positionH relativeFrom="page">
                  <wp:posOffset>6807087</wp:posOffset>
                </wp:positionH>
                <wp:positionV relativeFrom="page">
                  <wp:posOffset>2818882</wp:posOffset>
                </wp:positionV>
                <wp:extent cx="419734" cy="318706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F1291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C190D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61B5002D" id="Textbox 375" o:spid="_x0000_s1204" type="#_x0000_t202" style="position:absolute;left:0;text-align:left;margin-left:536pt;margin-top:221.95pt;width:33.05pt;height:250.95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a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eUq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9M/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FF12912"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C190D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Policía</w:t>
      </w:r>
      <w:r>
        <w:rPr>
          <w:rFonts w:ascii="Arial" w:hAnsi="Arial"/>
          <w:i/>
          <w:spacing w:val="-1"/>
          <w:sz w:val="20"/>
        </w:rPr>
        <w:t xml:space="preserve"> </w:t>
      </w:r>
      <w:r>
        <w:rPr>
          <w:rFonts w:ascii="Arial" w:hAnsi="Arial"/>
          <w:i/>
          <w:sz w:val="20"/>
        </w:rPr>
        <w:t>Local,</w:t>
      </w:r>
      <w:r>
        <w:rPr>
          <w:rFonts w:ascii="Arial" w:hAnsi="Arial"/>
          <w:i/>
          <w:spacing w:val="-1"/>
          <w:sz w:val="20"/>
        </w:rPr>
        <w:t xml:space="preserve"> </w:t>
      </w:r>
      <w:r>
        <w:rPr>
          <w:rFonts w:ascii="Arial" w:hAnsi="Arial"/>
          <w:i/>
          <w:sz w:val="20"/>
        </w:rPr>
        <w:t>y</w:t>
      </w:r>
      <w:r>
        <w:rPr>
          <w:rFonts w:ascii="Arial" w:hAnsi="Arial"/>
          <w:i/>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ayuntamiento</w:t>
      </w:r>
      <w:r>
        <w:rPr>
          <w:rFonts w:ascii="Arial" w:hAnsi="Arial"/>
          <w:i/>
          <w:spacing w:val="-3"/>
          <w:sz w:val="20"/>
        </w:rPr>
        <w:t xml:space="preserve"> </w:t>
      </w:r>
      <w:r>
        <w:rPr>
          <w:rFonts w:ascii="Arial" w:hAnsi="Arial"/>
          <w:i/>
          <w:sz w:val="20"/>
        </w:rPr>
        <w:t>tiene</w:t>
      </w:r>
      <w:r>
        <w:rPr>
          <w:rFonts w:ascii="Arial" w:hAnsi="Arial"/>
          <w:i/>
          <w:spacing w:val="-1"/>
          <w:sz w:val="20"/>
        </w:rPr>
        <w:t xml:space="preserve"> </w:t>
      </w:r>
      <w:r>
        <w:rPr>
          <w:rFonts w:ascii="Arial" w:hAnsi="Arial"/>
          <w:i/>
          <w:sz w:val="20"/>
        </w:rPr>
        <w:t>la</w:t>
      </w:r>
      <w:r>
        <w:rPr>
          <w:rFonts w:ascii="Arial" w:hAnsi="Arial"/>
          <w:i/>
          <w:spacing w:val="-3"/>
          <w:sz w:val="20"/>
        </w:rPr>
        <w:t xml:space="preserve"> </w:t>
      </w:r>
      <w:r>
        <w:rPr>
          <w:rFonts w:ascii="Arial" w:hAnsi="Arial"/>
          <w:i/>
          <w:sz w:val="20"/>
        </w:rPr>
        <w:t>responsabilidad</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evitar</w:t>
      </w:r>
      <w:r>
        <w:rPr>
          <w:rFonts w:ascii="Arial" w:hAnsi="Arial"/>
          <w:i/>
          <w:spacing w:val="-2"/>
          <w:sz w:val="20"/>
        </w:rPr>
        <w:t xml:space="preserve"> </w:t>
      </w:r>
      <w:r>
        <w:rPr>
          <w:rFonts w:ascii="Arial" w:hAnsi="Arial"/>
          <w:i/>
          <w:sz w:val="20"/>
        </w:rPr>
        <w:t>que</w:t>
      </w:r>
      <w:r>
        <w:rPr>
          <w:rFonts w:ascii="Arial" w:hAnsi="Arial"/>
          <w:i/>
          <w:spacing w:val="-3"/>
          <w:sz w:val="20"/>
        </w:rPr>
        <w:t xml:space="preserve"> </w:t>
      </w:r>
      <w:r>
        <w:rPr>
          <w:rFonts w:ascii="Arial" w:hAnsi="Arial"/>
          <w:i/>
          <w:sz w:val="20"/>
        </w:rPr>
        <w:t>este</w:t>
      </w:r>
      <w:r>
        <w:rPr>
          <w:rFonts w:ascii="Arial" w:hAnsi="Arial"/>
          <w:i/>
          <w:spacing w:val="-1"/>
          <w:sz w:val="20"/>
        </w:rPr>
        <w:t xml:space="preserve"> </w:t>
      </w:r>
      <w:r>
        <w:rPr>
          <w:rFonts w:ascii="Arial" w:hAnsi="Arial"/>
          <w:i/>
          <w:sz w:val="20"/>
        </w:rPr>
        <w:t>tipo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accidentes</w:t>
      </w:r>
      <w:r>
        <w:rPr>
          <w:rFonts w:ascii="Arial" w:hAnsi="Arial"/>
          <w:i/>
          <w:spacing w:val="-3"/>
          <w:sz w:val="20"/>
        </w:rPr>
        <w:t xml:space="preserve"> </w:t>
      </w:r>
      <w:r>
        <w:rPr>
          <w:rFonts w:ascii="Arial" w:hAnsi="Arial"/>
          <w:i/>
          <w:sz w:val="20"/>
        </w:rPr>
        <w:t>ocurran al tratarse de una vía pública. El ayuntamiento está a escasos metros del lugar de los hechos y la Policía Local pasa constantemente por esta zona, por lo que resulta inverosímil pensar que no es posible controlar que esto no vuelva a suceder. De momento, hasta en tres ocasiones.</w:t>
      </w:r>
    </w:p>
    <w:p w14:paraId="0A37C24C" w14:textId="77777777" w:rsidR="004205D6" w:rsidRDefault="00000000">
      <w:pPr>
        <w:spacing w:before="120" w:line="336" w:lineRule="auto"/>
        <w:ind w:left="120" w:right="143"/>
        <w:jc w:val="both"/>
        <w:rPr>
          <w:rFonts w:ascii="Arial" w:hAnsi="Arial"/>
          <w:i/>
          <w:sz w:val="20"/>
        </w:rPr>
      </w:pPr>
      <w:r>
        <w:rPr>
          <w:rFonts w:ascii="Arial" w:hAnsi="Arial"/>
          <w:i/>
          <w:sz w:val="20"/>
        </w:rPr>
        <w:t>QUINTO – La fotografía adjuntada por el técnico del ayuntamiento no se corresponde con el lugar de los hechos. Adjunto se presentan fotografías desde dos vistas diferentes del lugar donde sucedió el accidente. Estas fotografías fueron tomadas el día 10 de febrero de 2025, pasadas las 18:00 horas.”</w:t>
      </w:r>
    </w:p>
    <w:p w14:paraId="18258207" w14:textId="25D7F951" w:rsidR="004205D6" w:rsidRDefault="00000000">
      <w:pPr>
        <w:pStyle w:val="Textoindependiente"/>
        <w:spacing w:before="124" w:line="340" w:lineRule="auto"/>
        <w:ind w:right="126"/>
      </w:pPr>
      <w:r>
        <w:t>VISTA 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r w:rsidR="00060547">
        <w:t>,</w:t>
      </w:r>
    </w:p>
    <w:p w14:paraId="71FA04A8" w14:textId="77777777" w:rsidR="004205D6" w:rsidRDefault="00000000">
      <w:pPr>
        <w:pStyle w:val="Ttulo1"/>
        <w:spacing w:before="119"/>
        <w:jc w:val="both"/>
      </w:pPr>
      <w:r>
        <w:t>FUNDAMENTOS</w:t>
      </w:r>
      <w:r>
        <w:rPr>
          <w:spacing w:val="-5"/>
        </w:rPr>
        <w:t xml:space="preserve"> </w:t>
      </w:r>
      <w:r>
        <w:t>DE</w:t>
      </w:r>
      <w:r>
        <w:rPr>
          <w:spacing w:val="-4"/>
        </w:rPr>
        <w:t xml:space="preserve"> </w:t>
      </w:r>
      <w:r>
        <w:rPr>
          <w:spacing w:val="-2"/>
        </w:rPr>
        <w:t>DERECHO</w:t>
      </w:r>
    </w:p>
    <w:p w14:paraId="1F919120" w14:textId="77777777" w:rsidR="004205D6" w:rsidRDefault="00000000">
      <w:pPr>
        <w:pStyle w:val="Textoindependiente"/>
        <w:spacing w:before="215"/>
        <w:jc w:val="left"/>
      </w:pPr>
      <w:r>
        <w:t>1º.-</w:t>
      </w:r>
      <w:r>
        <w:rPr>
          <w:spacing w:val="-1"/>
        </w:rPr>
        <w:t xml:space="preserve"> </w:t>
      </w:r>
      <w:r>
        <w:t>En cuanto al</w:t>
      </w:r>
      <w:r>
        <w:rPr>
          <w:spacing w:val="-1"/>
        </w:rPr>
        <w:t xml:space="preserve"> </w:t>
      </w:r>
      <w:r>
        <w:rPr>
          <w:spacing w:val="-2"/>
        </w:rPr>
        <w:t>fondo,</w:t>
      </w:r>
    </w:p>
    <w:p w14:paraId="2E794846" w14:textId="77777777" w:rsidR="004205D6" w:rsidRDefault="00000000">
      <w:pPr>
        <w:pStyle w:val="Textoindependiente"/>
        <w:spacing w:before="215"/>
        <w:jc w:val="left"/>
      </w:pPr>
      <w:r>
        <w:t>-Ley</w:t>
      </w:r>
      <w:r>
        <w:rPr>
          <w:spacing w:val="-2"/>
        </w:rPr>
        <w:t xml:space="preserve"> </w:t>
      </w:r>
      <w:r>
        <w:t>7/1985,</w:t>
      </w:r>
      <w:r>
        <w:rPr>
          <w:spacing w:val="-1"/>
        </w:rPr>
        <w:t xml:space="preserve"> </w:t>
      </w:r>
      <w:r>
        <w:t>de</w:t>
      </w:r>
      <w:r>
        <w:rPr>
          <w:spacing w:val="-3"/>
        </w:rPr>
        <w:t xml:space="preserve"> </w:t>
      </w:r>
      <w:r>
        <w:t>2</w:t>
      </w:r>
      <w:r>
        <w:rPr>
          <w:spacing w:val="-2"/>
        </w:rPr>
        <w:t xml:space="preserve"> </w:t>
      </w:r>
      <w:r>
        <w:t>de</w:t>
      </w:r>
      <w:r>
        <w:rPr>
          <w:spacing w:val="-2"/>
        </w:rPr>
        <w:t xml:space="preserve"> </w:t>
      </w:r>
      <w:r>
        <w:t>abril,</w:t>
      </w:r>
      <w:r>
        <w:rPr>
          <w:spacing w:val="-2"/>
        </w:rPr>
        <w:t xml:space="preserve"> </w:t>
      </w:r>
      <w:r>
        <w:t>reguladora de</w:t>
      </w:r>
      <w:r>
        <w:rPr>
          <w:spacing w:val="-1"/>
        </w:rPr>
        <w:t xml:space="preserve"> </w:t>
      </w:r>
      <w:r>
        <w:t>las</w:t>
      </w:r>
      <w:r>
        <w:rPr>
          <w:spacing w:val="-1"/>
        </w:rPr>
        <w:t xml:space="preserve"> </w:t>
      </w:r>
      <w:r>
        <w:t>bases</w:t>
      </w:r>
      <w:r>
        <w:rPr>
          <w:spacing w:val="-1"/>
        </w:rPr>
        <w:t xml:space="preserve"> </w:t>
      </w:r>
      <w:r>
        <w:t>de</w:t>
      </w:r>
      <w:r>
        <w:rPr>
          <w:spacing w:val="-1"/>
        </w:rPr>
        <w:t xml:space="preserve"> </w:t>
      </w:r>
      <w:r>
        <w:t>Régimen</w:t>
      </w:r>
      <w:r>
        <w:rPr>
          <w:spacing w:val="-2"/>
        </w:rPr>
        <w:t xml:space="preserve"> </w:t>
      </w:r>
      <w:r>
        <w:t>Local</w:t>
      </w:r>
      <w:r>
        <w:rPr>
          <w:spacing w:val="-2"/>
        </w:rPr>
        <w:t xml:space="preserve"> (LRBRL).</w:t>
      </w:r>
    </w:p>
    <w:p w14:paraId="7DD6827D" w14:textId="77777777" w:rsidR="004205D6" w:rsidRDefault="00000000">
      <w:pPr>
        <w:pStyle w:val="Textoindependiente"/>
        <w:spacing w:before="216" w:line="340" w:lineRule="auto"/>
        <w:ind w:right="125"/>
      </w:pPr>
      <w:r>
        <w:t>-Reglamento de Organización, Funcionamiento y Régimen Jurídico de las Entidades Locales, aprobado por Real Decreto 2568/1986, de 28 de noviembre (ROF).</w:t>
      </w:r>
    </w:p>
    <w:p w14:paraId="2958E62E" w14:textId="77777777" w:rsidR="004205D6" w:rsidRDefault="00000000">
      <w:pPr>
        <w:pStyle w:val="Textoindependiente"/>
        <w:spacing w:line="340" w:lineRule="auto"/>
        <w:ind w:right="131"/>
      </w:pPr>
      <w:r>
        <w:t>-Ley 39/2015, de 1 de octubre, de Procedimiento Administrativo Común de las Administraciones Públicas (LPACAP).</w:t>
      </w:r>
    </w:p>
    <w:p w14:paraId="5283346C" w14:textId="77777777" w:rsidR="004205D6" w:rsidRDefault="00000000">
      <w:pPr>
        <w:pStyle w:val="Textoindependiente"/>
        <w:jc w:val="left"/>
      </w:pPr>
      <w:r>
        <w:t>2º.-</w:t>
      </w:r>
      <w:r>
        <w:rPr>
          <w:spacing w:val="-3"/>
        </w:rPr>
        <w:t xml:space="preserve"> </w:t>
      </w:r>
      <w:r>
        <w:t>La</w:t>
      </w:r>
      <w:r>
        <w:rPr>
          <w:spacing w:val="-1"/>
        </w:rPr>
        <w:t xml:space="preserve"> </w:t>
      </w:r>
      <w:r>
        <w:t>competencia</w:t>
      </w:r>
      <w:r>
        <w:rPr>
          <w:spacing w:val="-1"/>
        </w:rPr>
        <w:t xml:space="preserve"> </w:t>
      </w:r>
      <w:r>
        <w:t>para</w:t>
      </w:r>
      <w:r>
        <w:rPr>
          <w:spacing w:val="-1"/>
        </w:rPr>
        <w:t xml:space="preserve"> </w:t>
      </w:r>
      <w:r>
        <w:t>la</w:t>
      </w:r>
      <w:r>
        <w:rPr>
          <w:spacing w:val="-1"/>
        </w:rPr>
        <w:t xml:space="preserve"> </w:t>
      </w:r>
      <w:r>
        <w:t>adopción</w:t>
      </w:r>
      <w:r>
        <w:rPr>
          <w:spacing w:val="-1"/>
        </w:rPr>
        <w:t xml:space="preserve"> </w:t>
      </w:r>
      <w:r>
        <w:t>el</w:t>
      </w:r>
      <w:r>
        <w:rPr>
          <w:spacing w:val="-3"/>
        </w:rPr>
        <w:t xml:space="preserve"> </w:t>
      </w:r>
      <w:r>
        <w:t>acuerdo</w:t>
      </w:r>
      <w:r>
        <w:rPr>
          <w:spacing w:val="-1"/>
        </w:rPr>
        <w:t xml:space="preserve"> </w:t>
      </w:r>
      <w:r>
        <w:t>radica</w:t>
      </w:r>
      <w:r>
        <w:rPr>
          <w:spacing w:val="-1"/>
        </w:rPr>
        <w:t xml:space="preserve"> </w:t>
      </w:r>
      <w:r>
        <w:t>en</w:t>
      </w:r>
      <w:r>
        <w:rPr>
          <w:spacing w:val="-1"/>
        </w:rPr>
        <w:t xml:space="preserve"> </w:t>
      </w:r>
      <w:r>
        <w:t>la</w:t>
      </w:r>
      <w:r>
        <w:rPr>
          <w:spacing w:val="-3"/>
        </w:rPr>
        <w:t xml:space="preserve"> </w:t>
      </w:r>
      <w:r>
        <w:t>Junta</w:t>
      </w:r>
      <w:r>
        <w:rPr>
          <w:spacing w:val="-1"/>
        </w:rPr>
        <w:t xml:space="preserve"> </w:t>
      </w:r>
      <w:r>
        <w:t>de</w:t>
      </w:r>
      <w:r>
        <w:rPr>
          <w:spacing w:val="-3"/>
        </w:rPr>
        <w:t xml:space="preserve"> </w:t>
      </w:r>
      <w:r>
        <w:t>Gobierno</w:t>
      </w:r>
      <w:r>
        <w:rPr>
          <w:spacing w:val="-3"/>
        </w:rPr>
        <w:t xml:space="preserve"> </w:t>
      </w:r>
      <w:r>
        <w:rPr>
          <w:spacing w:val="-2"/>
        </w:rPr>
        <w:t>Local.</w:t>
      </w:r>
    </w:p>
    <w:p w14:paraId="0E7EF88A" w14:textId="77777777" w:rsidR="004205D6" w:rsidRDefault="00000000">
      <w:pPr>
        <w:pStyle w:val="Textoindependiente"/>
        <w:spacing w:before="216" w:line="340" w:lineRule="auto"/>
        <w:ind w:right="130"/>
      </w:pPr>
      <w:r>
        <w:t>3º.-</w:t>
      </w:r>
      <w:r>
        <w:rPr>
          <w:spacing w:val="-3"/>
        </w:rPr>
        <w:t xml:space="preserve"> </w:t>
      </w:r>
      <w:r>
        <w:t>De</w:t>
      </w:r>
      <w:r>
        <w:rPr>
          <w:spacing w:val="-4"/>
        </w:rPr>
        <w:t xml:space="preserve"> </w:t>
      </w:r>
      <w:r>
        <w:t>acuerdo</w:t>
      </w:r>
      <w:r>
        <w:rPr>
          <w:spacing w:val="-4"/>
        </w:rPr>
        <w:t xml:space="preserve"> </w:t>
      </w:r>
      <w:r>
        <w:t>con</w:t>
      </w:r>
      <w:r>
        <w:rPr>
          <w:spacing w:val="-2"/>
        </w:rPr>
        <w:t xml:space="preserve"> </w:t>
      </w:r>
      <w:r>
        <w:t>lo</w:t>
      </w:r>
      <w:r>
        <w:rPr>
          <w:spacing w:val="-2"/>
        </w:rPr>
        <w:t xml:space="preserve"> </w:t>
      </w:r>
      <w:r>
        <w:t>señalado,</w:t>
      </w:r>
      <w:r>
        <w:rPr>
          <w:spacing w:val="-3"/>
        </w:rPr>
        <w:t xml:space="preserve"> </w:t>
      </w:r>
      <w:r>
        <w:t>los</w:t>
      </w:r>
      <w:r>
        <w:rPr>
          <w:spacing w:val="-3"/>
        </w:rPr>
        <w:t xml:space="preserve"> </w:t>
      </w:r>
      <w:r>
        <w:t>requisitos</w:t>
      </w:r>
      <w:r>
        <w:rPr>
          <w:spacing w:val="-5"/>
        </w:rPr>
        <w:t xml:space="preserve"> </w:t>
      </w:r>
      <w:r>
        <w:t>necesarios</w:t>
      </w:r>
      <w:r>
        <w:rPr>
          <w:spacing w:val="-3"/>
        </w:rPr>
        <w:t xml:space="preserve"> </w:t>
      </w:r>
      <w:r>
        <w:t>para</w:t>
      </w:r>
      <w:r>
        <w:rPr>
          <w:spacing w:val="-4"/>
        </w:rPr>
        <w:t xml:space="preserve"> </w:t>
      </w:r>
      <w:r>
        <w:t>que</w:t>
      </w:r>
      <w:r>
        <w:rPr>
          <w:spacing w:val="-2"/>
        </w:rPr>
        <w:t xml:space="preserve"> </w:t>
      </w:r>
      <w:r>
        <w:t>exista</w:t>
      </w:r>
      <w:r>
        <w:rPr>
          <w:spacing w:val="-2"/>
        </w:rPr>
        <w:t xml:space="preserve"> </w:t>
      </w:r>
      <w:r>
        <w:t>responsabilidad</w:t>
      </w:r>
      <w:r>
        <w:rPr>
          <w:spacing w:val="-2"/>
        </w:rPr>
        <w:t xml:space="preserve"> </w:t>
      </w:r>
      <w:r>
        <w:t>patrimonial de una Administración Pública son los siguientes:</w:t>
      </w:r>
    </w:p>
    <w:p w14:paraId="38118FCA" w14:textId="77777777" w:rsidR="004205D6" w:rsidRDefault="00000000">
      <w:pPr>
        <w:pStyle w:val="Prrafodelista"/>
        <w:numPr>
          <w:ilvl w:val="0"/>
          <w:numId w:val="9"/>
        </w:numPr>
        <w:tabs>
          <w:tab w:val="left" w:pos="294"/>
        </w:tabs>
        <w:spacing w:before="121" w:line="340" w:lineRule="auto"/>
        <w:ind w:right="124"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14C60111" w14:textId="77777777" w:rsidR="004205D6" w:rsidRDefault="00000000">
      <w:pPr>
        <w:pStyle w:val="Prrafodelista"/>
        <w:numPr>
          <w:ilvl w:val="0"/>
          <w:numId w:val="9"/>
        </w:numPr>
        <w:tabs>
          <w:tab w:val="left" w:pos="294"/>
        </w:tabs>
        <w:spacing w:before="122" w:line="340" w:lineRule="auto"/>
        <w:ind w:right="133" w:firstLine="0"/>
        <w:jc w:val="both"/>
        <w:rPr>
          <w:sz w:val="20"/>
        </w:rPr>
      </w:pPr>
      <w:r>
        <w:rPr>
          <w:sz w:val="20"/>
        </w:rPr>
        <w:t>Que el daño o lesión patrimonial en los bienes o derechos sea consecuencia del funcionamiento normal o anormal de los servicios públicos, salvo en los casos de fuerza mayor.</w:t>
      </w:r>
    </w:p>
    <w:p w14:paraId="0B23A3FF" w14:textId="77777777" w:rsidR="004205D6" w:rsidRDefault="00000000">
      <w:pPr>
        <w:pStyle w:val="Prrafodelista"/>
        <w:numPr>
          <w:ilvl w:val="0"/>
          <w:numId w:val="9"/>
        </w:numPr>
        <w:tabs>
          <w:tab w:val="left" w:pos="285"/>
        </w:tabs>
        <w:spacing w:before="121" w:line="340" w:lineRule="auto"/>
        <w:ind w:right="130"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715737AA" w14:textId="77777777" w:rsidR="004205D6" w:rsidRPr="00060547" w:rsidRDefault="00000000">
      <w:pPr>
        <w:pStyle w:val="Prrafodelista"/>
        <w:numPr>
          <w:ilvl w:val="0"/>
          <w:numId w:val="9"/>
        </w:numPr>
        <w:tabs>
          <w:tab w:val="left" w:pos="294"/>
        </w:tabs>
        <w:spacing w:before="121" w:line="340" w:lineRule="auto"/>
        <w:ind w:right="124" w:firstLine="0"/>
        <w:jc w:val="both"/>
        <w:rPr>
          <w:i/>
          <w:iCs/>
          <w:sz w:val="20"/>
        </w:rPr>
      </w:pPr>
      <w:r>
        <w:rPr>
          <w:sz w:val="20"/>
        </w:rPr>
        <w:t xml:space="preserve">Que no exista fuerza mayor definida en los términos señalados por el Tribunal Supremo como </w:t>
      </w:r>
      <w:r w:rsidRPr="00060547">
        <w:rPr>
          <w:i/>
          <w:iCs/>
          <w:sz w:val="20"/>
        </w:rPr>
        <w:t xml:space="preserve">“aquellos hechos que, aun siendo previsibles, sean sin embargo inevitables, insuperables e irresistibles, siempre que la causa que los motiva sea independiente y extraña a la voluntad del sujeto </w:t>
      </w:r>
      <w:r w:rsidRPr="00060547">
        <w:rPr>
          <w:i/>
          <w:iCs/>
          <w:spacing w:val="-2"/>
          <w:sz w:val="20"/>
        </w:rPr>
        <w:t>obligado”.</w:t>
      </w:r>
    </w:p>
    <w:p w14:paraId="39FF6048" w14:textId="77777777" w:rsidR="004205D6" w:rsidRDefault="00000000">
      <w:pPr>
        <w:pStyle w:val="Textoindependiente"/>
        <w:spacing w:before="122" w:line="340" w:lineRule="auto"/>
        <w:ind w:right="123"/>
      </w:pPr>
      <w:r>
        <w:t>4º.- Del expediente instruido y de los informes obrantes en el mismo, no se desprende que se hayan producido los daños por el funcionamiento normal o anormal de esta Administración ya que, tal y</w:t>
      </w:r>
      <w:r>
        <w:rPr>
          <w:spacing w:val="40"/>
        </w:rPr>
        <w:t xml:space="preserve"> </w:t>
      </w:r>
      <w:r>
        <w:t>como manifiesta la aseguradora municipal MAPFRE y en base al a los informes obrantes en el expediente, la titularidad del cableado que causó la caída corresponde a una empresa ajena al Ayuntamiento</w:t>
      </w:r>
      <w:r>
        <w:rPr>
          <w:spacing w:val="40"/>
        </w:rPr>
        <w:t xml:space="preserve"> </w:t>
      </w:r>
      <w:r>
        <w:t>que</w:t>
      </w:r>
      <w:r>
        <w:rPr>
          <w:spacing w:val="40"/>
        </w:rPr>
        <w:t xml:space="preserve"> </w:t>
      </w:r>
      <w:r>
        <w:t>no</w:t>
      </w:r>
      <w:r>
        <w:rPr>
          <w:spacing w:val="40"/>
        </w:rPr>
        <w:t xml:space="preserve"> </w:t>
      </w:r>
      <w:r>
        <w:t>tiene</w:t>
      </w:r>
      <w:r>
        <w:rPr>
          <w:spacing w:val="40"/>
        </w:rPr>
        <w:t xml:space="preserve"> </w:t>
      </w:r>
      <w:r>
        <w:t>relación</w:t>
      </w:r>
      <w:r>
        <w:rPr>
          <w:spacing w:val="40"/>
        </w:rPr>
        <w:t xml:space="preserve"> </w:t>
      </w:r>
      <w:r>
        <w:t>alguna</w:t>
      </w:r>
      <w:r>
        <w:rPr>
          <w:spacing w:val="40"/>
        </w:rPr>
        <w:t xml:space="preserve"> </w:t>
      </w:r>
      <w:r>
        <w:t>con</w:t>
      </w:r>
      <w:r>
        <w:rPr>
          <w:spacing w:val="40"/>
        </w:rPr>
        <w:t xml:space="preserve"> </w:t>
      </w:r>
      <w:r>
        <w:t>la</w:t>
      </w:r>
      <w:r>
        <w:rPr>
          <w:spacing w:val="40"/>
        </w:rPr>
        <w:t xml:space="preserve"> </w:t>
      </w:r>
      <w:r>
        <w:t>prestación</w:t>
      </w:r>
      <w:r>
        <w:rPr>
          <w:spacing w:val="40"/>
        </w:rPr>
        <w:t xml:space="preserve"> </w:t>
      </w:r>
      <w:r>
        <w:t>de</w:t>
      </w:r>
      <w:r>
        <w:rPr>
          <w:spacing w:val="40"/>
        </w:rPr>
        <w:t xml:space="preserve"> </w:t>
      </w:r>
      <w:r>
        <w:t>servicios</w:t>
      </w:r>
      <w:r>
        <w:rPr>
          <w:spacing w:val="40"/>
        </w:rPr>
        <w:t xml:space="preserve"> </w:t>
      </w:r>
      <w:r>
        <w:t>de</w:t>
      </w:r>
      <w:r>
        <w:rPr>
          <w:spacing w:val="40"/>
        </w:rPr>
        <w:t xml:space="preserve"> </w:t>
      </w:r>
      <w:r>
        <w:t>mantenimiento</w:t>
      </w:r>
      <w:r>
        <w:rPr>
          <w:spacing w:val="40"/>
        </w:rPr>
        <w:t xml:space="preserve"> </w:t>
      </w:r>
      <w:r>
        <w:t>y/o</w:t>
      </w:r>
    </w:p>
    <w:p w14:paraId="151D76D0" w14:textId="77777777" w:rsidR="004205D6" w:rsidRDefault="004205D6">
      <w:pPr>
        <w:spacing w:line="340" w:lineRule="auto"/>
        <w:sectPr w:rsidR="004205D6">
          <w:pgSz w:w="11910" w:h="16840"/>
          <w:pgMar w:top="1720" w:right="1300" w:bottom="1280" w:left="1300" w:header="567" w:footer="1000" w:gutter="0"/>
          <w:cols w:space="720"/>
        </w:sectPr>
      </w:pPr>
    </w:p>
    <w:p w14:paraId="2663B612" w14:textId="1500D51A" w:rsidR="004205D6" w:rsidRDefault="00000000">
      <w:pPr>
        <w:pStyle w:val="Textoindependiente"/>
        <w:spacing w:before="86" w:line="340" w:lineRule="auto"/>
        <w:ind w:right="123"/>
      </w:pPr>
      <w:r>
        <w:rPr>
          <w:noProof/>
        </w:rPr>
        <w:lastRenderedPageBreak/>
        <mc:AlternateContent>
          <mc:Choice Requires="wps">
            <w:drawing>
              <wp:anchor distT="0" distB="0" distL="0" distR="0" simplePos="0" relativeHeight="15916032" behindDoc="0" locked="0" layoutInCell="1" allowOverlap="1" wp14:anchorId="5939C4E4" wp14:editId="1843469B">
                <wp:simplePos x="0" y="0"/>
                <wp:positionH relativeFrom="page">
                  <wp:posOffset>6807087</wp:posOffset>
                </wp:positionH>
                <wp:positionV relativeFrom="page">
                  <wp:posOffset>2818882</wp:posOffset>
                </wp:positionV>
                <wp:extent cx="419734" cy="318706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AC6E7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17DD5E"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939C4E4" id="Textbox 377" o:spid="_x0000_s1205" type="#_x0000_t202" style="position:absolute;left:0;text-align:left;margin-left:536pt;margin-top:221.95pt;width:33.05pt;height:250.95pt;z-index:159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U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J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oFU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DAC6E7F"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17DD5E"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 xml:space="preserve">reparación de infraestructuras de titularidad municipal, lo que supone una ruptura del nexo de causalidad necesario para que sean considerados daños derivados del funcionamiento de la </w:t>
      </w:r>
      <w:r>
        <w:rPr>
          <w:spacing w:val="-2"/>
        </w:rPr>
        <w:t>Administración.</w:t>
      </w:r>
    </w:p>
    <w:p w14:paraId="5A4CA655" w14:textId="4AF7063B" w:rsidR="004205D6" w:rsidRDefault="00000000">
      <w:pPr>
        <w:pStyle w:val="Textoindependiente"/>
        <w:spacing w:before="122"/>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PR/2025/1050</w:t>
      </w:r>
      <w:r>
        <w:rPr>
          <w:spacing w:val="-1"/>
        </w:rPr>
        <w:t xml:space="preserve"> </w:t>
      </w:r>
      <w:r>
        <w:t>de</w:t>
      </w:r>
      <w:r>
        <w:rPr>
          <w:spacing w:val="-2"/>
        </w:rPr>
        <w:t xml:space="preserve"> </w:t>
      </w:r>
      <w:r>
        <w:t>18</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060547">
        <w:rPr>
          <w:spacing w:val="-2"/>
        </w:rPr>
        <w:t>,</w:t>
      </w:r>
    </w:p>
    <w:p w14:paraId="4995E3E5" w14:textId="77777777" w:rsidR="004205D6" w:rsidRDefault="00000000">
      <w:pPr>
        <w:pStyle w:val="Ttulo2"/>
        <w:spacing w:before="212"/>
      </w:pPr>
      <w:r>
        <w:rPr>
          <w:spacing w:val="-2"/>
        </w:rPr>
        <w:t>Resolución:</w:t>
      </w:r>
    </w:p>
    <w:p w14:paraId="165499F1" w14:textId="0C873BC4" w:rsidR="004205D6" w:rsidRDefault="00000000">
      <w:pPr>
        <w:pStyle w:val="Textoindependiente"/>
        <w:spacing w:before="212" w:line="338" w:lineRule="auto"/>
        <w:ind w:right="115"/>
      </w:pPr>
      <w:r>
        <w:rPr>
          <w:rFonts w:ascii="Arial" w:hAnsi="Arial"/>
          <w:b/>
        </w:rPr>
        <w:t xml:space="preserve">1º.- Desestimar </w:t>
      </w:r>
      <w:r>
        <w:t xml:space="preserve">la reclamación de responsabilidad de daños y perjuicios formulada por </w:t>
      </w:r>
      <w:r w:rsidR="00060547">
        <w:rPr>
          <w:rFonts w:ascii="Arial" w:hAnsi="Arial"/>
          <w:b/>
        </w:rPr>
        <w:t xml:space="preserve">D.ª L.S.R., </w:t>
      </w:r>
      <w:r>
        <w:rPr>
          <w:rFonts w:ascii="Arial" w:hAnsi="Arial"/>
          <w:b/>
        </w:rPr>
        <w:t xml:space="preserve"> </w:t>
      </w:r>
      <w:r>
        <w:t>mediante la que solicita resarcimiento e indemnización por los daños</w:t>
      </w:r>
      <w:r>
        <w:rPr>
          <w:spacing w:val="80"/>
        </w:rPr>
        <w:t xml:space="preserve"> </w:t>
      </w:r>
      <w:r>
        <w:t>manifestados, por los motivos indicados en los fundamentos de derecho de la presente resolución.</w:t>
      </w:r>
    </w:p>
    <w:p w14:paraId="46A26C8C" w14:textId="77777777" w:rsidR="004205D6" w:rsidRDefault="00000000">
      <w:pPr>
        <w:pStyle w:val="Textoindependiente"/>
        <w:spacing w:before="119" w:line="340" w:lineRule="auto"/>
        <w:ind w:left="119" w:right="126"/>
      </w:pPr>
      <w:r>
        <w:rPr>
          <w:rFonts w:ascii="Arial" w:hAnsi="Arial"/>
          <w:b/>
        </w:rPr>
        <w:t xml:space="preserve">2º.- Notificar </w:t>
      </w:r>
      <w:r>
        <w:t>el presente acuerdo a los interesados. Contra el acuerdo que se adopte, podrá interponer recurso potestativo de reposición ante la Junta de Gobierno Local de este Ayuntamiento,</w:t>
      </w:r>
      <w:r>
        <w:rPr>
          <w:spacing w:val="40"/>
        </w:rPr>
        <w:t xml:space="preserve"> </w:t>
      </w:r>
      <w:r>
        <w:t>en el plazo de un mes a contar desde el día siguiente a su notificación. El plazo máximo para dictar y notificar la resolución de este recurso será de un mes, entendiéndose desestimado el mismo si no ha recaído aquélla en dicho plazo.</w:t>
      </w:r>
    </w:p>
    <w:p w14:paraId="602B00F6" w14:textId="77777777" w:rsidR="004205D6" w:rsidRDefault="004205D6">
      <w:pPr>
        <w:pStyle w:val="Textoindependiente"/>
        <w:spacing w:before="4"/>
        <w:ind w:left="0"/>
        <w:jc w:val="left"/>
        <w:rPr>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4EFF9C97" w14:textId="77777777">
        <w:trPr>
          <w:trHeight w:val="1021"/>
        </w:trPr>
        <w:tc>
          <w:tcPr>
            <w:tcW w:w="9072" w:type="dxa"/>
            <w:gridSpan w:val="2"/>
          </w:tcPr>
          <w:p w14:paraId="6CD0CFDB" w14:textId="6EDDF7AB" w:rsidR="004205D6" w:rsidRDefault="00000000">
            <w:pPr>
              <w:pStyle w:val="TableParagraph"/>
              <w:spacing w:before="28" w:line="336" w:lineRule="auto"/>
              <w:ind w:left="59" w:right="52"/>
              <w:jc w:val="center"/>
              <w:rPr>
                <w:b/>
                <w:sz w:val="20"/>
              </w:rPr>
            </w:pPr>
            <w:r>
              <w:rPr>
                <w:b/>
                <w:sz w:val="20"/>
              </w:rPr>
              <w:t>Desestimación</w:t>
            </w:r>
            <w:r>
              <w:rPr>
                <w:b/>
                <w:spacing w:val="-5"/>
                <w:sz w:val="20"/>
              </w:rPr>
              <w:t xml:space="preserve"> </w:t>
            </w:r>
            <w:r>
              <w:rPr>
                <w:b/>
                <w:sz w:val="20"/>
              </w:rPr>
              <w:t>de</w:t>
            </w:r>
            <w:r>
              <w:rPr>
                <w:b/>
                <w:spacing w:val="-5"/>
                <w:sz w:val="20"/>
              </w:rPr>
              <w:t xml:space="preserve"> </w:t>
            </w:r>
            <w:r>
              <w:rPr>
                <w:b/>
                <w:sz w:val="20"/>
              </w:rPr>
              <w:t>la</w:t>
            </w:r>
            <w:r>
              <w:rPr>
                <w:b/>
                <w:spacing w:val="-5"/>
                <w:sz w:val="20"/>
              </w:rPr>
              <w:t xml:space="preserve"> </w:t>
            </w:r>
            <w:r>
              <w:rPr>
                <w:b/>
                <w:sz w:val="20"/>
              </w:rPr>
              <w:t>reclamación</w:t>
            </w:r>
            <w:r>
              <w:rPr>
                <w:b/>
                <w:spacing w:val="-5"/>
                <w:sz w:val="20"/>
              </w:rPr>
              <w:t xml:space="preserve"> </w:t>
            </w:r>
            <w:r>
              <w:rPr>
                <w:b/>
                <w:sz w:val="20"/>
              </w:rPr>
              <w:t>de</w:t>
            </w:r>
            <w:r>
              <w:rPr>
                <w:b/>
                <w:spacing w:val="-6"/>
                <w:sz w:val="20"/>
              </w:rPr>
              <w:t xml:space="preserve"> </w:t>
            </w:r>
            <w:r>
              <w:rPr>
                <w:b/>
                <w:sz w:val="20"/>
              </w:rPr>
              <w:t>responsabilidad</w:t>
            </w:r>
            <w:r>
              <w:rPr>
                <w:b/>
                <w:spacing w:val="-5"/>
                <w:sz w:val="20"/>
              </w:rPr>
              <w:t xml:space="preserve"> </w:t>
            </w:r>
            <w:r>
              <w:rPr>
                <w:b/>
                <w:sz w:val="20"/>
              </w:rPr>
              <w:t>patrimonial</w:t>
            </w:r>
            <w:r>
              <w:rPr>
                <w:b/>
                <w:spacing w:val="-5"/>
                <w:sz w:val="20"/>
              </w:rPr>
              <w:t xml:space="preserve"> </w:t>
            </w:r>
            <w:r>
              <w:rPr>
                <w:b/>
                <w:sz w:val="20"/>
              </w:rPr>
              <w:t>formulada</w:t>
            </w:r>
            <w:r>
              <w:rPr>
                <w:b/>
                <w:spacing w:val="-6"/>
                <w:sz w:val="20"/>
              </w:rPr>
              <w:t xml:space="preserve"> </w:t>
            </w:r>
            <w:r>
              <w:rPr>
                <w:b/>
                <w:sz w:val="20"/>
              </w:rPr>
              <w:t>por</w:t>
            </w:r>
            <w:r>
              <w:rPr>
                <w:b/>
                <w:spacing w:val="-5"/>
                <w:sz w:val="20"/>
              </w:rPr>
              <w:t xml:space="preserve"> </w:t>
            </w:r>
            <w:r>
              <w:rPr>
                <w:b/>
                <w:sz w:val="20"/>
              </w:rPr>
              <w:t>D.</w:t>
            </w:r>
            <w:r>
              <w:rPr>
                <w:b/>
                <w:spacing w:val="-5"/>
                <w:sz w:val="20"/>
              </w:rPr>
              <w:t xml:space="preserve"> </w:t>
            </w:r>
            <w:r>
              <w:rPr>
                <w:b/>
                <w:sz w:val="20"/>
              </w:rPr>
              <w:t>J.M.M.G., actuando en representación de Liberty Seguros Generales, S.A.</w:t>
            </w:r>
            <w:r w:rsidR="00060547">
              <w:rPr>
                <w:b/>
                <w:sz w:val="20"/>
              </w:rPr>
              <w:t>,</w:t>
            </w:r>
            <w:r>
              <w:rPr>
                <w:b/>
                <w:sz w:val="20"/>
              </w:rPr>
              <w:t xml:space="preserve"> y </w:t>
            </w:r>
            <w:r w:rsidR="00060547">
              <w:rPr>
                <w:b/>
                <w:sz w:val="20"/>
              </w:rPr>
              <w:t>D.ª</w:t>
            </w:r>
            <w:r>
              <w:rPr>
                <w:b/>
                <w:sz w:val="20"/>
              </w:rPr>
              <w:t xml:space="preserve"> M.L.G.P. Expte.</w:t>
            </w:r>
          </w:p>
          <w:p w14:paraId="21C2F361" w14:textId="77777777" w:rsidR="004205D6" w:rsidRDefault="00000000">
            <w:pPr>
              <w:pStyle w:val="TableParagraph"/>
              <w:spacing w:before="0"/>
              <w:ind w:left="64" w:right="52"/>
              <w:jc w:val="center"/>
              <w:rPr>
                <w:b/>
                <w:sz w:val="20"/>
              </w:rPr>
            </w:pPr>
            <w:r>
              <w:rPr>
                <w:b/>
                <w:spacing w:val="-2"/>
                <w:sz w:val="20"/>
              </w:rPr>
              <w:t>4103/2024.</w:t>
            </w:r>
          </w:p>
        </w:tc>
      </w:tr>
      <w:tr w:rsidR="004205D6" w14:paraId="6ADEC97E" w14:textId="77777777">
        <w:trPr>
          <w:trHeight w:val="377"/>
        </w:trPr>
        <w:tc>
          <w:tcPr>
            <w:tcW w:w="1984" w:type="dxa"/>
          </w:tcPr>
          <w:p w14:paraId="3F272A37" w14:textId="77777777" w:rsidR="004205D6" w:rsidRDefault="00000000">
            <w:pPr>
              <w:pStyle w:val="TableParagraph"/>
              <w:spacing w:before="28"/>
              <w:ind w:left="29"/>
              <w:rPr>
                <w:b/>
                <w:sz w:val="20"/>
              </w:rPr>
            </w:pPr>
            <w:r>
              <w:rPr>
                <w:b/>
                <w:spacing w:val="-2"/>
                <w:sz w:val="20"/>
              </w:rPr>
              <w:t>Favorable</w:t>
            </w:r>
          </w:p>
        </w:tc>
        <w:tc>
          <w:tcPr>
            <w:tcW w:w="7088" w:type="dxa"/>
          </w:tcPr>
          <w:p w14:paraId="5C8B6642"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7FE4C69A" w14:textId="77777777" w:rsidR="004205D6" w:rsidRDefault="00000000">
      <w:pPr>
        <w:pStyle w:val="Ttulo2"/>
        <w:spacing w:before="2"/>
        <w:ind w:left="119"/>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5ECAA857" w14:textId="6C01E239" w:rsidR="004205D6" w:rsidRDefault="00000000" w:rsidP="00060547">
      <w:pPr>
        <w:spacing w:before="212" w:line="338" w:lineRule="auto"/>
        <w:ind w:left="119" w:right="115"/>
        <w:jc w:val="both"/>
        <w:rPr>
          <w:rFonts w:ascii="Arial" w:hAnsi="Arial"/>
          <w:i/>
          <w:sz w:val="20"/>
        </w:rPr>
      </w:pPr>
      <w:r>
        <w:rPr>
          <w:rFonts w:ascii="Arial" w:hAnsi="Arial"/>
          <w:b/>
          <w:sz w:val="20"/>
        </w:rPr>
        <w:t>PRIMERO</w:t>
      </w:r>
      <w:r>
        <w:rPr>
          <w:sz w:val="20"/>
        </w:rPr>
        <w:t xml:space="preserve">. - Tiene entrada en el Registro General del Ayuntamiento de Las Rozas de Madrid escrito presentado por </w:t>
      </w:r>
      <w:r>
        <w:rPr>
          <w:rFonts w:ascii="Arial" w:hAnsi="Arial"/>
          <w:b/>
          <w:sz w:val="20"/>
        </w:rPr>
        <w:t xml:space="preserve">D. </w:t>
      </w:r>
      <w:r w:rsidR="00060547">
        <w:rPr>
          <w:rFonts w:ascii="Arial" w:hAnsi="Arial"/>
          <w:b/>
          <w:sz w:val="20"/>
        </w:rPr>
        <w:t>J.M.M.G.</w:t>
      </w:r>
      <w:r>
        <w:rPr>
          <w:sz w:val="20"/>
        </w:rPr>
        <w:t xml:space="preserve">, actuando en representación de </w:t>
      </w:r>
      <w:r>
        <w:rPr>
          <w:rFonts w:ascii="Arial" w:hAnsi="Arial"/>
          <w:b/>
          <w:sz w:val="20"/>
        </w:rPr>
        <w:t>Liberty Seguros Generales, S.A</w:t>
      </w:r>
      <w:r>
        <w:rPr>
          <w:sz w:val="20"/>
        </w:rPr>
        <w:t xml:space="preserve">., con CIF A48037642 y </w:t>
      </w:r>
      <w:r>
        <w:rPr>
          <w:rFonts w:ascii="Arial" w:hAnsi="Arial"/>
          <w:b/>
          <w:sz w:val="20"/>
        </w:rPr>
        <w:t>D</w:t>
      </w:r>
      <w:r w:rsidR="00060547">
        <w:rPr>
          <w:rFonts w:ascii="Arial" w:hAnsi="Arial"/>
          <w:b/>
          <w:sz w:val="20"/>
        </w:rPr>
        <w:t>.</w:t>
      </w:r>
      <w:r>
        <w:rPr>
          <w:rFonts w:ascii="Arial" w:hAnsi="Arial"/>
          <w:b/>
          <w:sz w:val="20"/>
        </w:rPr>
        <w:t xml:space="preserve">ª </w:t>
      </w:r>
      <w:r w:rsidR="00060547">
        <w:rPr>
          <w:rFonts w:ascii="Arial" w:hAnsi="Arial"/>
          <w:b/>
          <w:sz w:val="20"/>
        </w:rPr>
        <w:t>M.L.G.P.</w:t>
      </w:r>
      <w:r>
        <w:rPr>
          <w:sz w:val="20"/>
        </w:rPr>
        <w:t xml:space="preserve">, con DNI </w:t>
      </w:r>
      <w:r w:rsidR="00060547">
        <w:rPr>
          <w:sz w:val="20"/>
        </w:rPr>
        <w:t>***</w:t>
      </w:r>
      <w:r>
        <w:rPr>
          <w:sz w:val="20"/>
        </w:rPr>
        <w:t>8543</w:t>
      </w:r>
      <w:r w:rsidR="00060547">
        <w:rPr>
          <w:sz w:val="20"/>
        </w:rPr>
        <w:t>**</w:t>
      </w:r>
      <w:r>
        <w:rPr>
          <w:sz w:val="20"/>
        </w:rPr>
        <w:t>, con fecha de registro de entrada 13 de marzo de 2023 y número 7489, por los supuestos daños sufridos debido</w:t>
      </w:r>
      <w:r>
        <w:rPr>
          <w:spacing w:val="33"/>
          <w:sz w:val="20"/>
        </w:rPr>
        <w:t xml:space="preserve"> </w:t>
      </w:r>
      <w:r>
        <w:rPr>
          <w:sz w:val="20"/>
        </w:rPr>
        <w:t>a:</w:t>
      </w:r>
      <w:r>
        <w:rPr>
          <w:rFonts w:ascii="Arial" w:hAnsi="Arial"/>
          <w:i/>
          <w:sz w:val="20"/>
        </w:rPr>
        <w:t>"(…)</w:t>
      </w:r>
      <w:r>
        <w:rPr>
          <w:rFonts w:ascii="Arial" w:hAnsi="Arial"/>
          <w:i/>
          <w:spacing w:val="31"/>
          <w:sz w:val="20"/>
        </w:rPr>
        <w:t xml:space="preserve"> </w:t>
      </w:r>
      <w:r>
        <w:rPr>
          <w:rFonts w:ascii="Arial" w:hAnsi="Arial"/>
          <w:i/>
          <w:sz w:val="20"/>
        </w:rPr>
        <w:t>INTERPONGO</w:t>
      </w:r>
      <w:r>
        <w:rPr>
          <w:rFonts w:ascii="Arial" w:hAnsi="Arial"/>
          <w:i/>
          <w:spacing w:val="29"/>
          <w:sz w:val="20"/>
        </w:rPr>
        <w:t xml:space="preserve"> </w:t>
      </w:r>
      <w:r>
        <w:rPr>
          <w:rFonts w:ascii="Arial" w:hAnsi="Arial"/>
          <w:i/>
          <w:sz w:val="20"/>
        </w:rPr>
        <w:t>RECLAMACION</w:t>
      </w:r>
      <w:r>
        <w:rPr>
          <w:rFonts w:ascii="Arial" w:hAnsi="Arial"/>
          <w:i/>
          <w:spacing w:val="30"/>
          <w:sz w:val="20"/>
        </w:rPr>
        <w:t xml:space="preserve"> </w:t>
      </w:r>
      <w:r>
        <w:rPr>
          <w:rFonts w:ascii="Arial" w:hAnsi="Arial"/>
          <w:i/>
          <w:sz w:val="20"/>
        </w:rPr>
        <w:t>DE</w:t>
      </w:r>
      <w:r>
        <w:rPr>
          <w:rFonts w:ascii="Arial" w:hAnsi="Arial"/>
          <w:i/>
          <w:spacing w:val="31"/>
          <w:sz w:val="20"/>
        </w:rPr>
        <w:t xml:space="preserve"> </w:t>
      </w:r>
      <w:r>
        <w:rPr>
          <w:rFonts w:ascii="Arial" w:hAnsi="Arial"/>
          <w:i/>
          <w:sz w:val="20"/>
        </w:rPr>
        <w:t>CANTIDAD</w:t>
      </w:r>
      <w:r>
        <w:rPr>
          <w:rFonts w:ascii="Arial" w:hAnsi="Arial"/>
          <w:i/>
          <w:spacing w:val="29"/>
          <w:sz w:val="20"/>
        </w:rPr>
        <w:t xml:space="preserve"> </w:t>
      </w:r>
      <w:r>
        <w:rPr>
          <w:rFonts w:ascii="Arial" w:hAnsi="Arial"/>
          <w:i/>
          <w:sz w:val="20"/>
        </w:rPr>
        <w:t>TOTAL</w:t>
      </w:r>
      <w:r>
        <w:rPr>
          <w:rFonts w:ascii="Arial" w:hAnsi="Arial"/>
          <w:i/>
          <w:spacing w:val="31"/>
          <w:sz w:val="20"/>
        </w:rPr>
        <w:t xml:space="preserve"> </w:t>
      </w:r>
      <w:r>
        <w:rPr>
          <w:rFonts w:ascii="Arial" w:hAnsi="Arial"/>
          <w:i/>
          <w:sz w:val="20"/>
        </w:rPr>
        <w:t>DE</w:t>
      </w:r>
      <w:r>
        <w:rPr>
          <w:rFonts w:ascii="Arial" w:hAnsi="Arial"/>
          <w:i/>
          <w:spacing w:val="29"/>
          <w:sz w:val="20"/>
        </w:rPr>
        <w:t xml:space="preserve"> </w:t>
      </w:r>
      <w:r>
        <w:rPr>
          <w:rFonts w:ascii="Arial" w:hAnsi="Arial"/>
          <w:i/>
          <w:sz w:val="20"/>
        </w:rPr>
        <w:t>4.908,57</w:t>
      </w:r>
      <w:r>
        <w:rPr>
          <w:rFonts w:ascii="Arial" w:hAnsi="Arial"/>
          <w:i/>
          <w:spacing w:val="30"/>
          <w:sz w:val="20"/>
        </w:rPr>
        <w:t xml:space="preserve"> </w:t>
      </w:r>
      <w:r>
        <w:rPr>
          <w:rFonts w:ascii="Arial" w:hAnsi="Arial"/>
          <w:i/>
          <w:sz w:val="20"/>
        </w:rPr>
        <w:t>€</w:t>
      </w:r>
      <w:r>
        <w:rPr>
          <w:rFonts w:ascii="Arial" w:hAnsi="Arial"/>
          <w:i/>
          <w:spacing w:val="31"/>
          <w:sz w:val="20"/>
        </w:rPr>
        <w:t xml:space="preserve"> </w:t>
      </w:r>
      <w:r>
        <w:rPr>
          <w:rFonts w:ascii="Arial" w:hAnsi="Arial"/>
          <w:i/>
          <w:sz w:val="20"/>
        </w:rPr>
        <w:t>(…)</w:t>
      </w:r>
      <w:r>
        <w:rPr>
          <w:rFonts w:ascii="Arial" w:hAnsi="Arial"/>
          <w:i/>
          <w:spacing w:val="28"/>
          <w:sz w:val="20"/>
        </w:rPr>
        <w:t xml:space="preserve"> </w:t>
      </w:r>
      <w:r>
        <w:rPr>
          <w:rFonts w:ascii="Arial" w:hAnsi="Arial"/>
          <w:i/>
          <w:sz w:val="20"/>
        </w:rPr>
        <w:t>por</w:t>
      </w:r>
      <w:r>
        <w:rPr>
          <w:rFonts w:ascii="Arial" w:hAnsi="Arial"/>
          <w:i/>
          <w:spacing w:val="29"/>
          <w:sz w:val="20"/>
        </w:rPr>
        <w:t xml:space="preserve"> </w:t>
      </w:r>
      <w:r>
        <w:rPr>
          <w:rFonts w:ascii="Arial" w:hAnsi="Arial"/>
          <w:i/>
          <w:spacing w:val="-5"/>
          <w:sz w:val="20"/>
        </w:rPr>
        <w:t>los</w:t>
      </w:r>
      <w:r w:rsidR="00060547">
        <w:rPr>
          <w:rFonts w:ascii="Arial" w:hAnsi="Arial"/>
          <w:i/>
          <w:sz w:val="20"/>
        </w:rPr>
        <w:t xml:space="preserve"> </w:t>
      </w:r>
      <w:r>
        <w:rPr>
          <w:rFonts w:ascii="Arial" w:hAnsi="Arial"/>
          <w:i/>
          <w:sz w:val="20"/>
        </w:rPr>
        <w:t xml:space="preserve">daños producidos en el vehículo matrícula </w:t>
      </w:r>
      <w:r w:rsidR="00060547">
        <w:rPr>
          <w:rFonts w:ascii="Arial" w:hAnsi="Arial"/>
          <w:i/>
          <w:sz w:val="20"/>
        </w:rPr>
        <w:t>**</w:t>
      </w:r>
      <w:r>
        <w:rPr>
          <w:rFonts w:ascii="Arial" w:hAnsi="Arial"/>
          <w:i/>
          <w:sz w:val="20"/>
        </w:rPr>
        <w:t>88F</w:t>
      </w:r>
      <w:r w:rsidR="00060547">
        <w:rPr>
          <w:rFonts w:ascii="Arial" w:hAnsi="Arial"/>
          <w:i/>
          <w:sz w:val="20"/>
        </w:rPr>
        <w:t>**</w:t>
      </w:r>
      <w:r>
        <w:rPr>
          <w:rFonts w:ascii="Arial" w:hAnsi="Arial"/>
          <w:i/>
          <w:sz w:val="20"/>
        </w:rPr>
        <w:t xml:space="preserve">, propiedad de mi mandante la Sra. </w:t>
      </w:r>
      <w:r w:rsidR="00060547">
        <w:rPr>
          <w:rFonts w:ascii="Arial" w:hAnsi="Arial"/>
          <w:i/>
          <w:sz w:val="20"/>
        </w:rPr>
        <w:t>*******</w:t>
      </w:r>
      <w:r>
        <w:rPr>
          <w:rFonts w:ascii="Arial" w:hAnsi="Arial"/>
          <w:i/>
          <w:sz w:val="20"/>
        </w:rPr>
        <w:t xml:space="preserve"> y asegurado en mi mandante, como consecuencia de la caída de un árbol, (…) se personó la Policía Local de Las Rozas (…)".</w:t>
      </w:r>
    </w:p>
    <w:p w14:paraId="1FA900A7" w14:textId="77777777" w:rsidR="004205D6" w:rsidRDefault="00000000">
      <w:pPr>
        <w:pStyle w:val="Textoindependiente"/>
        <w:spacing w:before="114" w:line="340" w:lineRule="auto"/>
        <w:ind w:left="119" w:right="122"/>
      </w:pPr>
      <w:r>
        <w:rPr>
          <w:rFonts w:ascii="Arial" w:hAnsi="Arial"/>
          <w:b/>
        </w:rPr>
        <w:t>SEGUNDO</w:t>
      </w:r>
      <w:r>
        <w:t>.</w:t>
      </w:r>
      <w:r>
        <w:rPr>
          <w:spacing w:val="-10"/>
        </w:rPr>
        <w:t xml:space="preserve"> </w:t>
      </w:r>
      <w:r>
        <w:rPr>
          <w:w w:val="160"/>
        </w:rPr>
        <w:t>–</w:t>
      </w:r>
      <w:r>
        <w:rPr>
          <w:spacing w:val="-22"/>
          <w:w w:val="160"/>
        </w:rPr>
        <w:t xml:space="preserve"> </w:t>
      </w:r>
      <w:r>
        <w:t>Consta incorporado en la Instancia aportada por el reclamante de fecha 2 de febrero de 2024, Registrada con nº 2024-E-RE-2491, Atestado de la Policía Local de Las Rozas, de fecha 10 de noviembre de 2022, del tenor literal siguiente:</w:t>
      </w:r>
    </w:p>
    <w:p w14:paraId="318AC17D" w14:textId="715DCCA3" w:rsidR="004205D6" w:rsidRDefault="00000000">
      <w:pPr>
        <w:spacing w:before="116" w:line="336" w:lineRule="auto"/>
        <w:ind w:left="119" w:right="151"/>
        <w:jc w:val="both"/>
        <w:rPr>
          <w:rFonts w:ascii="Arial" w:hAnsi="Arial"/>
          <w:i/>
          <w:sz w:val="20"/>
        </w:rPr>
      </w:pPr>
      <w:r>
        <w:rPr>
          <w:sz w:val="20"/>
        </w:rPr>
        <w:t>“</w:t>
      </w:r>
      <w:r>
        <w:rPr>
          <w:rFonts w:ascii="Arial" w:hAnsi="Arial"/>
          <w:i/>
          <w:sz w:val="20"/>
        </w:rPr>
        <w:t xml:space="preserve">En relación a su instancia, solicitando copia de informe tengo a bien informar, que existe informe de fecha 22 de </w:t>
      </w:r>
      <w:r w:rsidR="00060547">
        <w:rPr>
          <w:rFonts w:ascii="Arial" w:hAnsi="Arial"/>
          <w:i/>
          <w:sz w:val="20"/>
        </w:rPr>
        <w:t>o</w:t>
      </w:r>
      <w:r>
        <w:rPr>
          <w:rFonts w:ascii="Arial" w:hAnsi="Arial"/>
          <w:i/>
          <w:sz w:val="20"/>
        </w:rPr>
        <w:t>ctubre de 2022, confeccionado por los Agentes de esta Policía Local, con números de carné profesional 28127/R-238 y 28127/R-240, el cual textualmente manifiesta lo siguiente:</w:t>
      </w:r>
    </w:p>
    <w:p w14:paraId="332DA271" w14:textId="5900F697" w:rsidR="004205D6" w:rsidRDefault="00000000">
      <w:pPr>
        <w:spacing w:before="121" w:line="336" w:lineRule="auto"/>
        <w:ind w:left="119" w:right="142"/>
        <w:jc w:val="both"/>
        <w:rPr>
          <w:rFonts w:ascii="Arial" w:hAnsi="Arial"/>
          <w:i/>
          <w:sz w:val="20"/>
        </w:rPr>
      </w:pPr>
      <w:r>
        <w:rPr>
          <w:rFonts w:ascii="Arial" w:hAnsi="Arial"/>
          <w:i/>
          <w:sz w:val="20"/>
        </w:rPr>
        <w:t xml:space="preserve">A las 19,45 horas del día 22 de </w:t>
      </w:r>
      <w:r w:rsidR="00060547">
        <w:rPr>
          <w:rFonts w:ascii="Arial" w:hAnsi="Arial"/>
          <w:i/>
          <w:sz w:val="20"/>
        </w:rPr>
        <w:t>o</w:t>
      </w:r>
      <w:r>
        <w:rPr>
          <w:rFonts w:ascii="Arial" w:hAnsi="Arial"/>
          <w:i/>
          <w:sz w:val="20"/>
        </w:rPr>
        <w:t xml:space="preserve">ctubre se tiene conocimiento que en la calle Severo Ochoa c/v calle Ramon y Caja, un árbol y debido a las causas atmosféricas (lluvia y viento), es arrancado del suelo y ha caído sobre el vehículo con matrícula </w:t>
      </w:r>
      <w:r w:rsidR="00297FAB">
        <w:rPr>
          <w:rFonts w:ascii="Arial" w:hAnsi="Arial"/>
          <w:i/>
          <w:sz w:val="20"/>
        </w:rPr>
        <w:t>**</w:t>
      </w:r>
      <w:r>
        <w:rPr>
          <w:rFonts w:ascii="Arial" w:hAnsi="Arial"/>
          <w:i/>
          <w:sz w:val="20"/>
        </w:rPr>
        <w:t>88F</w:t>
      </w:r>
      <w:r w:rsidR="00297FAB">
        <w:rPr>
          <w:rFonts w:ascii="Arial" w:hAnsi="Arial"/>
          <w:i/>
          <w:sz w:val="20"/>
        </w:rPr>
        <w:t>**</w:t>
      </w:r>
      <w:r>
        <w:rPr>
          <w:rFonts w:ascii="Arial" w:hAnsi="Arial"/>
          <w:i/>
          <w:sz w:val="20"/>
        </w:rPr>
        <w:t>, marca Peugeot modelo Boxer, el cual es propiedad de (</w:t>
      </w:r>
      <w:r w:rsidR="00297FAB">
        <w:rPr>
          <w:rFonts w:ascii="Arial" w:hAnsi="Arial"/>
          <w:i/>
          <w:sz w:val="20"/>
        </w:rPr>
        <w:t xml:space="preserve">D.ª </w:t>
      </w:r>
      <w:r>
        <w:rPr>
          <w:rFonts w:ascii="Arial" w:hAnsi="Arial"/>
          <w:i/>
          <w:sz w:val="20"/>
        </w:rPr>
        <w:t xml:space="preserve">M.L.G.P.). Se observan daños en el vehículo en el Techo, incluyendo [SIC] pacas </w:t>
      </w:r>
      <w:r>
        <w:rPr>
          <w:rFonts w:ascii="Arial" w:hAnsi="Arial"/>
          <w:i/>
          <w:spacing w:val="-2"/>
          <w:sz w:val="20"/>
        </w:rPr>
        <w:t>solares.”</w:t>
      </w:r>
    </w:p>
    <w:p w14:paraId="78BD8E35" w14:textId="77777777" w:rsidR="004205D6" w:rsidRDefault="00000000">
      <w:pPr>
        <w:pStyle w:val="Textoindependiente"/>
        <w:spacing w:before="120"/>
        <w:ind w:left="119"/>
      </w:pPr>
      <w:r>
        <w:rPr>
          <w:rFonts w:ascii="Arial"/>
          <w:b/>
        </w:rPr>
        <w:t>TERCERO</w:t>
      </w:r>
      <w:r>
        <w:t>.</w:t>
      </w:r>
      <w:r>
        <w:rPr>
          <w:spacing w:val="1"/>
        </w:rPr>
        <w:t xml:space="preserve"> </w:t>
      </w:r>
      <w:r>
        <w:t>-</w:t>
      </w:r>
      <w:r>
        <w:rPr>
          <w:spacing w:val="1"/>
        </w:rPr>
        <w:t xml:space="preserve"> </w:t>
      </w:r>
      <w:r>
        <w:t>Mediante</w:t>
      </w:r>
      <w:r>
        <w:rPr>
          <w:spacing w:val="2"/>
        </w:rPr>
        <w:t xml:space="preserve"> </w:t>
      </w:r>
      <w:r>
        <w:t>Providencia</w:t>
      </w:r>
      <w:r>
        <w:rPr>
          <w:spacing w:val="5"/>
        </w:rPr>
        <w:t xml:space="preserve"> </w:t>
      </w:r>
      <w:r>
        <w:t>del</w:t>
      </w:r>
      <w:r>
        <w:rPr>
          <w:spacing w:val="1"/>
        </w:rPr>
        <w:t xml:space="preserve"> </w:t>
      </w:r>
      <w:r>
        <w:t>Sr.</w:t>
      </w:r>
      <w:r>
        <w:rPr>
          <w:spacing w:val="2"/>
        </w:rPr>
        <w:t xml:space="preserve"> </w:t>
      </w:r>
      <w:r>
        <w:t>Concejal-Delegado</w:t>
      </w:r>
      <w:r>
        <w:rPr>
          <w:spacing w:val="2"/>
        </w:rPr>
        <w:t xml:space="preserve"> </w:t>
      </w:r>
      <w:r>
        <w:t>de</w:t>
      </w:r>
      <w:r>
        <w:rPr>
          <w:spacing w:val="3"/>
        </w:rPr>
        <w:t xml:space="preserve"> </w:t>
      </w:r>
      <w:r>
        <w:t>Hacienda</w:t>
      </w:r>
      <w:r>
        <w:rPr>
          <w:spacing w:val="2"/>
        </w:rPr>
        <w:t xml:space="preserve"> </w:t>
      </w:r>
      <w:r>
        <w:t>y</w:t>
      </w:r>
      <w:r>
        <w:rPr>
          <w:spacing w:val="2"/>
        </w:rPr>
        <w:t xml:space="preserve"> </w:t>
      </w:r>
      <w:r>
        <w:t>Fiestas,</w:t>
      </w:r>
      <w:r>
        <w:rPr>
          <w:spacing w:val="1"/>
        </w:rPr>
        <w:t xml:space="preserve"> </w:t>
      </w:r>
      <w:r>
        <w:t>de</w:t>
      </w:r>
      <w:r>
        <w:rPr>
          <w:spacing w:val="3"/>
        </w:rPr>
        <w:t xml:space="preserve"> </w:t>
      </w:r>
      <w:r>
        <w:t>fecha</w:t>
      </w:r>
      <w:r>
        <w:rPr>
          <w:spacing w:val="4"/>
        </w:rPr>
        <w:t xml:space="preserve"> </w:t>
      </w:r>
      <w:r>
        <w:t>31</w:t>
      </w:r>
      <w:r>
        <w:rPr>
          <w:spacing w:val="3"/>
        </w:rPr>
        <w:t xml:space="preserve"> </w:t>
      </w:r>
      <w:r>
        <w:rPr>
          <w:spacing w:val="-5"/>
        </w:rPr>
        <w:t>de</w:t>
      </w:r>
    </w:p>
    <w:p w14:paraId="1B057A32" w14:textId="77777777" w:rsidR="004205D6" w:rsidRDefault="004205D6">
      <w:pPr>
        <w:sectPr w:rsidR="004205D6">
          <w:pgSz w:w="11910" w:h="16840"/>
          <w:pgMar w:top="1720" w:right="1300" w:bottom="1280" w:left="1300" w:header="567" w:footer="1000" w:gutter="0"/>
          <w:cols w:space="720"/>
        </w:sectPr>
      </w:pPr>
    </w:p>
    <w:p w14:paraId="3C2D9C38" w14:textId="7E4C744E" w:rsidR="004205D6" w:rsidRDefault="00000000">
      <w:pPr>
        <w:pStyle w:val="Textoindependiente"/>
        <w:spacing w:before="86" w:line="340" w:lineRule="auto"/>
        <w:ind w:right="126"/>
      </w:pPr>
      <w:r>
        <w:rPr>
          <w:noProof/>
        </w:rPr>
        <w:lastRenderedPageBreak/>
        <mc:AlternateContent>
          <mc:Choice Requires="wps">
            <w:drawing>
              <wp:anchor distT="0" distB="0" distL="0" distR="0" simplePos="0" relativeHeight="15917056" behindDoc="0" locked="0" layoutInCell="1" allowOverlap="1" wp14:anchorId="722634A7" wp14:editId="3EBED9F0">
                <wp:simplePos x="0" y="0"/>
                <wp:positionH relativeFrom="page">
                  <wp:posOffset>6807087</wp:posOffset>
                </wp:positionH>
                <wp:positionV relativeFrom="page">
                  <wp:posOffset>2818882</wp:posOffset>
                </wp:positionV>
                <wp:extent cx="419734" cy="318706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9BF98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C0333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722634A7" id="Textbox 379" o:spid="_x0000_s1206" type="#_x0000_t202" style="position:absolute;left:0;text-align:left;margin-left:536pt;margin-top:221.95pt;width:33.05pt;height:250.95pt;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0K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XpYz7bQnskNTSQhJbjYkn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K5jQ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89BF98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C03331"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 xml:space="preserve">mayo de 2024, se admite a trámite la reclamación de responsabilidad patrimonial interpuesta por la interesada y se procede a la designación del Instructor del procedimiento de responsabilidad </w:t>
      </w:r>
      <w:r>
        <w:rPr>
          <w:spacing w:val="-2"/>
        </w:rPr>
        <w:t>patrimonial.</w:t>
      </w:r>
    </w:p>
    <w:p w14:paraId="3CCED1D5" w14:textId="77777777" w:rsidR="004205D6" w:rsidRDefault="00000000">
      <w:pPr>
        <w:pStyle w:val="Textoindependiente"/>
        <w:spacing w:before="119" w:line="340" w:lineRule="auto"/>
        <w:ind w:right="124"/>
      </w:pPr>
      <w:r>
        <w:rPr>
          <w:rFonts w:ascii="Arial" w:hAnsi="Arial"/>
          <w:b/>
        </w:rPr>
        <w:t>CUARTO</w:t>
      </w:r>
      <w:r>
        <w:t xml:space="preserve">. </w:t>
      </w:r>
      <w:r>
        <w:rPr>
          <w:w w:val="160"/>
        </w:rPr>
        <w:t>–</w:t>
      </w:r>
      <w:r>
        <w:rPr>
          <w:spacing w:val="-22"/>
          <w:w w:val="160"/>
        </w:rPr>
        <w:t xml:space="preserve"> </w:t>
      </w:r>
      <w:r>
        <w:t xml:space="preserve">Consta incorporado al expediente Informe suscrito por el Técnico municipal adscrito a la Concejalía de Medio Ambiente y Servicios a la Ciudad, de fecha 4 de julio de 2024, del tenor literal </w:t>
      </w:r>
      <w:r>
        <w:rPr>
          <w:spacing w:val="-2"/>
        </w:rPr>
        <w:t>siguiente:</w:t>
      </w:r>
    </w:p>
    <w:p w14:paraId="6554A8C6" w14:textId="77777777" w:rsidR="004205D6" w:rsidRDefault="00000000">
      <w:pPr>
        <w:spacing w:before="116"/>
        <w:ind w:left="120"/>
        <w:rPr>
          <w:rFonts w:ascii="Arial" w:hAnsi="Arial"/>
          <w:i/>
          <w:sz w:val="20"/>
        </w:rPr>
      </w:pPr>
      <w:r>
        <w:rPr>
          <w:spacing w:val="-2"/>
          <w:sz w:val="20"/>
        </w:rPr>
        <w:t>“</w:t>
      </w:r>
      <w:r>
        <w:rPr>
          <w:rFonts w:ascii="Arial" w:hAnsi="Arial"/>
          <w:i/>
          <w:spacing w:val="-2"/>
          <w:sz w:val="20"/>
        </w:rPr>
        <w:t>Informe</w:t>
      </w:r>
    </w:p>
    <w:p w14:paraId="7BDBB04F" w14:textId="3CE37D58" w:rsidR="004205D6" w:rsidRDefault="00000000">
      <w:pPr>
        <w:spacing w:before="212" w:line="336" w:lineRule="auto"/>
        <w:ind w:left="120" w:right="145"/>
        <w:jc w:val="both"/>
        <w:rPr>
          <w:rFonts w:ascii="Arial" w:hAnsi="Arial"/>
          <w:i/>
          <w:sz w:val="20"/>
        </w:rPr>
      </w:pPr>
      <w:r>
        <w:rPr>
          <w:rFonts w:ascii="Arial" w:hAnsi="Arial"/>
          <w:i/>
          <w:sz w:val="20"/>
        </w:rPr>
        <w:t>Analizada la documentación aportada por parte de la empresa TECNIGRAL</w:t>
      </w:r>
      <w:r w:rsidR="00297FAB">
        <w:rPr>
          <w:rFonts w:ascii="Arial" w:hAnsi="Arial"/>
          <w:i/>
          <w:sz w:val="20"/>
        </w:rPr>
        <w:t>,</w:t>
      </w:r>
      <w:r>
        <w:rPr>
          <w:rFonts w:ascii="Arial" w:hAnsi="Arial"/>
          <w:i/>
          <w:sz w:val="20"/>
        </w:rPr>
        <w:t xml:space="preserve"> S.L</w:t>
      </w:r>
      <w:r w:rsidR="00297FAB">
        <w:rPr>
          <w:rFonts w:ascii="Arial" w:hAnsi="Arial"/>
          <w:i/>
          <w:sz w:val="20"/>
        </w:rPr>
        <w:t>.</w:t>
      </w:r>
      <w:r>
        <w:rPr>
          <w:rFonts w:ascii="Arial" w:hAnsi="Arial"/>
          <w:i/>
          <w:sz w:val="20"/>
        </w:rPr>
        <w:t>, empresa de Asistencia Técnica Municipal y su informe técnico emitido, en relación con esta reclamación de Responsabilidad Patrimonial con nº. de expte: 86/2024, se concluye:</w:t>
      </w:r>
    </w:p>
    <w:p w14:paraId="3607B49F" w14:textId="77777777" w:rsidR="004205D6" w:rsidRDefault="00000000">
      <w:pPr>
        <w:pStyle w:val="Prrafodelista"/>
        <w:numPr>
          <w:ilvl w:val="0"/>
          <w:numId w:val="8"/>
        </w:numPr>
        <w:tabs>
          <w:tab w:val="left" w:pos="243"/>
        </w:tabs>
        <w:spacing w:before="120" w:line="336" w:lineRule="auto"/>
        <w:ind w:right="147" w:firstLine="0"/>
        <w:rPr>
          <w:rFonts w:ascii="Arial" w:hAnsi="Arial"/>
          <w:i/>
          <w:sz w:val="20"/>
        </w:rPr>
      </w:pPr>
      <w:r>
        <w:rPr>
          <w:rFonts w:ascii="Arial" w:hAnsi="Arial"/>
          <w:i/>
          <w:sz w:val="20"/>
        </w:rPr>
        <w:t>Se</w:t>
      </w:r>
      <w:r>
        <w:rPr>
          <w:rFonts w:ascii="Arial" w:hAnsi="Arial"/>
          <w:i/>
          <w:spacing w:val="-1"/>
          <w:sz w:val="20"/>
        </w:rPr>
        <w:t xml:space="preserve"> </w:t>
      </w:r>
      <w:r>
        <w:rPr>
          <w:rFonts w:ascii="Arial" w:hAnsi="Arial"/>
          <w:i/>
          <w:sz w:val="20"/>
        </w:rPr>
        <w:t>dispone</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atestado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w:t>
      </w:r>
      <w:r>
        <w:rPr>
          <w:rFonts w:ascii="Arial" w:hAnsi="Arial"/>
          <w:i/>
          <w:spacing w:val="-3"/>
          <w:sz w:val="20"/>
        </w:rPr>
        <w:t xml:space="preserve"> </w:t>
      </w:r>
      <w:r>
        <w:rPr>
          <w:rFonts w:ascii="Arial" w:hAnsi="Arial"/>
          <w:i/>
          <w:sz w:val="20"/>
        </w:rPr>
        <w:t>Policía</w:t>
      </w:r>
      <w:r>
        <w:rPr>
          <w:rFonts w:ascii="Arial" w:hAnsi="Arial"/>
          <w:i/>
          <w:spacing w:val="-1"/>
          <w:sz w:val="20"/>
        </w:rPr>
        <w:t xml:space="preserve"> </w:t>
      </w:r>
      <w:r>
        <w:rPr>
          <w:rFonts w:ascii="Arial" w:hAnsi="Arial"/>
          <w:i/>
          <w:sz w:val="20"/>
        </w:rPr>
        <w:t>Local</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z w:val="20"/>
        </w:rPr>
        <w:t>Las</w:t>
      </w:r>
      <w:r>
        <w:rPr>
          <w:rFonts w:ascii="Arial" w:hAnsi="Arial"/>
          <w:i/>
          <w:spacing w:val="-1"/>
          <w:sz w:val="20"/>
        </w:rPr>
        <w:t xml:space="preserve"> </w:t>
      </w:r>
      <w:r>
        <w:rPr>
          <w:rFonts w:ascii="Arial" w:hAnsi="Arial"/>
          <w:i/>
          <w:sz w:val="20"/>
        </w:rPr>
        <w:t>Rozas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Madrid</w:t>
      </w:r>
      <w:r>
        <w:rPr>
          <w:rFonts w:ascii="Arial" w:hAnsi="Arial"/>
          <w:i/>
          <w:spacing w:val="-1"/>
          <w:sz w:val="20"/>
        </w:rPr>
        <w:t xml:space="preserve"> </w:t>
      </w:r>
      <w:r>
        <w:rPr>
          <w:rFonts w:ascii="Arial" w:hAnsi="Arial"/>
          <w:i/>
          <w:sz w:val="20"/>
        </w:rPr>
        <w:t>N/Ref.:</w:t>
      </w:r>
      <w:r>
        <w:rPr>
          <w:rFonts w:ascii="Arial" w:hAnsi="Arial"/>
          <w:i/>
          <w:spacing w:val="-1"/>
          <w:sz w:val="20"/>
        </w:rPr>
        <w:t xml:space="preserve"> </w:t>
      </w:r>
      <w:r>
        <w:rPr>
          <w:rFonts w:ascii="Arial" w:hAnsi="Arial"/>
          <w:i/>
          <w:sz w:val="20"/>
        </w:rPr>
        <w:t>090/22</w:t>
      </w:r>
      <w:r>
        <w:rPr>
          <w:rFonts w:ascii="Arial" w:hAnsi="Arial"/>
          <w:i/>
          <w:spacing w:val="-1"/>
          <w:sz w:val="20"/>
        </w:rPr>
        <w:t xml:space="preserve"> </w:t>
      </w:r>
      <w:r>
        <w:rPr>
          <w:rFonts w:ascii="Arial" w:hAnsi="Arial"/>
          <w:i/>
          <w:sz w:val="20"/>
        </w:rPr>
        <w:t>en</w:t>
      </w:r>
      <w:r>
        <w:rPr>
          <w:rFonts w:ascii="Arial" w:hAnsi="Arial"/>
          <w:i/>
          <w:spacing w:val="-3"/>
          <w:sz w:val="20"/>
        </w:rPr>
        <w:t xml:space="preserve"> </w:t>
      </w:r>
      <w:r>
        <w:rPr>
          <w:rFonts w:ascii="Arial" w:hAnsi="Arial"/>
          <w:i/>
          <w:sz w:val="20"/>
        </w:rPr>
        <w:t>el</w:t>
      </w:r>
      <w:r>
        <w:rPr>
          <w:rFonts w:ascii="Arial" w:hAnsi="Arial"/>
          <w:i/>
          <w:spacing w:val="-2"/>
          <w:sz w:val="20"/>
        </w:rPr>
        <w:t xml:space="preserve"> </w:t>
      </w:r>
      <w:r>
        <w:rPr>
          <w:rFonts w:ascii="Arial" w:hAnsi="Arial"/>
          <w:i/>
          <w:sz w:val="20"/>
        </w:rPr>
        <w:t>que</w:t>
      </w:r>
      <w:r>
        <w:rPr>
          <w:rFonts w:ascii="Arial" w:hAnsi="Arial"/>
          <w:i/>
          <w:spacing w:val="-1"/>
          <w:sz w:val="20"/>
        </w:rPr>
        <w:t xml:space="preserve"> </w:t>
      </w:r>
      <w:r>
        <w:rPr>
          <w:rFonts w:ascii="Arial" w:hAnsi="Arial"/>
          <w:i/>
          <w:sz w:val="20"/>
        </w:rPr>
        <w:t>recoge los daños al vehículo por el arbolado debido a las condiciones climatológicas.</w:t>
      </w:r>
    </w:p>
    <w:p w14:paraId="60A8FD38" w14:textId="77777777" w:rsidR="004205D6" w:rsidRDefault="00000000">
      <w:pPr>
        <w:pStyle w:val="Prrafodelista"/>
        <w:numPr>
          <w:ilvl w:val="0"/>
          <w:numId w:val="8"/>
        </w:numPr>
        <w:tabs>
          <w:tab w:val="left" w:pos="259"/>
        </w:tabs>
        <w:spacing w:before="121" w:line="336" w:lineRule="auto"/>
        <w:ind w:right="142" w:firstLine="0"/>
        <w:rPr>
          <w:rFonts w:ascii="Arial" w:hAnsi="Arial"/>
          <w:i/>
          <w:sz w:val="20"/>
        </w:rPr>
      </w:pPr>
      <w:r>
        <w:rPr>
          <w:rFonts w:ascii="Arial" w:hAnsi="Arial"/>
          <w:i/>
          <w:sz w:val="20"/>
        </w:rPr>
        <w:t>Que el arbolado referenciado en la reclamación es de titularidad pública, encontrándose en fecha, dentro del mantenimiento de Fomento Construcciones Y Contratas FCC, adjudicataria del contrato “SERVICIO POR LOTES DE RECOGIDA DE RESIDUOS, EXPLOTACIÓN DE PUNTOS LIMPIOS, LIMPIEZA VIARIA, MANTENIMIENTO DE ZONAS VERDES Y NATURALES DEL MUNICIPIO DE LAS ROZAS DE MADRID.”</w:t>
      </w:r>
    </w:p>
    <w:p w14:paraId="4E0735CB" w14:textId="77777777" w:rsidR="004205D6" w:rsidRDefault="00000000">
      <w:pPr>
        <w:spacing w:before="120" w:line="336" w:lineRule="auto"/>
        <w:ind w:left="120" w:right="150"/>
        <w:jc w:val="both"/>
        <w:rPr>
          <w:rFonts w:ascii="Arial" w:hAnsi="Arial"/>
          <w:i/>
          <w:sz w:val="20"/>
        </w:rPr>
      </w:pPr>
      <w:r>
        <w:rPr>
          <w:rFonts w:ascii="Arial" w:hAnsi="Arial"/>
          <w:i/>
          <w:sz w:val="20"/>
        </w:rPr>
        <w:t>QUINTO. – Con fecha 4 de julio de 2024, se confiere Trámite de Audiencia a la mercantil Fomento Construcciones y Contratas FCC, sin que conste, hasta la fecha, presentado escrito alguno.</w:t>
      </w:r>
    </w:p>
    <w:p w14:paraId="05A78E88" w14:textId="77777777" w:rsidR="004205D6" w:rsidRDefault="00000000">
      <w:pPr>
        <w:spacing w:before="120" w:line="336" w:lineRule="auto"/>
        <w:ind w:left="120" w:right="142"/>
        <w:jc w:val="both"/>
        <w:rPr>
          <w:rFonts w:ascii="Arial" w:hAnsi="Arial"/>
          <w:i/>
          <w:sz w:val="20"/>
        </w:rPr>
      </w:pPr>
      <w:r>
        <w:rPr>
          <w:rFonts w:ascii="Arial" w:hAnsi="Arial"/>
          <w:i/>
          <w:sz w:val="20"/>
        </w:rPr>
        <w:t>SEXTO. - En fecha 4 de diciembre de 2024, la reclamante aporta tres escritos registrados en el Registro</w:t>
      </w:r>
      <w:r>
        <w:rPr>
          <w:rFonts w:ascii="Arial" w:hAnsi="Arial"/>
          <w:i/>
          <w:spacing w:val="-3"/>
          <w:sz w:val="20"/>
        </w:rPr>
        <w:t xml:space="preserve"> </w:t>
      </w:r>
      <w:r>
        <w:rPr>
          <w:rFonts w:ascii="Arial" w:hAnsi="Arial"/>
          <w:i/>
          <w:sz w:val="20"/>
        </w:rPr>
        <w:t>General</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z w:val="20"/>
        </w:rPr>
        <w:t>Entrada</w:t>
      </w:r>
      <w:r>
        <w:rPr>
          <w:rFonts w:ascii="Arial" w:hAnsi="Arial"/>
          <w:i/>
          <w:spacing w:val="-3"/>
          <w:sz w:val="20"/>
        </w:rPr>
        <w:t xml:space="preserve"> </w:t>
      </w:r>
      <w:r>
        <w:rPr>
          <w:rFonts w:ascii="Arial" w:hAnsi="Arial"/>
          <w:i/>
          <w:sz w:val="20"/>
        </w:rPr>
        <w:t>con</w:t>
      </w:r>
      <w:r>
        <w:rPr>
          <w:rFonts w:ascii="Arial" w:hAnsi="Arial"/>
          <w:i/>
          <w:spacing w:val="-3"/>
          <w:sz w:val="20"/>
        </w:rPr>
        <w:t xml:space="preserve"> </w:t>
      </w:r>
      <w:r>
        <w:rPr>
          <w:rFonts w:ascii="Arial" w:hAnsi="Arial"/>
          <w:i/>
          <w:sz w:val="20"/>
        </w:rPr>
        <w:t>números</w:t>
      </w:r>
      <w:r>
        <w:rPr>
          <w:rFonts w:ascii="Arial" w:hAnsi="Arial"/>
          <w:i/>
          <w:spacing w:val="-1"/>
          <w:sz w:val="20"/>
        </w:rPr>
        <w:t xml:space="preserve"> </w:t>
      </w:r>
      <w:r>
        <w:rPr>
          <w:rFonts w:ascii="Arial" w:hAnsi="Arial"/>
          <w:i/>
          <w:sz w:val="20"/>
        </w:rPr>
        <w:t>2024-E-RE-36707,</w:t>
      </w:r>
      <w:r>
        <w:rPr>
          <w:rFonts w:ascii="Arial" w:hAnsi="Arial"/>
          <w:i/>
          <w:spacing w:val="-1"/>
          <w:sz w:val="20"/>
        </w:rPr>
        <w:t xml:space="preserve"> </w:t>
      </w:r>
      <w:r>
        <w:rPr>
          <w:rFonts w:ascii="Arial" w:hAnsi="Arial"/>
          <w:i/>
          <w:sz w:val="20"/>
        </w:rPr>
        <w:t>2024-E-RE-36710</w:t>
      </w:r>
      <w:r>
        <w:rPr>
          <w:rFonts w:ascii="Arial" w:hAnsi="Arial"/>
          <w:i/>
          <w:spacing w:val="-1"/>
          <w:sz w:val="20"/>
        </w:rPr>
        <w:t xml:space="preserve"> </w:t>
      </w:r>
      <w:r>
        <w:rPr>
          <w:rFonts w:ascii="Arial" w:hAnsi="Arial"/>
          <w:i/>
          <w:sz w:val="20"/>
        </w:rPr>
        <w:t>y</w:t>
      </w:r>
      <w:r>
        <w:rPr>
          <w:rFonts w:ascii="Arial" w:hAnsi="Arial"/>
          <w:i/>
          <w:spacing w:val="-3"/>
          <w:sz w:val="20"/>
        </w:rPr>
        <w:t xml:space="preserve"> </w:t>
      </w:r>
      <w:r>
        <w:rPr>
          <w:rFonts w:ascii="Arial" w:hAnsi="Arial"/>
          <w:i/>
          <w:sz w:val="20"/>
        </w:rPr>
        <w:t>2024-E-RE-36723, adjuntando prueba testifical, audio de profesor y declaración.</w:t>
      </w:r>
    </w:p>
    <w:p w14:paraId="0813AC76" w14:textId="77777777" w:rsidR="004205D6" w:rsidRDefault="00000000">
      <w:pPr>
        <w:spacing w:before="120" w:line="336" w:lineRule="auto"/>
        <w:ind w:left="120" w:right="149"/>
        <w:jc w:val="both"/>
        <w:rPr>
          <w:rFonts w:ascii="Arial" w:hAnsi="Arial"/>
          <w:i/>
          <w:sz w:val="20"/>
        </w:rPr>
      </w:pPr>
      <w:r>
        <w:rPr>
          <w:rFonts w:ascii="Arial" w:hAnsi="Arial"/>
          <w:i/>
          <w:sz w:val="20"/>
        </w:rPr>
        <w:t>SÉPTIMO. – En fecha 23 de enero de 2025, MAPFRE, Aseguradora Municipal, presenta escrito en contestación al Trámite de Audiencia remitido, indicando:</w:t>
      </w:r>
    </w:p>
    <w:p w14:paraId="75CBCF0E" w14:textId="77777777" w:rsidR="004205D6" w:rsidRDefault="00000000">
      <w:pPr>
        <w:spacing w:before="120" w:line="336" w:lineRule="auto"/>
        <w:ind w:left="120" w:right="142"/>
        <w:jc w:val="both"/>
        <w:rPr>
          <w:rFonts w:ascii="Arial" w:hAnsi="Arial"/>
          <w:i/>
          <w:sz w:val="20"/>
        </w:rPr>
      </w:pPr>
      <w:r>
        <w:rPr>
          <w:rFonts w:ascii="Arial" w:hAnsi="Arial"/>
          <w:i/>
          <w:sz w:val="20"/>
        </w:rPr>
        <w:t>“En relación con el asunto de referencia y revisada la documentación que se nos ha aportado, ponemos en su conocimiento que MAPFRE considera que la responsabilidad del siniestro es imputable a la empresa concesionaria de mantenimiento del árbol, que ha sido llamada al procedimiento administrativo y que, sin embargo, no ha formulado alegaciones como interesada y posible responsable de los hechos, en el trámite correspondiente que se le ha notificado.</w:t>
      </w:r>
    </w:p>
    <w:p w14:paraId="26D34206" w14:textId="77777777" w:rsidR="004205D6" w:rsidRDefault="00000000">
      <w:pPr>
        <w:spacing w:before="120" w:line="336" w:lineRule="auto"/>
        <w:ind w:left="120" w:right="147"/>
        <w:jc w:val="both"/>
        <w:rPr>
          <w:rFonts w:ascii="Arial" w:hAnsi="Arial"/>
          <w:i/>
          <w:sz w:val="20"/>
        </w:rPr>
      </w:pPr>
      <w:r>
        <w:rPr>
          <w:rFonts w:ascii="Arial" w:hAnsi="Arial"/>
          <w:i/>
          <w:sz w:val="20"/>
        </w:rPr>
        <w:t xml:space="preserve">Por nuestra parte entendemos acreditada la caída del árbol y la producción de daños sobre el vehículo afectado, así como que la caída de aquél no fue debida a evento meteorológico adverso alguno, por lo que concluimos que el ejemplar causante cayó por defecto de mantenimiento del </w:t>
      </w:r>
      <w:r>
        <w:rPr>
          <w:rFonts w:ascii="Arial" w:hAnsi="Arial"/>
          <w:i/>
          <w:spacing w:val="-2"/>
          <w:sz w:val="20"/>
        </w:rPr>
        <w:t>mismo.</w:t>
      </w:r>
    </w:p>
    <w:p w14:paraId="1198B66D" w14:textId="77777777" w:rsidR="004205D6" w:rsidRDefault="00000000">
      <w:pPr>
        <w:spacing w:before="120" w:line="336" w:lineRule="auto"/>
        <w:ind w:left="120" w:right="150"/>
        <w:jc w:val="both"/>
        <w:rPr>
          <w:rFonts w:ascii="Arial" w:hAnsi="Arial"/>
          <w:i/>
          <w:sz w:val="20"/>
        </w:rPr>
      </w:pPr>
      <w:r>
        <w:rPr>
          <w:rFonts w:ascii="Arial" w:hAnsi="Arial"/>
          <w:i/>
          <w:sz w:val="20"/>
        </w:rPr>
        <w:t>El</w:t>
      </w:r>
      <w:r>
        <w:rPr>
          <w:rFonts w:ascii="Arial" w:hAnsi="Arial"/>
          <w:i/>
          <w:spacing w:val="-5"/>
          <w:sz w:val="20"/>
        </w:rPr>
        <w:t xml:space="preserve"> </w:t>
      </w:r>
      <w:r>
        <w:rPr>
          <w:rFonts w:ascii="Arial" w:hAnsi="Arial"/>
          <w:i/>
          <w:sz w:val="20"/>
        </w:rPr>
        <w:t>Ayuntamiento,</w:t>
      </w:r>
      <w:r>
        <w:rPr>
          <w:rFonts w:ascii="Arial" w:hAnsi="Arial"/>
          <w:i/>
          <w:spacing w:val="-3"/>
          <w:sz w:val="20"/>
        </w:rPr>
        <w:t xml:space="preserve"> </w:t>
      </w:r>
      <w:r>
        <w:rPr>
          <w:rFonts w:ascii="Arial" w:hAnsi="Arial"/>
          <w:i/>
          <w:sz w:val="20"/>
        </w:rPr>
        <w:t>por</w:t>
      </w:r>
      <w:r>
        <w:rPr>
          <w:rFonts w:ascii="Arial" w:hAnsi="Arial"/>
          <w:i/>
          <w:spacing w:val="-6"/>
          <w:sz w:val="20"/>
        </w:rPr>
        <w:t xml:space="preserve"> </w:t>
      </w:r>
      <w:r>
        <w:rPr>
          <w:rFonts w:ascii="Arial" w:hAnsi="Arial"/>
          <w:i/>
          <w:sz w:val="20"/>
        </w:rPr>
        <w:t>su</w:t>
      </w:r>
      <w:r>
        <w:rPr>
          <w:rFonts w:ascii="Arial" w:hAnsi="Arial"/>
          <w:i/>
          <w:spacing w:val="-3"/>
          <w:sz w:val="20"/>
        </w:rPr>
        <w:t xml:space="preserve"> </w:t>
      </w:r>
      <w:r>
        <w:rPr>
          <w:rFonts w:ascii="Arial" w:hAnsi="Arial"/>
          <w:i/>
          <w:sz w:val="20"/>
        </w:rPr>
        <w:t>parte,</w:t>
      </w:r>
      <w:r>
        <w:rPr>
          <w:rFonts w:ascii="Arial" w:hAnsi="Arial"/>
          <w:i/>
          <w:spacing w:val="-3"/>
          <w:sz w:val="20"/>
        </w:rPr>
        <w:t xml:space="preserve"> </w:t>
      </w:r>
      <w:r>
        <w:rPr>
          <w:rFonts w:ascii="Arial" w:hAnsi="Arial"/>
          <w:i/>
          <w:sz w:val="20"/>
        </w:rPr>
        <w:t>cumple</w:t>
      </w:r>
      <w:r>
        <w:rPr>
          <w:rFonts w:ascii="Arial" w:hAnsi="Arial"/>
          <w:i/>
          <w:spacing w:val="-3"/>
          <w:sz w:val="20"/>
        </w:rPr>
        <w:t xml:space="preserve"> </w:t>
      </w:r>
      <w:r>
        <w:rPr>
          <w:rFonts w:ascii="Arial" w:hAnsi="Arial"/>
          <w:i/>
          <w:sz w:val="20"/>
        </w:rPr>
        <w:t>con</w:t>
      </w:r>
      <w:r>
        <w:rPr>
          <w:rFonts w:ascii="Arial" w:hAnsi="Arial"/>
          <w:i/>
          <w:spacing w:val="-3"/>
          <w:sz w:val="20"/>
        </w:rPr>
        <w:t xml:space="preserve"> </w:t>
      </w:r>
      <w:r>
        <w:rPr>
          <w:rFonts w:ascii="Arial" w:hAnsi="Arial"/>
          <w:i/>
          <w:sz w:val="20"/>
        </w:rPr>
        <w:t>su</w:t>
      </w:r>
      <w:r>
        <w:rPr>
          <w:rFonts w:ascii="Arial" w:hAnsi="Arial"/>
          <w:i/>
          <w:spacing w:val="-4"/>
          <w:sz w:val="20"/>
        </w:rPr>
        <w:t xml:space="preserve"> </w:t>
      </w:r>
      <w:r>
        <w:rPr>
          <w:rFonts w:ascii="Arial" w:hAnsi="Arial"/>
          <w:i/>
          <w:sz w:val="20"/>
        </w:rPr>
        <w:t>obligación</w:t>
      </w:r>
      <w:r>
        <w:rPr>
          <w:rFonts w:ascii="Arial" w:hAnsi="Arial"/>
          <w:i/>
          <w:spacing w:val="-4"/>
          <w:sz w:val="20"/>
        </w:rPr>
        <w:t xml:space="preserve"> </w:t>
      </w:r>
      <w:r>
        <w:rPr>
          <w:rFonts w:ascii="Arial" w:hAnsi="Arial"/>
          <w:i/>
          <w:sz w:val="20"/>
        </w:rPr>
        <w:t>legal</w:t>
      </w:r>
      <w:r>
        <w:rPr>
          <w:rFonts w:ascii="Arial" w:hAnsi="Arial"/>
          <w:i/>
          <w:spacing w:val="-4"/>
          <w:sz w:val="20"/>
        </w:rPr>
        <w:t xml:space="preserve"> </w:t>
      </w:r>
      <w:r>
        <w:rPr>
          <w:rFonts w:ascii="Arial" w:hAnsi="Arial"/>
          <w:i/>
          <w:sz w:val="20"/>
        </w:rPr>
        <w:t>al</w:t>
      </w:r>
      <w:r>
        <w:rPr>
          <w:rFonts w:ascii="Arial" w:hAnsi="Arial"/>
          <w:i/>
          <w:spacing w:val="-4"/>
          <w:sz w:val="20"/>
        </w:rPr>
        <w:t xml:space="preserve"> </w:t>
      </w:r>
      <w:r>
        <w:rPr>
          <w:rFonts w:ascii="Arial" w:hAnsi="Arial"/>
          <w:i/>
          <w:sz w:val="20"/>
        </w:rPr>
        <w:t>tener</w:t>
      </w:r>
      <w:r>
        <w:rPr>
          <w:rFonts w:ascii="Arial" w:hAnsi="Arial"/>
          <w:i/>
          <w:spacing w:val="-4"/>
          <w:sz w:val="20"/>
        </w:rPr>
        <w:t xml:space="preserve"> </w:t>
      </w:r>
      <w:r>
        <w:rPr>
          <w:rFonts w:ascii="Arial" w:hAnsi="Arial"/>
          <w:i/>
          <w:sz w:val="20"/>
        </w:rPr>
        <w:t>contratado</w:t>
      </w:r>
      <w:r>
        <w:rPr>
          <w:rFonts w:ascii="Arial" w:hAnsi="Arial"/>
          <w:i/>
          <w:spacing w:val="-3"/>
          <w:sz w:val="20"/>
        </w:rPr>
        <w:t xml:space="preserve"> </w:t>
      </w:r>
      <w:r>
        <w:rPr>
          <w:rFonts w:ascii="Arial" w:hAnsi="Arial"/>
          <w:i/>
          <w:sz w:val="20"/>
        </w:rPr>
        <w:t>el</w:t>
      </w:r>
      <w:r>
        <w:rPr>
          <w:rFonts w:ascii="Arial" w:hAnsi="Arial"/>
          <w:i/>
          <w:spacing w:val="-5"/>
          <w:sz w:val="20"/>
        </w:rPr>
        <w:t xml:space="preserve"> </w:t>
      </w:r>
      <w:r>
        <w:rPr>
          <w:rFonts w:ascii="Arial" w:hAnsi="Arial"/>
          <w:i/>
          <w:sz w:val="20"/>
        </w:rPr>
        <w:t>mantenimiento</w:t>
      </w:r>
      <w:r>
        <w:rPr>
          <w:rFonts w:ascii="Arial" w:hAnsi="Arial"/>
          <w:i/>
          <w:spacing w:val="-3"/>
          <w:sz w:val="20"/>
        </w:rPr>
        <w:t xml:space="preserve"> </w:t>
      </w:r>
      <w:r>
        <w:rPr>
          <w:rFonts w:ascii="Arial" w:hAnsi="Arial"/>
          <w:i/>
          <w:sz w:val="20"/>
        </w:rPr>
        <w:t>de sus árboles con empresa concesionaria tercera, debiendo ser ésta quien asuma la indemnización procedente a los afectados por su defectuoso trabajo u omisión del mismo.</w:t>
      </w:r>
    </w:p>
    <w:p w14:paraId="2A9B29B3" w14:textId="77777777" w:rsidR="004205D6" w:rsidRDefault="00000000">
      <w:pPr>
        <w:spacing w:before="120" w:line="336" w:lineRule="auto"/>
        <w:ind w:left="120" w:right="143"/>
        <w:jc w:val="both"/>
        <w:rPr>
          <w:rFonts w:ascii="Arial" w:hAnsi="Arial"/>
          <w:i/>
          <w:sz w:val="20"/>
        </w:rPr>
      </w:pPr>
      <w:r>
        <w:rPr>
          <w:rFonts w:ascii="Arial" w:hAnsi="Arial"/>
          <w:i/>
          <w:sz w:val="20"/>
        </w:rPr>
        <w:t>En consecuencia, rogamos se emita resolución municipal</w:t>
      </w:r>
      <w:r>
        <w:rPr>
          <w:rFonts w:ascii="Arial" w:hAnsi="Arial"/>
          <w:i/>
          <w:spacing w:val="-1"/>
          <w:sz w:val="20"/>
        </w:rPr>
        <w:t xml:space="preserve"> </w:t>
      </w:r>
      <w:r>
        <w:rPr>
          <w:rFonts w:ascii="Arial" w:hAnsi="Arial"/>
          <w:i/>
          <w:sz w:val="20"/>
        </w:rPr>
        <w:t>instando a la mencionada concesionaria de mantenimiento a asumir su responsabilidad en el siniestro y la cuantía de indemnización reclamada</w:t>
      </w:r>
    </w:p>
    <w:p w14:paraId="1D9B710D" w14:textId="77777777" w:rsidR="004205D6" w:rsidRDefault="004205D6">
      <w:pPr>
        <w:spacing w:line="336" w:lineRule="auto"/>
        <w:jc w:val="both"/>
        <w:rPr>
          <w:rFonts w:ascii="Arial" w:hAnsi="Arial"/>
          <w:sz w:val="20"/>
        </w:rPr>
        <w:sectPr w:rsidR="004205D6">
          <w:pgSz w:w="11910" w:h="16840"/>
          <w:pgMar w:top="1720" w:right="1300" w:bottom="1280" w:left="1300" w:header="567" w:footer="1000" w:gutter="0"/>
          <w:cols w:space="720"/>
        </w:sectPr>
      </w:pPr>
    </w:p>
    <w:p w14:paraId="6F4CBBF6" w14:textId="09BEE051" w:rsidR="004205D6" w:rsidRDefault="00000000">
      <w:pPr>
        <w:spacing w:before="83" w:line="336" w:lineRule="auto"/>
        <w:ind w:left="120" w:right="146"/>
        <w:jc w:val="both"/>
        <w:rPr>
          <w:rFonts w:ascii="Arial" w:hAnsi="Arial"/>
          <w:i/>
          <w:sz w:val="20"/>
        </w:rPr>
      </w:pPr>
      <w:r>
        <w:rPr>
          <w:noProof/>
        </w:rPr>
        <w:lastRenderedPageBreak/>
        <mc:AlternateContent>
          <mc:Choice Requires="wps">
            <w:drawing>
              <wp:anchor distT="0" distB="0" distL="0" distR="0" simplePos="0" relativeHeight="15918080" behindDoc="0" locked="0" layoutInCell="1" allowOverlap="1" wp14:anchorId="461AA605" wp14:editId="075FF692">
                <wp:simplePos x="0" y="0"/>
                <wp:positionH relativeFrom="page">
                  <wp:posOffset>6807087</wp:posOffset>
                </wp:positionH>
                <wp:positionV relativeFrom="page">
                  <wp:posOffset>2818882</wp:posOffset>
                </wp:positionV>
                <wp:extent cx="419734" cy="318706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49ACB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7292C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61AA605" id="Textbox 381" o:spid="_x0000_s1207" type="#_x0000_t202" style="position:absolute;left:0;text-align:left;margin-left:536pt;margin-top:221.95pt;width:33.05pt;height:250.95pt;z-index:159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f6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HpZJth0toHmQGpoIAktxfmCmA3U35rj750MmrP+&#10;qyMD0zCcknBKNqckxP4T5JFJGh087CKYLjO6fDMxos5kTdMUpdb/vc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e7Rf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649ACB0"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7292C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rFonts w:ascii="Arial" w:hAnsi="Arial"/>
          <w:i/>
          <w:sz w:val="20"/>
        </w:rPr>
        <w:t>por el mismo, y que se proceda a notificar fehacientemente dicha resolución a la misma al objeto de que, caso de no cumplir con su obligación, pueda ser traída al posible futuro procedimiento judicial que se siga por este siniestro.”</w:t>
      </w:r>
    </w:p>
    <w:p w14:paraId="6DD3CE11" w14:textId="51363DE8" w:rsidR="004205D6" w:rsidRDefault="00000000">
      <w:pPr>
        <w:pStyle w:val="Textoindependiente"/>
        <w:spacing w:before="120" w:line="340" w:lineRule="auto"/>
        <w:ind w:right="123"/>
      </w:pPr>
      <w:r>
        <w:rPr>
          <w:rFonts w:ascii="Arial" w:hAnsi="Arial"/>
          <w:b/>
        </w:rPr>
        <w:t>OCTAVO</w:t>
      </w:r>
      <w:r>
        <w:t xml:space="preserve">. </w:t>
      </w:r>
      <w:r>
        <w:rPr>
          <w:w w:val="160"/>
        </w:rPr>
        <w:t>–</w:t>
      </w:r>
      <w:r>
        <w:rPr>
          <w:spacing w:val="-21"/>
          <w:w w:val="160"/>
        </w:rPr>
        <w:t xml:space="preserve"> </w:t>
      </w:r>
      <w:r>
        <w:t xml:space="preserve">Con fecha 7 de febrero de 2025, consta recibido escrito presentado por D. </w:t>
      </w:r>
      <w:r w:rsidR="00297FAB">
        <w:t>J.M.M.G.</w:t>
      </w:r>
      <w:r>
        <w:t xml:space="preserve">, actuando en representación de Liberty Seguros Generales, S.A., registrado con número 2025-E-RE-3191, en contestación al </w:t>
      </w:r>
      <w:r w:rsidR="00297FAB">
        <w:t>t</w:t>
      </w:r>
      <w:r>
        <w:t xml:space="preserve">rámite de </w:t>
      </w:r>
      <w:r w:rsidR="00297FAB">
        <w:t>a</w:t>
      </w:r>
      <w:r>
        <w:t>udiencia remitido, y en el que manifiesta:</w:t>
      </w:r>
    </w:p>
    <w:p w14:paraId="07991B45" w14:textId="26751CE6" w:rsidR="004205D6" w:rsidRDefault="00000000" w:rsidP="00297FAB">
      <w:pPr>
        <w:spacing w:before="117" w:line="336" w:lineRule="auto"/>
        <w:ind w:left="120" w:right="141"/>
        <w:jc w:val="both"/>
        <w:rPr>
          <w:rFonts w:ascii="Arial" w:hAnsi="Arial"/>
          <w:i/>
          <w:sz w:val="20"/>
        </w:rPr>
      </w:pPr>
      <w:r>
        <w:rPr>
          <w:sz w:val="20"/>
        </w:rPr>
        <w:t>“</w:t>
      </w:r>
      <w:r w:rsidR="00297FAB">
        <w:rPr>
          <w:rFonts w:ascii="Arial" w:hAnsi="Arial"/>
          <w:i/>
          <w:sz w:val="20"/>
        </w:rPr>
        <w:t>D. J.M.M.G.</w:t>
      </w:r>
      <w:r>
        <w:rPr>
          <w:rFonts w:ascii="Arial" w:hAnsi="Arial"/>
          <w:i/>
          <w:sz w:val="20"/>
        </w:rPr>
        <w:t>, Procurador de los Tribunales nº 563, en nombre y representación</w:t>
      </w:r>
      <w:r>
        <w:rPr>
          <w:rFonts w:ascii="Arial" w:hAnsi="Arial"/>
          <w:i/>
          <w:spacing w:val="18"/>
          <w:sz w:val="20"/>
        </w:rPr>
        <w:t xml:space="preserve"> </w:t>
      </w:r>
      <w:r>
        <w:rPr>
          <w:rFonts w:ascii="Arial" w:hAnsi="Arial"/>
          <w:i/>
          <w:sz w:val="20"/>
        </w:rPr>
        <w:t>de</w:t>
      </w:r>
      <w:r>
        <w:rPr>
          <w:rFonts w:ascii="Arial" w:hAnsi="Arial"/>
          <w:i/>
          <w:spacing w:val="21"/>
          <w:sz w:val="20"/>
        </w:rPr>
        <w:t xml:space="preserve"> </w:t>
      </w:r>
      <w:r>
        <w:rPr>
          <w:rFonts w:ascii="Arial" w:hAnsi="Arial"/>
          <w:i/>
          <w:sz w:val="20"/>
        </w:rPr>
        <w:t>LIBERTY</w:t>
      </w:r>
      <w:r>
        <w:rPr>
          <w:rFonts w:ascii="Arial" w:hAnsi="Arial"/>
          <w:i/>
          <w:spacing w:val="22"/>
          <w:sz w:val="20"/>
        </w:rPr>
        <w:t xml:space="preserve"> </w:t>
      </w:r>
      <w:r>
        <w:rPr>
          <w:rFonts w:ascii="Arial" w:hAnsi="Arial"/>
          <w:i/>
          <w:sz w:val="20"/>
        </w:rPr>
        <w:t>SEGUROS</w:t>
      </w:r>
      <w:r>
        <w:rPr>
          <w:rFonts w:ascii="Arial" w:hAnsi="Arial"/>
          <w:i/>
          <w:spacing w:val="21"/>
          <w:sz w:val="20"/>
        </w:rPr>
        <w:t xml:space="preserve"> </w:t>
      </w:r>
      <w:r>
        <w:rPr>
          <w:rFonts w:ascii="Arial" w:hAnsi="Arial"/>
          <w:i/>
          <w:sz w:val="20"/>
        </w:rPr>
        <w:t>GENERALES,</w:t>
      </w:r>
      <w:r>
        <w:rPr>
          <w:rFonts w:ascii="Arial" w:hAnsi="Arial"/>
          <w:i/>
          <w:spacing w:val="20"/>
          <w:sz w:val="20"/>
        </w:rPr>
        <w:t xml:space="preserve"> </w:t>
      </w:r>
      <w:r>
        <w:rPr>
          <w:rFonts w:ascii="Arial" w:hAnsi="Arial"/>
          <w:i/>
          <w:sz w:val="20"/>
        </w:rPr>
        <w:t>SA.</w:t>
      </w:r>
      <w:r>
        <w:rPr>
          <w:rFonts w:ascii="Arial" w:hAnsi="Arial"/>
          <w:i/>
          <w:spacing w:val="21"/>
          <w:sz w:val="20"/>
        </w:rPr>
        <w:t xml:space="preserve"> </w:t>
      </w:r>
      <w:r>
        <w:rPr>
          <w:rFonts w:ascii="Arial" w:hAnsi="Arial"/>
          <w:i/>
          <w:sz w:val="20"/>
        </w:rPr>
        <w:t>y</w:t>
      </w:r>
      <w:r>
        <w:rPr>
          <w:rFonts w:ascii="Arial" w:hAnsi="Arial"/>
          <w:i/>
          <w:spacing w:val="22"/>
          <w:sz w:val="20"/>
        </w:rPr>
        <w:t xml:space="preserve"> </w:t>
      </w:r>
      <w:r>
        <w:rPr>
          <w:rFonts w:ascii="Arial" w:hAnsi="Arial"/>
          <w:i/>
          <w:sz w:val="20"/>
        </w:rPr>
        <w:t>de</w:t>
      </w:r>
      <w:r>
        <w:rPr>
          <w:rFonts w:ascii="Arial" w:hAnsi="Arial"/>
          <w:i/>
          <w:spacing w:val="21"/>
          <w:sz w:val="20"/>
        </w:rPr>
        <w:t xml:space="preserve"> </w:t>
      </w:r>
      <w:r w:rsidR="00297FAB">
        <w:rPr>
          <w:rFonts w:ascii="Arial" w:hAnsi="Arial"/>
          <w:i/>
          <w:sz w:val="20"/>
        </w:rPr>
        <w:t xml:space="preserve">D.ª M.L.G.P., </w:t>
      </w:r>
      <w:r>
        <w:rPr>
          <w:rFonts w:ascii="Arial" w:hAnsi="Arial"/>
          <w:i/>
          <w:sz w:val="20"/>
        </w:rPr>
        <w:t xml:space="preserve">según tengo acreditado, con domicilio a efectos de citaciones y notificaciones en </w:t>
      </w:r>
      <w:r w:rsidR="00297FAB">
        <w:rPr>
          <w:rFonts w:ascii="Arial" w:hAnsi="Arial"/>
          <w:i/>
          <w:sz w:val="20"/>
        </w:rPr>
        <w:t>*******************************</w:t>
      </w:r>
      <w:r>
        <w:rPr>
          <w:rFonts w:ascii="Arial" w:hAnsi="Arial"/>
          <w:i/>
          <w:sz w:val="20"/>
        </w:rPr>
        <w:t>, comparece y DICE:</w:t>
      </w:r>
    </w:p>
    <w:p w14:paraId="17B7D859" w14:textId="77777777" w:rsidR="004205D6" w:rsidRDefault="00000000">
      <w:pPr>
        <w:spacing w:before="120" w:line="336" w:lineRule="auto"/>
        <w:ind w:left="120" w:right="148"/>
        <w:jc w:val="both"/>
        <w:rPr>
          <w:rFonts w:ascii="Arial" w:hAnsi="Arial"/>
          <w:i/>
          <w:sz w:val="20"/>
        </w:rPr>
      </w:pPr>
      <w:r>
        <w:rPr>
          <w:rFonts w:ascii="Arial" w:hAnsi="Arial"/>
          <w:i/>
          <w:sz w:val="20"/>
        </w:rPr>
        <w:t>Que por medio del presente escrito, esta parte viene a cumplir el requerimiento efectuado respecto del trámite de audiencia informando que no se tienen, por el momento, más documentos y que se considera suficiente la documentación recibida obrante en el expediente administrativo del que se le da traslado, solicitando la estimación de la reclamación efectuado</w:t>
      </w:r>
    </w:p>
    <w:p w14:paraId="02F37D3E" w14:textId="77777777" w:rsidR="004205D6" w:rsidRDefault="00000000">
      <w:pPr>
        <w:spacing w:before="120"/>
        <w:ind w:left="120"/>
        <w:jc w:val="both"/>
        <w:rPr>
          <w:rFonts w:ascii="Arial"/>
          <w:i/>
          <w:sz w:val="20"/>
        </w:rPr>
      </w:pPr>
      <w:r>
        <w:rPr>
          <w:rFonts w:ascii="Arial"/>
          <w:i/>
          <w:sz w:val="20"/>
        </w:rPr>
        <w:t>Por</w:t>
      </w:r>
      <w:r>
        <w:rPr>
          <w:rFonts w:ascii="Arial"/>
          <w:i/>
          <w:spacing w:val="-5"/>
          <w:sz w:val="20"/>
        </w:rPr>
        <w:t xml:space="preserve"> </w:t>
      </w:r>
      <w:r>
        <w:rPr>
          <w:rFonts w:ascii="Arial"/>
          <w:i/>
          <w:sz w:val="20"/>
        </w:rPr>
        <w:t>lo</w:t>
      </w:r>
      <w:r>
        <w:rPr>
          <w:rFonts w:ascii="Arial"/>
          <w:i/>
          <w:spacing w:val="-4"/>
          <w:sz w:val="20"/>
        </w:rPr>
        <w:t xml:space="preserve"> </w:t>
      </w:r>
      <w:r>
        <w:rPr>
          <w:rFonts w:ascii="Arial"/>
          <w:i/>
          <w:sz w:val="20"/>
        </w:rPr>
        <w:t>expuesto</w:t>
      </w:r>
      <w:r>
        <w:rPr>
          <w:rFonts w:ascii="Arial"/>
          <w:i/>
          <w:spacing w:val="-3"/>
          <w:sz w:val="20"/>
        </w:rPr>
        <w:t xml:space="preserve"> </w:t>
      </w:r>
      <w:r>
        <w:rPr>
          <w:rFonts w:ascii="Arial"/>
          <w:i/>
          <w:spacing w:val="-2"/>
          <w:sz w:val="20"/>
        </w:rPr>
        <w:t>solicita,</w:t>
      </w:r>
    </w:p>
    <w:p w14:paraId="52185BC2" w14:textId="77777777" w:rsidR="004205D6" w:rsidRDefault="00000000">
      <w:pPr>
        <w:spacing w:before="212" w:line="336" w:lineRule="auto"/>
        <w:ind w:left="120" w:right="153"/>
        <w:jc w:val="both"/>
        <w:rPr>
          <w:rFonts w:ascii="Arial" w:hAnsi="Arial"/>
          <w:i/>
          <w:sz w:val="20"/>
        </w:rPr>
      </w:pPr>
      <w:r>
        <w:rPr>
          <w:rFonts w:ascii="Arial" w:hAnsi="Arial"/>
          <w:i/>
          <w:sz w:val="20"/>
        </w:rPr>
        <w:t>AL AYUNTAMIENTO DE LAS ROZAS que teniendo por presentado este escrito, se sirva admitirlo, tener por hechas las manifestaciones contenidas en el cuerpo del mismo y se acceda a lo solicitado.”</w:t>
      </w:r>
    </w:p>
    <w:p w14:paraId="0B851014" w14:textId="086AF17C" w:rsidR="004205D6" w:rsidRDefault="00000000">
      <w:pPr>
        <w:pStyle w:val="Textoindependiente"/>
        <w:spacing w:before="123" w:line="340" w:lineRule="auto"/>
        <w:ind w:right="126"/>
      </w:pPr>
      <w:r>
        <w:t>VISTA 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r w:rsidR="00297FAB">
        <w:t>,</w:t>
      </w:r>
    </w:p>
    <w:p w14:paraId="0AC67748" w14:textId="77777777" w:rsidR="004205D6" w:rsidRDefault="00000000">
      <w:pPr>
        <w:pStyle w:val="Ttulo1"/>
        <w:spacing w:before="119"/>
        <w:jc w:val="both"/>
      </w:pPr>
      <w:r>
        <w:t>FUNDAMENTOS</w:t>
      </w:r>
      <w:r>
        <w:rPr>
          <w:spacing w:val="-5"/>
        </w:rPr>
        <w:t xml:space="preserve"> </w:t>
      </w:r>
      <w:r>
        <w:t>DE</w:t>
      </w:r>
      <w:r>
        <w:rPr>
          <w:spacing w:val="-4"/>
        </w:rPr>
        <w:t xml:space="preserve"> </w:t>
      </w:r>
      <w:r>
        <w:rPr>
          <w:spacing w:val="-2"/>
        </w:rPr>
        <w:t>DERECHO</w:t>
      </w:r>
    </w:p>
    <w:p w14:paraId="7ADAB87B" w14:textId="77777777" w:rsidR="004205D6" w:rsidRDefault="00000000">
      <w:pPr>
        <w:pStyle w:val="Textoindependiente"/>
        <w:spacing w:before="216"/>
        <w:jc w:val="left"/>
      </w:pPr>
      <w:r>
        <w:t>1º.-</w:t>
      </w:r>
      <w:r>
        <w:rPr>
          <w:spacing w:val="-1"/>
        </w:rPr>
        <w:t xml:space="preserve"> </w:t>
      </w:r>
      <w:r>
        <w:t>En cuanto al</w:t>
      </w:r>
      <w:r>
        <w:rPr>
          <w:spacing w:val="-1"/>
        </w:rPr>
        <w:t xml:space="preserve"> </w:t>
      </w:r>
      <w:r>
        <w:rPr>
          <w:spacing w:val="-2"/>
        </w:rPr>
        <w:t>fondo,</w:t>
      </w:r>
    </w:p>
    <w:p w14:paraId="33E430C8" w14:textId="77777777" w:rsidR="004205D6" w:rsidRDefault="004205D6">
      <w:pPr>
        <w:pStyle w:val="Textoindependiente"/>
        <w:spacing w:before="59"/>
        <w:ind w:left="0"/>
        <w:jc w:val="left"/>
      </w:pPr>
    </w:p>
    <w:p w14:paraId="54304A49" w14:textId="77777777" w:rsidR="004205D6" w:rsidRDefault="00000000">
      <w:pPr>
        <w:pStyle w:val="Textoindependiente"/>
        <w:spacing w:before="0"/>
        <w:jc w:val="left"/>
      </w:pPr>
      <w:r>
        <w:t>-Ley</w:t>
      </w:r>
      <w:r>
        <w:rPr>
          <w:spacing w:val="-2"/>
        </w:rPr>
        <w:t xml:space="preserve"> </w:t>
      </w:r>
      <w:r>
        <w:t>7/1985,</w:t>
      </w:r>
      <w:r>
        <w:rPr>
          <w:spacing w:val="-1"/>
        </w:rPr>
        <w:t xml:space="preserve"> </w:t>
      </w:r>
      <w:r>
        <w:t>de</w:t>
      </w:r>
      <w:r>
        <w:rPr>
          <w:spacing w:val="-3"/>
        </w:rPr>
        <w:t xml:space="preserve"> </w:t>
      </w:r>
      <w:r>
        <w:t>2</w:t>
      </w:r>
      <w:r>
        <w:rPr>
          <w:spacing w:val="-2"/>
        </w:rPr>
        <w:t xml:space="preserve"> </w:t>
      </w:r>
      <w:r>
        <w:t>de</w:t>
      </w:r>
      <w:r>
        <w:rPr>
          <w:spacing w:val="-2"/>
        </w:rPr>
        <w:t xml:space="preserve"> </w:t>
      </w:r>
      <w:r>
        <w:t>abril,</w:t>
      </w:r>
      <w:r>
        <w:rPr>
          <w:spacing w:val="-2"/>
        </w:rPr>
        <w:t xml:space="preserve"> </w:t>
      </w:r>
      <w:r>
        <w:t>reguladora de</w:t>
      </w:r>
      <w:r>
        <w:rPr>
          <w:spacing w:val="-1"/>
        </w:rPr>
        <w:t xml:space="preserve"> </w:t>
      </w:r>
      <w:r>
        <w:t>las</w:t>
      </w:r>
      <w:r>
        <w:rPr>
          <w:spacing w:val="-1"/>
        </w:rPr>
        <w:t xml:space="preserve"> </w:t>
      </w:r>
      <w:r>
        <w:t>bases</w:t>
      </w:r>
      <w:r>
        <w:rPr>
          <w:spacing w:val="-1"/>
        </w:rPr>
        <w:t xml:space="preserve"> </w:t>
      </w:r>
      <w:r>
        <w:t>de</w:t>
      </w:r>
      <w:r>
        <w:rPr>
          <w:spacing w:val="-1"/>
        </w:rPr>
        <w:t xml:space="preserve"> </w:t>
      </w:r>
      <w:r>
        <w:t>Régimen</w:t>
      </w:r>
      <w:r>
        <w:rPr>
          <w:spacing w:val="-2"/>
        </w:rPr>
        <w:t xml:space="preserve"> </w:t>
      </w:r>
      <w:r>
        <w:t>Local</w:t>
      </w:r>
      <w:r>
        <w:rPr>
          <w:spacing w:val="-2"/>
        </w:rPr>
        <w:t xml:space="preserve"> (LRBRL).</w:t>
      </w:r>
    </w:p>
    <w:p w14:paraId="5B9EC65B" w14:textId="77777777" w:rsidR="004205D6" w:rsidRDefault="00000000">
      <w:pPr>
        <w:pStyle w:val="Textoindependiente"/>
        <w:spacing w:before="215" w:line="340" w:lineRule="auto"/>
        <w:ind w:right="125"/>
      </w:pPr>
      <w:r>
        <w:t>-Reglamento de Organización, Funcionamiento y Régimen Jurídico de las Entidades Locales, aprobado por Real Decreto 2568/1986, de 28 de noviembre (ROF).</w:t>
      </w:r>
    </w:p>
    <w:p w14:paraId="752C8A37" w14:textId="77777777" w:rsidR="004205D6" w:rsidRDefault="00000000">
      <w:pPr>
        <w:pStyle w:val="Textoindependiente"/>
        <w:spacing w:before="122" w:line="340" w:lineRule="auto"/>
        <w:ind w:right="131"/>
      </w:pPr>
      <w:r>
        <w:t>-Ley 39/2015, de 1 de octubre, de Procedimiento Administrativo Común de las Administraciones Públicas (LPACAP).</w:t>
      </w:r>
    </w:p>
    <w:p w14:paraId="48BF552B" w14:textId="77777777" w:rsidR="004205D6" w:rsidRDefault="00000000">
      <w:pPr>
        <w:pStyle w:val="Textoindependiente"/>
        <w:jc w:val="left"/>
      </w:pPr>
      <w:r>
        <w:t>2º.-</w:t>
      </w:r>
      <w:r>
        <w:rPr>
          <w:spacing w:val="-3"/>
        </w:rPr>
        <w:t xml:space="preserve"> </w:t>
      </w:r>
      <w:r>
        <w:t>La</w:t>
      </w:r>
      <w:r>
        <w:rPr>
          <w:spacing w:val="-1"/>
        </w:rPr>
        <w:t xml:space="preserve"> </w:t>
      </w:r>
      <w:r>
        <w:t>competencia</w:t>
      </w:r>
      <w:r>
        <w:rPr>
          <w:spacing w:val="-1"/>
        </w:rPr>
        <w:t xml:space="preserve"> </w:t>
      </w:r>
      <w:r>
        <w:t>para</w:t>
      </w:r>
      <w:r>
        <w:rPr>
          <w:spacing w:val="-1"/>
        </w:rPr>
        <w:t xml:space="preserve"> </w:t>
      </w:r>
      <w:r>
        <w:t>la</w:t>
      </w:r>
      <w:r>
        <w:rPr>
          <w:spacing w:val="-1"/>
        </w:rPr>
        <w:t xml:space="preserve"> </w:t>
      </w:r>
      <w:r>
        <w:t>adopción</w:t>
      </w:r>
      <w:r>
        <w:rPr>
          <w:spacing w:val="-1"/>
        </w:rPr>
        <w:t xml:space="preserve"> </w:t>
      </w:r>
      <w:r>
        <w:t>el</w:t>
      </w:r>
      <w:r>
        <w:rPr>
          <w:spacing w:val="-3"/>
        </w:rPr>
        <w:t xml:space="preserve"> </w:t>
      </w:r>
      <w:r>
        <w:t>acuerdo</w:t>
      </w:r>
      <w:r>
        <w:rPr>
          <w:spacing w:val="-1"/>
        </w:rPr>
        <w:t xml:space="preserve"> </w:t>
      </w:r>
      <w:r>
        <w:t>radica</w:t>
      </w:r>
      <w:r>
        <w:rPr>
          <w:spacing w:val="-1"/>
        </w:rPr>
        <w:t xml:space="preserve"> </w:t>
      </w:r>
      <w:r>
        <w:t>en</w:t>
      </w:r>
      <w:r>
        <w:rPr>
          <w:spacing w:val="-1"/>
        </w:rPr>
        <w:t xml:space="preserve"> </w:t>
      </w:r>
      <w:r>
        <w:t>la</w:t>
      </w:r>
      <w:r>
        <w:rPr>
          <w:spacing w:val="-3"/>
        </w:rPr>
        <w:t xml:space="preserve"> </w:t>
      </w:r>
      <w:r>
        <w:t>Junta</w:t>
      </w:r>
      <w:r>
        <w:rPr>
          <w:spacing w:val="-1"/>
        </w:rPr>
        <w:t xml:space="preserve"> </w:t>
      </w:r>
      <w:r>
        <w:t>de</w:t>
      </w:r>
      <w:r>
        <w:rPr>
          <w:spacing w:val="-3"/>
        </w:rPr>
        <w:t xml:space="preserve"> </w:t>
      </w:r>
      <w:r>
        <w:t>Gobierno</w:t>
      </w:r>
      <w:r>
        <w:rPr>
          <w:spacing w:val="-3"/>
        </w:rPr>
        <w:t xml:space="preserve"> </w:t>
      </w:r>
      <w:r>
        <w:rPr>
          <w:spacing w:val="-2"/>
        </w:rPr>
        <w:t>Local.</w:t>
      </w:r>
    </w:p>
    <w:p w14:paraId="6F332FC1" w14:textId="77777777" w:rsidR="004205D6" w:rsidRDefault="00000000">
      <w:pPr>
        <w:pStyle w:val="Textoindependiente"/>
        <w:spacing w:before="215" w:line="340" w:lineRule="auto"/>
        <w:ind w:right="130"/>
      </w:pPr>
      <w:r>
        <w:t>3º.-</w:t>
      </w:r>
      <w:r>
        <w:rPr>
          <w:spacing w:val="-3"/>
        </w:rPr>
        <w:t xml:space="preserve"> </w:t>
      </w:r>
      <w:r>
        <w:t>De</w:t>
      </w:r>
      <w:r>
        <w:rPr>
          <w:spacing w:val="-4"/>
        </w:rPr>
        <w:t xml:space="preserve"> </w:t>
      </w:r>
      <w:r>
        <w:t>acuerdo</w:t>
      </w:r>
      <w:r>
        <w:rPr>
          <w:spacing w:val="-4"/>
        </w:rPr>
        <w:t xml:space="preserve"> </w:t>
      </w:r>
      <w:r>
        <w:t>con</w:t>
      </w:r>
      <w:r>
        <w:rPr>
          <w:spacing w:val="-2"/>
        </w:rPr>
        <w:t xml:space="preserve"> </w:t>
      </w:r>
      <w:r>
        <w:t>lo</w:t>
      </w:r>
      <w:r>
        <w:rPr>
          <w:spacing w:val="-2"/>
        </w:rPr>
        <w:t xml:space="preserve"> </w:t>
      </w:r>
      <w:r>
        <w:t>señalado,</w:t>
      </w:r>
      <w:r>
        <w:rPr>
          <w:spacing w:val="-3"/>
        </w:rPr>
        <w:t xml:space="preserve"> </w:t>
      </w:r>
      <w:r>
        <w:t>los</w:t>
      </w:r>
      <w:r>
        <w:rPr>
          <w:spacing w:val="-3"/>
        </w:rPr>
        <w:t xml:space="preserve"> </w:t>
      </w:r>
      <w:r>
        <w:t>requisitos</w:t>
      </w:r>
      <w:r>
        <w:rPr>
          <w:spacing w:val="-5"/>
        </w:rPr>
        <w:t xml:space="preserve"> </w:t>
      </w:r>
      <w:r>
        <w:t>necesarios</w:t>
      </w:r>
      <w:r>
        <w:rPr>
          <w:spacing w:val="-3"/>
        </w:rPr>
        <w:t xml:space="preserve"> </w:t>
      </w:r>
      <w:r>
        <w:t>para</w:t>
      </w:r>
      <w:r>
        <w:rPr>
          <w:spacing w:val="-4"/>
        </w:rPr>
        <w:t xml:space="preserve"> </w:t>
      </w:r>
      <w:r>
        <w:t>que</w:t>
      </w:r>
      <w:r>
        <w:rPr>
          <w:spacing w:val="-2"/>
        </w:rPr>
        <w:t xml:space="preserve"> </w:t>
      </w:r>
      <w:r>
        <w:t>exista</w:t>
      </w:r>
      <w:r>
        <w:rPr>
          <w:spacing w:val="-2"/>
        </w:rPr>
        <w:t xml:space="preserve"> </w:t>
      </w:r>
      <w:r>
        <w:t>responsabilidad</w:t>
      </w:r>
      <w:r>
        <w:rPr>
          <w:spacing w:val="-2"/>
        </w:rPr>
        <w:t xml:space="preserve"> </w:t>
      </w:r>
      <w:r>
        <w:t>patrimonial de una Administración Pública son los siguientes:</w:t>
      </w:r>
    </w:p>
    <w:p w14:paraId="19BBF6DA" w14:textId="77777777" w:rsidR="004205D6" w:rsidRDefault="00000000">
      <w:pPr>
        <w:pStyle w:val="Prrafodelista"/>
        <w:numPr>
          <w:ilvl w:val="0"/>
          <w:numId w:val="7"/>
        </w:numPr>
        <w:tabs>
          <w:tab w:val="left" w:pos="294"/>
        </w:tabs>
        <w:spacing w:before="121" w:line="340" w:lineRule="auto"/>
        <w:ind w:right="124"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5AF9C6DC" w14:textId="77777777" w:rsidR="004205D6" w:rsidRDefault="00000000">
      <w:pPr>
        <w:pStyle w:val="Prrafodelista"/>
        <w:numPr>
          <w:ilvl w:val="0"/>
          <w:numId w:val="7"/>
        </w:numPr>
        <w:tabs>
          <w:tab w:val="left" w:pos="294"/>
        </w:tabs>
        <w:spacing w:before="122" w:line="340" w:lineRule="auto"/>
        <w:ind w:right="133" w:firstLine="0"/>
        <w:jc w:val="both"/>
        <w:rPr>
          <w:sz w:val="20"/>
        </w:rPr>
      </w:pPr>
      <w:r>
        <w:rPr>
          <w:sz w:val="20"/>
        </w:rPr>
        <w:t>Que el daño o lesión patrimonial en los bienes o derechos sea consecuencia del funcionamiento normal o anormal de los servicios públicos, salvo en los casos de fuerza mayor.</w:t>
      </w:r>
    </w:p>
    <w:p w14:paraId="3B4ED292" w14:textId="77777777" w:rsidR="004205D6" w:rsidRDefault="004205D6">
      <w:pPr>
        <w:spacing w:line="340" w:lineRule="auto"/>
        <w:jc w:val="both"/>
        <w:rPr>
          <w:sz w:val="20"/>
        </w:rPr>
        <w:sectPr w:rsidR="004205D6">
          <w:pgSz w:w="11910" w:h="16840"/>
          <w:pgMar w:top="1720" w:right="1300" w:bottom="1280" w:left="1300" w:header="567" w:footer="1000" w:gutter="0"/>
          <w:cols w:space="720"/>
        </w:sectPr>
      </w:pPr>
    </w:p>
    <w:p w14:paraId="59F0ED0D" w14:textId="3E17347E" w:rsidR="004205D6" w:rsidRDefault="00000000">
      <w:pPr>
        <w:pStyle w:val="Prrafodelista"/>
        <w:numPr>
          <w:ilvl w:val="0"/>
          <w:numId w:val="7"/>
        </w:numPr>
        <w:tabs>
          <w:tab w:val="left" w:pos="285"/>
        </w:tabs>
        <w:spacing w:before="86" w:line="340" w:lineRule="auto"/>
        <w:ind w:right="130" w:firstLine="0"/>
        <w:jc w:val="both"/>
        <w:rPr>
          <w:sz w:val="20"/>
        </w:rPr>
      </w:pPr>
      <w:r>
        <w:rPr>
          <w:noProof/>
        </w:rPr>
        <w:lastRenderedPageBreak/>
        <mc:AlternateContent>
          <mc:Choice Requires="wps">
            <w:drawing>
              <wp:anchor distT="0" distB="0" distL="0" distR="0" simplePos="0" relativeHeight="15919616" behindDoc="0" locked="0" layoutInCell="1" allowOverlap="1" wp14:anchorId="47D25A3B" wp14:editId="6BDC7148">
                <wp:simplePos x="0" y="0"/>
                <wp:positionH relativeFrom="page">
                  <wp:posOffset>6807087</wp:posOffset>
                </wp:positionH>
                <wp:positionV relativeFrom="page">
                  <wp:posOffset>2818882</wp:posOffset>
                </wp:positionV>
                <wp:extent cx="419734" cy="318706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D990F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9ABB6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47D25A3B" id="Textbox 383" o:spid="_x0000_s1208" type="#_x0000_t202" style="position:absolute;left:0;text-align:left;margin-left:536pt;margin-top:221.95pt;width:33.05pt;height:250.95pt;z-index:159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gw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i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rFsgw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9D990F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9ABB60"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rPr>
          <w:sz w:val="20"/>
        </w:rPr>
        <w:t>Que exista nexo causal, es decir, que exista una relación de causa a efecto entre la actuación administrativa y el resultado dañoso, sin intervención extraña que pudiera influir en el citado nexo.</w:t>
      </w:r>
    </w:p>
    <w:p w14:paraId="0AC2E68A" w14:textId="77777777" w:rsidR="004205D6" w:rsidRPr="00297FAB" w:rsidRDefault="00000000">
      <w:pPr>
        <w:pStyle w:val="Prrafodelista"/>
        <w:numPr>
          <w:ilvl w:val="0"/>
          <w:numId w:val="7"/>
        </w:numPr>
        <w:tabs>
          <w:tab w:val="left" w:pos="294"/>
        </w:tabs>
        <w:spacing w:before="121" w:line="340" w:lineRule="auto"/>
        <w:ind w:right="124" w:firstLine="0"/>
        <w:jc w:val="both"/>
        <w:rPr>
          <w:i/>
          <w:iCs/>
          <w:sz w:val="20"/>
        </w:rPr>
      </w:pPr>
      <w:r>
        <w:rPr>
          <w:sz w:val="20"/>
        </w:rPr>
        <w:t xml:space="preserve">Que no exista fuerza mayor definida en los términos señalados por el Tribunal Supremo como </w:t>
      </w:r>
      <w:r w:rsidRPr="00297FAB">
        <w:rPr>
          <w:i/>
          <w:iCs/>
          <w:sz w:val="20"/>
        </w:rPr>
        <w:t xml:space="preserve">“aquellos hechos que, aun siendo previsibles, sean sin embargo inevitables, insuperables e irresistibles, siempre que la causa que los motiva sea independiente y extraña a la voluntad del sujeto </w:t>
      </w:r>
      <w:r w:rsidRPr="00297FAB">
        <w:rPr>
          <w:i/>
          <w:iCs/>
          <w:spacing w:val="-2"/>
          <w:sz w:val="20"/>
        </w:rPr>
        <w:t>obligado”.</w:t>
      </w:r>
    </w:p>
    <w:p w14:paraId="7212F54D" w14:textId="77777777" w:rsidR="004205D6" w:rsidRDefault="00000000">
      <w:pPr>
        <w:pStyle w:val="Textoindependiente"/>
        <w:spacing w:before="123" w:line="340" w:lineRule="auto"/>
        <w:ind w:right="125"/>
      </w:pPr>
      <w:r>
        <w:t>4º.- Del expediente instruido y de los informes obrantes en el mismo, no se desprende que se hayan producido los daños por el funcionamiento normal o anormal de esta Administración, ya que, consultados los datos meteorológicos de la zona en la fecha referida, se confirman las condiciones meteorológicas indicadas por la Policía Local de Las Rozas de Madrid recogidas en el Informe</w:t>
      </w:r>
      <w:r>
        <w:rPr>
          <w:spacing w:val="40"/>
        </w:rPr>
        <w:t xml:space="preserve"> </w:t>
      </w:r>
      <w:r>
        <w:t>Técnico Municipal. Se incluye pantallazo de consulta:</w:t>
      </w:r>
    </w:p>
    <w:p w14:paraId="5C597B83" w14:textId="77777777" w:rsidR="004205D6" w:rsidRDefault="00000000">
      <w:pPr>
        <w:pStyle w:val="Textoindependiente"/>
        <w:spacing w:before="2"/>
        <w:ind w:left="0"/>
        <w:jc w:val="left"/>
        <w:rPr>
          <w:sz w:val="8"/>
        </w:rPr>
      </w:pPr>
      <w:r>
        <w:rPr>
          <w:noProof/>
        </w:rPr>
        <w:drawing>
          <wp:anchor distT="0" distB="0" distL="0" distR="0" simplePos="0" relativeHeight="487778304" behindDoc="1" locked="0" layoutInCell="1" allowOverlap="1" wp14:anchorId="227D51C3" wp14:editId="3CB657BE">
            <wp:simplePos x="0" y="0"/>
            <wp:positionH relativeFrom="page">
              <wp:posOffset>899794</wp:posOffset>
            </wp:positionH>
            <wp:positionV relativeFrom="paragraph">
              <wp:posOffset>74421</wp:posOffset>
            </wp:positionV>
            <wp:extent cx="4029710" cy="3686175"/>
            <wp:effectExtent l="0" t="0" r="0" b="0"/>
            <wp:wrapTopAndBottom/>
            <wp:docPr id="385" name="Image 385" descr="Imagen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descr="Imagen1.png"/>
                    <pic:cNvPicPr/>
                  </pic:nvPicPr>
                  <pic:blipFill>
                    <a:blip r:embed="rId46" cstate="print"/>
                    <a:stretch>
                      <a:fillRect/>
                    </a:stretch>
                  </pic:blipFill>
                  <pic:spPr>
                    <a:xfrm>
                      <a:off x="0" y="0"/>
                      <a:ext cx="4029710" cy="3686175"/>
                    </a:xfrm>
                    <a:prstGeom prst="rect">
                      <a:avLst/>
                    </a:prstGeom>
                  </pic:spPr>
                </pic:pic>
              </a:graphicData>
            </a:graphic>
          </wp:anchor>
        </w:drawing>
      </w:r>
    </w:p>
    <w:p w14:paraId="6FE44A32" w14:textId="77777777" w:rsidR="004205D6" w:rsidRDefault="004205D6">
      <w:pPr>
        <w:pStyle w:val="Textoindependiente"/>
        <w:spacing w:before="192"/>
        <w:ind w:left="0"/>
        <w:jc w:val="left"/>
      </w:pPr>
    </w:p>
    <w:p w14:paraId="23FF58CD" w14:textId="77777777" w:rsidR="004205D6" w:rsidRDefault="00000000">
      <w:pPr>
        <w:pStyle w:val="Textoindependiente"/>
        <w:spacing w:before="0" w:line="340" w:lineRule="auto"/>
        <w:ind w:right="140"/>
        <w:jc w:val="left"/>
      </w:pPr>
      <w:r>
        <w:t>Por</w:t>
      </w:r>
      <w:r>
        <w:rPr>
          <w:spacing w:val="-1"/>
        </w:rPr>
        <w:t xml:space="preserve"> </w:t>
      </w:r>
      <w:r>
        <w:t>lo que,</w:t>
      </w:r>
      <w:r>
        <w:rPr>
          <w:spacing w:val="-1"/>
        </w:rPr>
        <w:t xml:space="preserve"> </w:t>
      </w:r>
      <w:r>
        <w:t>en base</w:t>
      </w:r>
      <w:r>
        <w:rPr>
          <w:spacing w:val="-2"/>
        </w:rPr>
        <w:t xml:space="preserve"> </w:t>
      </w:r>
      <w:r>
        <w:t>a la</w:t>
      </w:r>
      <w:r>
        <w:rPr>
          <w:spacing w:val="-2"/>
        </w:rPr>
        <w:t xml:space="preserve"> </w:t>
      </w:r>
      <w:r>
        <w:t>documental</w:t>
      </w:r>
      <w:r>
        <w:rPr>
          <w:spacing w:val="-1"/>
        </w:rPr>
        <w:t xml:space="preserve"> </w:t>
      </w:r>
      <w:r>
        <w:t>existente en el</w:t>
      </w:r>
      <w:r>
        <w:rPr>
          <w:spacing w:val="-1"/>
        </w:rPr>
        <w:t xml:space="preserve"> </w:t>
      </w:r>
      <w:r>
        <w:t>expediente y</w:t>
      </w:r>
      <w:r>
        <w:rPr>
          <w:spacing w:val="-1"/>
        </w:rPr>
        <w:t xml:space="preserve"> </w:t>
      </w:r>
      <w:r>
        <w:t>a</w:t>
      </w:r>
      <w:r>
        <w:rPr>
          <w:spacing w:val="-2"/>
        </w:rPr>
        <w:t xml:space="preserve"> </w:t>
      </w:r>
      <w:r>
        <w:t>lo articulado en la</w:t>
      </w:r>
      <w:r>
        <w:rPr>
          <w:spacing w:val="-2"/>
        </w:rPr>
        <w:t xml:space="preserve"> </w:t>
      </w:r>
      <w:r>
        <w:t>Ley</w:t>
      </w:r>
      <w:r>
        <w:rPr>
          <w:spacing w:val="-3"/>
        </w:rPr>
        <w:t xml:space="preserve"> </w:t>
      </w:r>
      <w:r>
        <w:t>39/2015,</w:t>
      </w:r>
      <w:r>
        <w:rPr>
          <w:spacing w:val="-1"/>
        </w:rPr>
        <w:t xml:space="preserve"> </w:t>
      </w:r>
      <w:r>
        <w:t>del Procedimiento Administrativo Común de las Administraciones Públicas y la Ley 40/2015, de Régimen Jurídico del Sector Público, los daños fueron ocasionados por condiciones meteorológicas adversas, lo que constituye una ruptura del nexo de causalidad necesario para que sean considerados daños derivados del funcionamiento de la Administración.</w:t>
      </w:r>
    </w:p>
    <w:p w14:paraId="15FE7509" w14:textId="54E3B157" w:rsidR="004205D6" w:rsidRDefault="00000000">
      <w:pPr>
        <w:pStyle w:val="Textoindependiente"/>
        <w:spacing w:before="123"/>
        <w:jc w:val="left"/>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PR/2025/1041</w:t>
      </w:r>
      <w:r>
        <w:rPr>
          <w:spacing w:val="-1"/>
        </w:rPr>
        <w:t xml:space="preserve"> </w:t>
      </w:r>
      <w:r>
        <w:t>de</w:t>
      </w:r>
      <w:r>
        <w:rPr>
          <w:spacing w:val="-2"/>
        </w:rPr>
        <w:t xml:space="preserve"> </w:t>
      </w:r>
      <w:r>
        <w:t>18</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297FAB">
        <w:rPr>
          <w:spacing w:val="-2"/>
        </w:rPr>
        <w:t>,</w:t>
      </w:r>
    </w:p>
    <w:p w14:paraId="5DDC9576" w14:textId="77777777" w:rsidR="004205D6" w:rsidRDefault="00000000">
      <w:pPr>
        <w:pStyle w:val="Ttulo2"/>
        <w:spacing w:before="212"/>
      </w:pPr>
      <w:r>
        <w:rPr>
          <w:spacing w:val="-2"/>
        </w:rPr>
        <w:t>Resolución:</w:t>
      </w:r>
    </w:p>
    <w:p w14:paraId="725EBCBC" w14:textId="01C22623" w:rsidR="004205D6" w:rsidRDefault="00000000">
      <w:pPr>
        <w:spacing w:before="212" w:line="336" w:lineRule="auto"/>
        <w:ind w:left="120"/>
        <w:rPr>
          <w:sz w:val="20"/>
        </w:rPr>
      </w:pPr>
      <w:r>
        <w:rPr>
          <w:sz w:val="20"/>
        </w:rPr>
        <w:t>1º.-</w:t>
      </w:r>
      <w:r>
        <w:rPr>
          <w:spacing w:val="39"/>
          <w:sz w:val="20"/>
        </w:rPr>
        <w:t xml:space="preserve"> </w:t>
      </w:r>
      <w:r>
        <w:rPr>
          <w:rFonts w:ascii="Arial" w:hAnsi="Arial"/>
          <w:b/>
          <w:sz w:val="20"/>
        </w:rPr>
        <w:t>Desestimar</w:t>
      </w:r>
      <w:r>
        <w:rPr>
          <w:rFonts w:ascii="Arial" w:hAnsi="Arial"/>
          <w:b/>
          <w:spacing w:val="37"/>
          <w:sz w:val="20"/>
        </w:rPr>
        <w:t xml:space="preserve"> </w:t>
      </w:r>
      <w:r>
        <w:rPr>
          <w:sz w:val="20"/>
        </w:rPr>
        <w:t>la</w:t>
      </w:r>
      <w:r>
        <w:rPr>
          <w:spacing w:val="40"/>
          <w:sz w:val="20"/>
        </w:rPr>
        <w:t xml:space="preserve"> </w:t>
      </w:r>
      <w:r>
        <w:rPr>
          <w:sz w:val="20"/>
        </w:rPr>
        <w:t>reclamación</w:t>
      </w:r>
      <w:r>
        <w:rPr>
          <w:spacing w:val="40"/>
          <w:sz w:val="20"/>
        </w:rPr>
        <w:t xml:space="preserve"> </w:t>
      </w:r>
      <w:r>
        <w:rPr>
          <w:sz w:val="20"/>
        </w:rPr>
        <w:t>de</w:t>
      </w:r>
      <w:r>
        <w:rPr>
          <w:spacing w:val="40"/>
          <w:sz w:val="20"/>
        </w:rPr>
        <w:t xml:space="preserve"> </w:t>
      </w:r>
      <w:r>
        <w:rPr>
          <w:sz w:val="20"/>
        </w:rPr>
        <w:t>responsabilidad</w:t>
      </w:r>
      <w:r>
        <w:rPr>
          <w:spacing w:val="40"/>
          <w:sz w:val="20"/>
        </w:rPr>
        <w:t xml:space="preserve"> </w:t>
      </w:r>
      <w:r>
        <w:rPr>
          <w:sz w:val="20"/>
        </w:rPr>
        <w:t>de</w:t>
      </w:r>
      <w:r>
        <w:rPr>
          <w:spacing w:val="40"/>
          <w:sz w:val="20"/>
        </w:rPr>
        <w:t xml:space="preserve"> </w:t>
      </w:r>
      <w:r>
        <w:rPr>
          <w:sz w:val="20"/>
        </w:rPr>
        <w:t>daños</w:t>
      </w:r>
      <w:r>
        <w:rPr>
          <w:spacing w:val="39"/>
          <w:sz w:val="20"/>
        </w:rPr>
        <w:t xml:space="preserve"> </w:t>
      </w:r>
      <w:r>
        <w:rPr>
          <w:sz w:val="20"/>
        </w:rPr>
        <w:t>y</w:t>
      </w:r>
      <w:r>
        <w:rPr>
          <w:spacing w:val="39"/>
          <w:sz w:val="20"/>
        </w:rPr>
        <w:t xml:space="preserve"> </w:t>
      </w:r>
      <w:r>
        <w:rPr>
          <w:sz w:val="20"/>
        </w:rPr>
        <w:t>perjuicios</w:t>
      </w:r>
      <w:r>
        <w:rPr>
          <w:spacing w:val="39"/>
          <w:sz w:val="20"/>
        </w:rPr>
        <w:t xml:space="preserve"> </w:t>
      </w:r>
      <w:r>
        <w:rPr>
          <w:sz w:val="20"/>
        </w:rPr>
        <w:t>formulada</w:t>
      </w:r>
      <w:r>
        <w:rPr>
          <w:spacing w:val="40"/>
          <w:sz w:val="20"/>
        </w:rPr>
        <w:t xml:space="preserve"> </w:t>
      </w:r>
      <w:r>
        <w:rPr>
          <w:sz w:val="20"/>
        </w:rPr>
        <w:t>por</w:t>
      </w:r>
      <w:r>
        <w:rPr>
          <w:spacing w:val="40"/>
          <w:sz w:val="20"/>
        </w:rPr>
        <w:t xml:space="preserve"> </w:t>
      </w:r>
      <w:r>
        <w:rPr>
          <w:rFonts w:ascii="Arial" w:hAnsi="Arial"/>
          <w:b/>
          <w:sz w:val="20"/>
        </w:rPr>
        <w:t>D.</w:t>
      </w:r>
      <w:r>
        <w:rPr>
          <w:rFonts w:ascii="Arial" w:hAnsi="Arial"/>
          <w:b/>
          <w:spacing w:val="36"/>
          <w:sz w:val="20"/>
        </w:rPr>
        <w:t xml:space="preserve"> </w:t>
      </w:r>
      <w:r w:rsidR="00297FAB">
        <w:rPr>
          <w:rFonts w:ascii="Arial" w:hAnsi="Arial"/>
          <w:b/>
          <w:spacing w:val="36"/>
          <w:sz w:val="20"/>
        </w:rPr>
        <w:t>J.M.M.G.</w:t>
      </w:r>
      <w:r>
        <w:rPr>
          <w:sz w:val="20"/>
        </w:rPr>
        <w:t>,</w:t>
      </w:r>
      <w:r>
        <w:rPr>
          <w:spacing w:val="8"/>
          <w:sz w:val="20"/>
        </w:rPr>
        <w:t xml:space="preserve"> </w:t>
      </w:r>
      <w:r>
        <w:rPr>
          <w:sz w:val="20"/>
        </w:rPr>
        <w:t>actuando</w:t>
      </w:r>
      <w:r>
        <w:rPr>
          <w:spacing w:val="8"/>
          <w:sz w:val="20"/>
        </w:rPr>
        <w:t xml:space="preserve"> </w:t>
      </w:r>
      <w:r>
        <w:rPr>
          <w:sz w:val="20"/>
        </w:rPr>
        <w:t>en</w:t>
      </w:r>
      <w:r>
        <w:rPr>
          <w:spacing w:val="9"/>
          <w:sz w:val="20"/>
        </w:rPr>
        <w:t xml:space="preserve"> </w:t>
      </w:r>
      <w:r>
        <w:rPr>
          <w:sz w:val="20"/>
        </w:rPr>
        <w:t>representación</w:t>
      </w:r>
      <w:r>
        <w:rPr>
          <w:spacing w:val="9"/>
          <w:sz w:val="20"/>
        </w:rPr>
        <w:t xml:space="preserve"> </w:t>
      </w:r>
      <w:r>
        <w:rPr>
          <w:sz w:val="20"/>
        </w:rPr>
        <w:t>de</w:t>
      </w:r>
      <w:r>
        <w:rPr>
          <w:spacing w:val="14"/>
          <w:sz w:val="20"/>
        </w:rPr>
        <w:t xml:space="preserve"> </w:t>
      </w:r>
      <w:r>
        <w:rPr>
          <w:rFonts w:ascii="Arial" w:hAnsi="Arial"/>
          <w:b/>
          <w:sz w:val="20"/>
        </w:rPr>
        <w:t>Liberty</w:t>
      </w:r>
      <w:r>
        <w:rPr>
          <w:rFonts w:ascii="Arial" w:hAnsi="Arial"/>
          <w:b/>
          <w:spacing w:val="6"/>
          <w:sz w:val="20"/>
        </w:rPr>
        <w:t xml:space="preserve"> </w:t>
      </w:r>
      <w:r>
        <w:rPr>
          <w:rFonts w:ascii="Arial" w:hAnsi="Arial"/>
          <w:b/>
          <w:sz w:val="20"/>
        </w:rPr>
        <w:t>Seguros</w:t>
      </w:r>
      <w:r>
        <w:rPr>
          <w:rFonts w:ascii="Arial" w:hAnsi="Arial"/>
          <w:b/>
          <w:spacing w:val="7"/>
          <w:sz w:val="20"/>
        </w:rPr>
        <w:t xml:space="preserve"> </w:t>
      </w:r>
      <w:r>
        <w:rPr>
          <w:rFonts w:ascii="Arial" w:hAnsi="Arial"/>
          <w:b/>
          <w:sz w:val="20"/>
        </w:rPr>
        <w:t>Generales,</w:t>
      </w:r>
      <w:r>
        <w:rPr>
          <w:rFonts w:ascii="Arial" w:hAnsi="Arial"/>
          <w:b/>
          <w:spacing w:val="6"/>
          <w:sz w:val="20"/>
        </w:rPr>
        <w:t xml:space="preserve"> </w:t>
      </w:r>
      <w:r>
        <w:rPr>
          <w:rFonts w:ascii="Arial" w:hAnsi="Arial"/>
          <w:b/>
          <w:sz w:val="20"/>
        </w:rPr>
        <w:t>S.A.</w:t>
      </w:r>
      <w:r w:rsidR="00297FAB">
        <w:rPr>
          <w:rFonts w:ascii="Arial" w:hAnsi="Arial"/>
          <w:b/>
          <w:sz w:val="20"/>
        </w:rPr>
        <w:t>,</w:t>
      </w:r>
      <w:r>
        <w:rPr>
          <w:rFonts w:ascii="Arial" w:hAnsi="Arial"/>
          <w:b/>
          <w:spacing w:val="11"/>
          <w:sz w:val="20"/>
        </w:rPr>
        <w:t xml:space="preserve"> </w:t>
      </w:r>
      <w:r>
        <w:rPr>
          <w:sz w:val="20"/>
        </w:rPr>
        <w:t>con</w:t>
      </w:r>
      <w:r>
        <w:rPr>
          <w:spacing w:val="9"/>
          <w:sz w:val="20"/>
        </w:rPr>
        <w:t xml:space="preserve"> </w:t>
      </w:r>
      <w:r>
        <w:rPr>
          <w:spacing w:val="-5"/>
          <w:sz w:val="20"/>
        </w:rPr>
        <w:t>CIF</w:t>
      </w:r>
    </w:p>
    <w:p w14:paraId="377B7594" w14:textId="77777777" w:rsidR="004205D6" w:rsidRDefault="004205D6">
      <w:pPr>
        <w:spacing w:line="336" w:lineRule="auto"/>
        <w:rPr>
          <w:sz w:val="20"/>
        </w:rPr>
        <w:sectPr w:rsidR="004205D6">
          <w:pgSz w:w="11910" w:h="16840"/>
          <w:pgMar w:top="1720" w:right="1300" w:bottom="1280" w:left="1300" w:header="567" w:footer="1000" w:gutter="0"/>
          <w:cols w:space="720"/>
        </w:sectPr>
      </w:pPr>
    </w:p>
    <w:p w14:paraId="165A7D38" w14:textId="612F8C26" w:rsidR="004205D6" w:rsidRDefault="00000000">
      <w:pPr>
        <w:pStyle w:val="Textoindependiente"/>
        <w:spacing w:before="83" w:line="340" w:lineRule="auto"/>
        <w:ind w:right="125"/>
      </w:pPr>
      <w:r>
        <w:rPr>
          <w:noProof/>
        </w:rPr>
        <w:lastRenderedPageBreak/>
        <mc:AlternateContent>
          <mc:Choice Requires="wps">
            <w:drawing>
              <wp:anchor distT="0" distB="0" distL="0" distR="0" simplePos="0" relativeHeight="15920640" behindDoc="0" locked="0" layoutInCell="1" allowOverlap="1" wp14:anchorId="3A50ECD0" wp14:editId="4D99CAC4">
                <wp:simplePos x="0" y="0"/>
                <wp:positionH relativeFrom="page">
                  <wp:posOffset>6807087</wp:posOffset>
                </wp:positionH>
                <wp:positionV relativeFrom="page">
                  <wp:posOffset>2818882</wp:posOffset>
                </wp:positionV>
                <wp:extent cx="419734" cy="318706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94DED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360F6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3A50ECD0" id="Textbox 386" o:spid="_x0000_s1209" type="#_x0000_t202" style="position:absolute;left:0;text-align:left;margin-left:536pt;margin-top:221.95pt;width:33.05pt;height:250.95pt;z-index:159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LA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18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dCUs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494DEDA"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360F63"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 xml:space="preserve">A48037642 y </w:t>
      </w:r>
      <w:r>
        <w:rPr>
          <w:rFonts w:ascii="Arial" w:hAnsi="Arial"/>
          <w:b/>
        </w:rPr>
        <w:t>D</w:t>
      </w:r>
      <w:r w:rsidR="00297FAB">
        <w:rPr>
          <w:rFonts w:ascii="Arial" w:hAnsi="Arial"/>
          <w:b/>
        </w:rPr>
        <w:t>.</w:t>
      </w:r>
      <w:r>
        <w:rPr>
          <w:rFonts w:ascii="Arial" w:hAnsi="Arial"/>
          <w:b/>
        </w:rPr>
        <w:t xml:space="preserve">ª </w:t>
      </w:r>
      <w:r w:rsidR="00297FAB">
        <w:rPr>
          <w:rFonts w:ascii="Arial" w:hAnsi="Arial"/>
          <w:b/>
        </w:rPr>
        <w:t>M.L.G.P.</w:t>
      </w:r>
      <w:r>
        <w:t xml:space="preserve">, con DNI </w:t>
      </w:r>
      <w:r w:rsidR="00297FAB">
        <w:t>***</w:t>
      </w:r>
      <w:r>
        <w:t>8543</w:t>
      </w:r>
      <w:r w:rsidR="00297FAB">
        <w:t>**</w:t>
      </w:r>
      <w:r>
        <w:t>, mediante la que solicita resarcimiento e indemnización por los daños manifestados, por los motivos indicados en los fundamentos de derecho de la presente resolución.</w:t>
      </w:r>
    </w:p>
    <w:p w14:paraId="288287A4" w14:textId="77777777" w:rsidR="004205D6" w:rsidRDefault="00000000">
      <w:pPr>
        <w:pStyle w:val="Textoindependiente"/>
        <w:spacing w:before="117"/>
      </w:pPr>
      <w:r>
        <w:t>2º.-</w:t>
      </w:r>
      <w:r>
        <w:rPr>
          <w:spacing w:val="-1"/>
        </w:rPr>
        <w:t xml:space="preserve"> </w:t>
      </w:r>
      <w:r w:rsidRPr="00297FAB">
        <w:rPr>
          <w:rFonts w:ascii="Arial" w:hAnsi="Arial"/>
          <w:bCs/>
        </w:rPr>
        <w:t>Notificar</w:t>
      </w:r>
      <w:r>
        <w:rPr>
          <w:rFonts w:ascii="Arial" w:hAnsi="Arial"/>
          <w:b/>
          <w:spacing w:val="-3"/>
        </w:rPr>
        <w:t xml:space="preserve"> </w:t>
      </w:r>
      <w:r>
        <w:t>el</w:t>
      </w:r>
      <w:r>
        <w:rPr>
          <w:spacing w:val="-1"/>
        </w:rPr>
        <w:t xml:space="preserve"> </w:t>
      </w:r>
      <w:r>
        <w:t>presente</w:t>
      </w:r>
      <w:r>
        <w:rPr>
          <w:spacing w:val="-2"/>
        </w:rPr>
        <w:t xml:space="preserve"> </w:t>
      </w:r>
      <w:r>
        <w:t>acuerdo</w:t>
      </w:r>
      <w:r>
        <w:rPr>
          <w:spacing w:val="-2"/>
        </w:rPr>
        <w:t xml:space="preserve"> </w:t>
      </w:r>
      <w:r>
        <w:t>a los</w:t>
      </w:r>
      <w:r>
        <w:rPr>
          <w:spacing w:val="-3"/>
        </w:rPr>
        <w:t xml:space="preserve"> </w:t>
      </w:r>
      <w:r>
        <w:rPr>
          <w:spacing w:val="-2"/>
        </w:rPr>
        <w:t>interesados.</w:t>
      </w:r>
    </w:p>
    <w:p w14:paraId="329A5E32" w14:textId="77777777" w:rsidR="004205D6" w:rsidRDefault="004205D6">
      <w:pPr>
        <w:pStyle w:val="Textoindependiente"/>
        <w:spacing w:before="7" w:after="1"/>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432086B9" w14:textId="77777777">
        <w:trPr>
          <w:trHeight w:val="700"/>
        </w:trPr>
        <w:tc>
          <w:tcPr>
            <w:tcW w:w="9072" w:type="dxa"/>
            <w:gridSpan w:val="2"/>
          </w:tcPr>
          <w:p w14:paraId="671C5FCE" w14:textId="77777777" w:rsidR="004205D6" w:rsidRDefault="00000000">
            <w:pPr>
              <w:pStyle w:val="TableParagraph"/>
              <w:spacing w:before="28"/>
              <w:ind w:left="143"/>
              <w:rPr>
                <w:b/>
                <w:sz w:val="20"/>
              </w:rPr>
            </w:pPr>
            <w:r>
              <w:rPr>
                <w:b/>
                <w:sz w:val="20"/>
              </w:rPr>
              <w:t>Declaración</w:t>
            </w:r>
            <w:r>
              <w:rPr>
                <w:b/>
                <w:spacing w:val="-8"/>
                <w:sz w:val="20"/>
              </w:rPr>
              <w:t xml:space="preserve"> </w:t>
            </w:r>
            <w:r>
              <w:rPr>
                <w:b/>
                <w:sz w:val="20"/>
              </w:rPr>
              <w:t>de</w:t>
            </w:r>
            <w:r>
              <w:rPr>
                <w:b/>
                <w:spacing w:val="-6"/>
                <w:sz w:val="20"/>
              </w:rPr>
              <w:t xml:space="preserve"> </w:t>
            </w:r>
            <w:r>
              <w:rPr>
                <w:b/>
                <w:sz w:val="20"/>
              </w:rPr>
              <w:t>desistimiento</w:t>
            </w:r>
            <w:r>
              <w:rPr>
                <w:b/>
                <w:spacing w:val="-6"/>
                <w:sz w:val="20"/>
              </w:rPr>
              <w:t xml:space="preserve"> </w:t>
            </w:r>
            <w:r>
              <w:rPr>
                <w:b/>
                <w:sz w:val="20"/>
              </w:rPr>
              <w:t>de</w:t>
            </w:r>
            <w:r>
              <w:rPr>
                <w:b/>
                <w:spacing w:val="-7"/>
                <w:sz w:val="20"/>
              </w:rPr>
              <w:t xml:space="preserve"> </w:t>
            </w:r>
            <w:r>
              <w:rPr>
                <w:b/>
                <w:sz w:val="20"/>
              </w:rPr>
              <w:t>reclamación</w:t>
            </w:r>
            <w:r>
              <w:rPr>
                <w:b/>
                <w:spacing w:val="-7"/>
                <w:sz w:val="20"/>
              </w:rPr>
              <w:t xml:space="preserve"> </w:t>
            </w:r>
            <w:r>
              <w:rPr>
                <w:b/>
                <w:sz w:val="20"/>
              </w:rPr>
              <w:t>de</w:t>
            </w:r>
            <w:r>
              <w:rPr>
                <w:b/>
                <w:spacing w:val="-6"/>
                <w:sz w:val="20"/>
              </w:rPr>
              <w:t xml:space="preserve"> </w:t>
            </w:r>
            <w:r>
              <w:rPr>
                <w:b/>
                <w:sz w:val="20"/>
              </w:rPr>
              <w:t>responsabilidad</w:t>
            </w:r>
            <w:r>
              <w:rPr>
                <w:b/>
                <w:spacing w:val="-6"/>
                <w:sz w:val="20"/>
              </w:rPr>
              <w:t xml:space="preserve"> </w:t>
            </w:r>
            <w:r>
              <w:rPr>
                <w:b/>
                <w:sz w:val="20"/>
              </w:rPr>
              <w:t>patrimonial</w:t>
            </w:r>
            <w:r>
              <w:rPr>
                <w:b/>
                <w:spacing w:val="-6"/>
                <w:sz w:val="20"/>
              </w:rPr>
              <w:t xml:space="preserve"> </w:t>
            </w:r>
            <w:r>
              <w:rPr>
                <w:b/>
                <w:sz w:val="20"/>
              </w:rPr>
              <w:t>presentada</w:t>
            </w:r>
            <w:r>
              <w:rPr>
                <w:b/>
                <w:spacing w:val="-5"/>
                <w:sz w:val="20"/>
              </w:rPr>
              <w:t xml:space="preserve"> por</w:t>
            </w:r>
          </w:p>
          <w:p w14:paraId="46945227" w14:textId="7DF085E1" w:rsidR="004205D6" w:rsidRDefault="00000000">
            <w:pPr>
              <w:pStyle w:val="TableParagraph"/>
              <w:spacing w:before="92"/>
              <w:ind w:left="744"/>
              <w:rPr>
                <w:b/>
                <w:sz w:val="20"/>
              </w:rPr>
            </w:pPr>
            <w:r>
              <w:rPr>
                <w:b/>
                <w:sz w:val="20"/>
              </w:rPr>
              <w:t>D.</w:t>
            </w:r>
            <w:r>
              <w:rPr>
                <w:b/>
                <w:spacing w:val="-6"/>
                <w:sz w:val="20"/>
              </w:rPr>
              <w:t xml:space="preserve"> </w:t>
            </w:r>
            <w:r>
              <w:rPr>
                <w:b/>
                <w:sz w:val="20"/>
              </w:rPr>
              <w:t>A.G.M.,</w:t>
            </w:r>
            <w:r>
              <w:rPr>
                <w:b/>
                <w:spacing w:val="-4"/>
                <w:sz w:val="20"/>
              </w:rPr>
              <w:t xml:space="preserve"> </w:t>
            </w:r>
            <w:r>
              <w:rPr>
                <w:b/>
                <w:sz w:val="20"/>
              </w:rPr>
              <w:t>actuando</w:t>
            </w:r>
            <w:r>
              <w:rPr>
                <w:b/>
                <w:spacing w:val="-4"/>
                <w:sz w:val="20"/>
              </w:rPr>
              <w:t xml:space="preserve"> </w:t>
            </w:r>
            <w:r>
              <w:rPr>
                <w:b/>
                <w:sz w:val="20"/>
              </w:rPr>
              <w:t>en</w:t>
            </w:r>
            <w:r>
              <w:rPr>
                <w:b/>
                <w:spacing w:val="-3"/>
                <w:sz w:val="20"/>
              </w:rPr>
              <w:t xml:space="preserve"> </w:t>
            </w:r>
            <w:r>
              <w:rPr>
                <w:b/>
                <w:sz w:val="20"/>
              </w:rPr>
              <w:t>representación</w:t>
            </w:r>
            <w:r>
              <w:rPr>
                <w:b/>
                <w:spacing w:val="-4"/>
                <w:sz w:val="20"/>
              </w:rPr>
              <w:t xml:space="preserve"> </w:t>
            </w:r>
            <w:r>
              <w:rPr>
                <w:b/>
                <w:sz w:val="20"/>
              </w:rPr>
              <w:t>de</w:t>
            </w:r>
            <w:r>
              <w:rPr>
                <w:b/>
                <w:spacing w:val="-4"/>
                <w:sz w:val="20"/>
              </w:rPr>
              <w:t xml:space="preserve"> </w:t>
            </w:r>
            <w:r>
              <w:rPr>
                <w:b/>
                <w:sz w:val="20"/>
              </w:rPr>
              <w:t>Auto</w:t>
            </w:r>
            <w:r>
              <w:rPr>
                <w:b/>
                <w:spacing w:val="-3"/>
                <w:sz w:val="20"/>
              </w:rPr>
              <w:t xml:space="preserve"> </w:t>
            </w:r>
            <w:r>
              <w:rPr>
                <w:b/>
                <w:sz w:val="20"/>
              </w:rPr>
              <w:t>Periferia</w:t>
            </w:r>
            <w:r w:rsidR="00297FAB">
              <w:rPr>
                <w:b/>
                <w:sz w:val="20"/>
              </w:rPr>
              <w:t>,</w:t>
            </w:r>
            <w:r>
              <w:rPr>
                <w:b/>
                <w:spacing w:val="-4"/>
                <w:sz w:val="20"/>
              </w:rPr>
              <w:t xml:space="preserve"> </w:t>
            </w:r>
            <w:r>
              <w:rPr>
                <w:b/>
                <w:sz w:val="20"/>
              </w:rPr>
              <w:t>S.A.</w:t>
            </w:r>
            <w:r>
              <w:rPr>
                <w:b/>
                <w:spacing w:val="-4"/>
                <w:sz w:val="20"/>
              </w:rPr>
              <w:t xml:space="preserve"> </w:t>
            </w:r>
            <w:r>
              <w:rPr>
                <w:b/>
                <w:sz w:val="20"/>
              </w:rPr>
              <w:t>Expte.</w:t>
            </w:r>
            <w:r>
              <w:rPr>
                <w:b/>
                <w:spacing w:val="-5"/>
                <w:sz w:val="20"/>
              </w:rPr>
              <w:t xml:space="preserve"> </w:t>
            </w:r>
            <w:r>
              <w:rPr>
                <w:b/>
                <w:spacing w:val="-2"/>
                <w:sz w:val="20"/>
              </w:rPr>
              <w:t>19839/2024.</w:t>
            </w:r>
          </w:p>
        </w:tc>
      </w:tr>
      <w:tr w:rsidR="004205D6" w14:paraId="2BF804A3" w14:textId="77777777">
        <w:trPr>
          <w:trHeight w:val="377"/>
        </w:trPr>
        <w:tc>
          <w:tcPr>
            <w:tcW w:w="1984" w:type="dxa"/>
          </w:tcPr>
          <w:p w14:paraId="51DD37E7" w14:textId="77777777" w:rsidR="004205D6" w:rsidRDefault="00000000">
            <w:pPr>
              <w:pStyle w:val="TableParagraph"/>
              <w:spacing w:before="28"/>
              <w:rPr>
                <w:b/>
                <w:sz w:val="20"/>
              </w:rPr>
            </w:pPr>
            <w:r>
              <w:rPr>
                <w:b/>
                <w:spacing w:val="-2"/>
                <w:sz w:val="20"/>
              </w:rPr>
              <w:t>Favorable</w:t>
            </w:r>
          </w:p>
        </w:tc>
        <w:tc>
          <w:tcPr>
            <w:tcW w:w="7088" w:type="dxa"/>
          </w:tcPr>
          <w:p w14:paraId="2EB68ACF"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64D6A818" w14:textId="77777777" w:rsidR="004205D6" w:rsidRDefault="00000000">
      <w:pPr>
        <w:pStyle w:val="Ttulo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19FB9A7B" w14:textId="2BDAD957" w:rsidR="004205D6" w:rsidRDefault="00000000">
      <w:pPr>
        <w:spacing w:before="212" w:line="338" w:lineRule="auto"/>
        <w:ind w:left="120" w:right="115"/>
        <w:jc w:val="both"/>
        <w:rPr>
          <w:sz w:val="20"/>
        </w:rPr>
      </w:pPr>
      <w:r>
        <w:rPr>
          <w:sz w:val="20"/>
        </w:rPr>
        <w:t xml:space="preserve">Vista la reclamación de responsabilidad patrimonial presentada por </w:t>
      </w:r>
      <w:r>
        <w:rPr>
          <w:rFonts w:ascii="Arial" w:hAnsi="Arial"/>
          <w:b/>
          <w:sz w:val="20"/>
        </w:rPr>
        <w:t>D.</w:t>
      </w:r>
      <w:r>
        <w:rPr>
          <w:rFonts w:ascii="Arial" w:hAnsi="Arial"/>
          <w:b/>
          <w:spacing w:val="-1"/>
          <w:sz w:val="20"/>
        </w:rPr>
        <w:t xml:space="preserve"> </w:t>
      </w:r>
      <w:r w:rsidR="00297FAB">
        <w:rPr>
          <w:rFonts w:ascii="Arial" w:hAnsi="Arial"/>
          <w:b/>
          <w:spacing w:val="-1"/>
          <w:sz w:val="20"/>
        </w:rPr>
        <w:t>A.G.M.</w:t>
      </w:r>
      <w:r>
        <w:rPr>
          <w:rFonts w:ascii="Arial" w:hAnsi="Arial"/>
          <w:b/>
          <w:sz w:val="20"/>
        </w:rPr>
        <w:t>,</w:t>
      </w:r>
      <w:r>
        <w:rPr>
          <w:rFonts w:ascii="Arial" w:hAnsi="Arial"/>
          <w:b/>
          <w:spacing w:val="-1"/>
          <w:sz w:val="20"/>
        </w:rPr>
        <w:t xml:space="preserve"> </w:t>
      </w:r>
      <w:r>
        <w:rPr>
          <w:rFonts w:ascii="Arial" w:hAnsi="Arial"/>
          <w:b/>
          <w:sz w:val="20"/>
        </w:rPr>
        <w:t>con DNI</w:t>
      </w:r>
      <w:r w:rsidR="00297FAB">
        <w:rPr>
          <w:rFonts w:ascii="Arial" w:hAnsi="Arial"/>
          <w:b/>
          <w:sz w:val="20"/>
        </w:rPr>
        <w:t xml:space="preserve"> ***</w:t>
      </w:r>
      <w:r>
        <w:rPr>
          <w:rFonts w:ascii="Arial" w:hAnsi="Arial"/>
          <w:b/>
          <w:sz w:val="20"/>
        </w:rPr>
        <w:t>1725</w:t>
      </w:r>
      <w:r w:rsidR="00297FAB">
        <w:rPr>
          <w:rFonts w:ascii="Arial" w:hAnsi="Arial"/>
          <w:b/>
          <w:sz w:val="20"/>
        </w:rPr>
        <w:t>**</w:t>
      </w:r>
      <w:r>
        <w:rPr>
          <w:rFonts w:ascii="Arial" w:hAnsi="Arial"/>
          <w:b/>
          <w:sz w:val="20"/>
        </w:rPr>
        <w:t>, actuando en representación de AUTO PERIFERIA</w:t>
      </w:r>
      <w:r w:rsidR="00297FAB">
        <w:rPr>
          <w:rFonts w:ascii="Arial" w:hAnsi="Arial"/>
          <w:b/>
          <w:sz w:val="20"/>
        </w:rPr>
        <w:t>,</w:t>
      </w:r>
      <w:r>
        <w:rPr>
          <w:rFonts w:ascii="Arial" w:hAnsi="Arial"/>
          <w:b/>
          <w:sz w:val="20"/>
        </w:rPr>
        <w:t xml:space="preserve"> S.A., con NIF A2809162,</w:t>
      </w:r>
      <w:r>
        <w:rPr>
          <w:rFonts w:ascii="Arial" w:hAnsi="Arial"/>
          <w:b/>
          <w:spacing w:val="40"/>
          <w:sz w:val="20"/>
        </w:rPr>
        <w:t xml:space="preserve"> </w:t>
      </w:r>
      <w:r>
        <w:rPr>
          <w:sz w:val="20"/>
        </w:rPr>
        <w:t xml:space="preserve">con fecha de registro de entrada 16 de mayo de 2024 y número 2024-E-RE-12865, por los supuestos daños sufridos debido a: </w:t>
      </w:r>
      <w:r>
        <w:rPr>
          <w:rFonts w:ascii="Arial" w:hAnsi="Arial"/>
          <w:i/>
          <w:sz w:val="20"/>
        </w:rPr>
        <w:t>"(…) Siniestro</w:t>
      </w:r>
      <w:r>
        <w:rPr>
          <w:rFonts w:ascii="Arial" w:hAnsi="Arial"/>
          <w:i/>
          <w:spacing w:val="-1"/>
          <w:sz w:val="20"/>
        </w:rPr>
        <w:t xml:space="preserve"> </w:t>
      </w:r>
      <w:r>
        <w:rPr>
          <w:rFonts w:ascii="Arial" w:hAnsi="Arial"/>
          <w:i/>
          <w:sz w:val="20"/>
        </w:rPr>
        <w:t>17</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mayo</w:t>
      </w:r>
      <w:r>
        <w:rPr>
          <w:rFonts w:ascii="Arial" w:hAnsi="Arial"/>
          <w:i/>
          <w:spacing w:val="-1"/>
          <w:sz w:val="20"/>
        </w:rPr>
        <w:t xml:space="preserve"> </w:t>
      </w:r>
      <w:r>
        <w:rPr>
          <w:rFonts w:ascii="Arial" w:hAnsi="Arial"/>
          <w:i/>
          <w:sz w:val="20"/>
        </w:rPr>
        <w:t>2023</w:t>
      </w:r>
      <w:r>
        <w:rPr>
          <w:rFonts w:ascii="Arial" w:hAnsi="Arial"/>
          <w:i/>
          <w:spacing w:val="-2"/>
          <w:sz w:val="20"/>
        </w:rPr>
        <w:t xml:space="preserve"> </w:t>
      </w:r>
      <w:r>
        <w:rPr>
          <w:rFonts w:ascii="Arial" w:hAnsi="Arial"/>
          <w:i/>
          <w:sz w:val="20"/>
        </w:rPr>
        <w:t>en</w:t>
      </w:r>
      <w:r>
        <w:rPr>
          <w:rFonts w:ascii="Arial" w:hAnsi="Arial"/>
          <w:i/>
          <w:spacing w:val="-2"/>
          <w:sz w:val="20"/>
        </w:rPr>
        <w:t xml:space="preserve"> </w:t>
      </w:r>
      <w:r>
        <w:rPr>
          <w:rFonts w:ascii="Arial" w:hAnsi="Arial"/>
          <w:i/>
          <w:sz w:val="20"/>
        </w:rPr>
        <w:t>vía</w:t>
      </w:r>
      <w:r>
        <w:rPr>
          <w:rFonts w:ascii="Arial" w:hAnsi="Arial"/>
          <w:i/>
          <w:spacing w:val="-1"/>
          <w:sz w:val="20"/>
        </w:rPr>
        <w:t xml:space="preserve"> </w:t>
      </w:r>
      <w:r>
        <w:rPr>
          <w:rFonts w:ascii="Arial" w:hAnsi="Arial"/>
          <w:i/>
          <w:sz w:val="20"/>
        </w:rPr>
        <w:t>pública</w:t>
      </w:r>
      <w:r>
        <w:rPr>
          <w:rFonts w:ascii="Arial" w:hAnsi="Arial"/>
          <w:i/>
          <w:spacing w:val="-1"/>
          <w:sz w:val="20"/>
        </w:rPr>
        <w:t xml:space="preserve"> </w:t>
      </w:r>
      <w:r>
        <w:rPr>
          <w:rFonts w:ascii="Arial" w:hAnsi="Arial"/>
          <w:i/>
          <w:sz w:val="20"/>
        </w:rPr>
        <w:t>sin</w:t>
      </w:r>
      <w:r>
        <w:rPr>
          <w:rFonts w:ascii="Arial" w:hAnsi="Arial"/>
          <w:i/>
          <w:spacing w:val="-2"/>
          <w:sz w:val="20"/>
        </w:rPr>
        <w:t xml:space="preserve"> </w:t>
      </w:r>
      <w:r>
        <w:rPr>
          <w:rFonts w:ascii="Arial" w:hAnsi="Arial"/>
          <w:i/>
          <w:sz w:val="20"/>
        </w:rPr>
        <w:t>indicación</w:t>
      </w:r>
      <w:r>
        <w:rPr>
          <w:rFonts w:ascii="Arial" w:hAnsi="Arial"/>
          <w:i/>
          <w:spacing w:val="-1"/>
          <w:sz w:val="20"/>
        </w:rPr>
        <w:t xml:space="preserve"> </w:t>
      </w:r>
      <w:r>
        <w:rPr>
          <w:rFonts w:ascii="Arial" w:hAnsi="Arial"/>
          <w:i/>
          <w:sz w:val="20"/>
        </w:rPr>
        <w:t>exacta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 xml:space="preserve">lugar y relato de los hechos" </w:t>
      </w:r>
      <w:r>
        <w:rPr>
          <w:sz w:val="20"/>
        </w:rPr>
        <w:t>al que corresponden los siguientes:</w:t>
      </w:r>
    </w:p>
    <w:p w14:paraId="64621A87" w14:textId="77777777" w:rsidR="004205D6" w:rsidRDefault="00000000">
      <w:pPr>
        <w:pStyle w:val="Ttulo1"/>
        <w:spacing w:before="114"/>
        <w:jc w:val="left"/>
      </w:pPr>
      <w:r>
        <w:rPr>
          <w:spacing w:val="-2"/>
        </w:rPr>
        <w:t>HECHOS:</w:t>
      </w:r>
    </w:p>
    <w:p w14:paraId="22A08F93" w14:textId="72DE9CBA" w:rsidR="004205D6" w:rsidRDefault="00000000">
      <w:pPr>
        <w:spacing w:before="212" w:line="336" w:lineRule="auto"/>
        <w:ind w:left="120" w:right="121"/>
        <w:jc w:val="both"/>
        <w:rPr>
          <w:rFonts w:ascii="Arial" w:hAnsi="Arial"/>
          <w:i/>
          <w:sz w:val="20"/>
        </w:rPr>
      </w:pPr>
      <w:r>
        <w:rPr>
          <w:rFonts w:ascii="Arial" w:hAnsi="Arial"/>
          <w:b/>
          <w:sz w:val="20"/>
        </w:rPr>
        <w:t xml:space="preserve">PRIMERO. – D. </w:t>
      </w:r>
      <w:r w:rsidR="00297FAB">
        <w:rPr>
          <w:rFonts w:ascii="Arial" w:hAnsi="Arial"/>
          <w:b/>
          <w:sz w:val="20"/>
        </w:rPr>
        <w:t>A.G.M.</w:t>
      </w:r>
      <w:r>
        <w:rPr>
          <w:rFonts w:ascii="Arial" w:hAnsi="Arial"/>
          <w:b/>
          <w:sz w:val="20"/>
        </w:rPr>
        <w:t>, con DNI</w:t>
      </w:r>
      <w:r w:rsidR="00297FAB">
        <w:rPr>
          <w:rFonts w:ascii="Arial" w:hAnsi="Arial"/>
          <w:b/>
          <w:sz w:val="20"/>
        </w:rPr>
        <w:t xml:space="preserve"> ***</w:t>
      </w:r>
      <w:r>
        <w:rPr>
          <w:rFonts w:ascii="Arial" w:hAnsi="Arial"/>
          <w:b/>
          <w:sz w:val="20"/>
        </w:rPr>
        <w:t>1725</w:t>
      </w:r>
      <w:r w:rsidR="00297FAB">
        <w:rPr>
          <w:rFonts w:ascii="Arial" w:hAnsi="Arial"/>
          <w:b/>
          <w:sz w:val="20"/>
        </w:rPr>
        <w:t>**</w:t>
      </w:r>
      <w:r>
        <w:rPr>
          <w:rFonts w:ascii="Arial" w:hAnsi="Arial"/>
          <w:b/>
          <w:sz w:val="20"/>
        </w:rPr>
        <w:t>, actuando en representación de AUTO PERIFERIA</w:t>
      </w:r>
      <w:r w:rsidR="00297FAB">
        <w:rPr>
          <w:rFonts w:ascii="Arial" w:hAnsi="Arial"/>
          <w:b/>
          <w:sz w:val="20"/>
        </w:rPr>
        <w:t>,</w:t>
      </w:r>
      <w:r>
        <w:rPr>
          <w:rFonts w:ascii="Arial" w:hAnsi="Arial"/>
          <w:b/>
          <w:sz w:val="20"/>
        </w:rPr>
        <w:t xml:space="preserve"> S.A., con NIF A2809162 </w:t>
      </w:r>
      <w:r>
        <w:rPr>
          <w:sz w:val="20"/>
        </w:rPr>
        <w:t>presenta escrito, con fecha de registro de entrada 16 de mayo de 2024 y</w:t>
      </w:r>
      <w:r>
        <w:rPr>
          <w:spacing w:val="-1"/>
          <w:sz w:val="20"/>
        </w:rPr>
        <w:t xml:space="preserve"> </w:t>
      </w:r>
      <w:r>
        <w:rPr>
          <w:sz w:val="20"/>
        </w:rPr>
        <w:t>número 2024-E-RE-12865,</w:t>
      </w:r>
      <w:r>
        <w:rPr>
          <w:spacing w:val="-1"/>
          <w:sz w:val="20"/>
        </w:rPr>
        <w:t xml:space="preserve"> </w:t>
      </w:r>
      <w:r>
        <w:rPr>
          <w:sz w:val="20"/>
        </w:rPr>
        <w:t>por los supuestos daños</w:t>
      </w:r>
      <w:r>
        <w:rPr>
          <w:spacing w:val="-1"/>
          <w:sz w:val="20"/>
        </w:rPr>
        <w:t xml:space="preserve"> </w:t>
      </w:r>
      <w:r>
        <w:rPr>
          <w:sz w:val="20"/>
        </w:rPr>
        <w:t>sufridos debido a:</w:t>
      </w:r>
      <w:r>
        <w:rPr>
          <w:spacing w:val="20"/>
          <w:sz w:val="20"/>
        </w:rPr>
        <w:t xml:space="preserve"> </w:t>
      </w:r>
      <w:r>
        <w:rPr>
          <w:rFonts w:ascii="Arial" w:hAnsi="Arial"/>
          <w:i/>
          <w:sz w:val="20"/>
        </w:rPr>
        <w:t>"(…)</w:t>
      </w:r>
      <w:r>
        <w:rPr>
          <w:rFonts w:ascii="Arial" w:hAnsi="Arial"/>
          <w:i/>
          <w:spacing w:val="-2"/>
          <w:sz w:val="20"/>
        </w:rPr>
        <w:t xml:space="preserve"> </w:t>
      </w:r>
      <w:r>
        <w:rPr>
          <w:rFonts w:ascii="Arial" w:hAnsi="Arial"/>
          <w:i/>
          <w:sz w:val="20"/>
        </w:rPr>
        <w:t>Siniestro 17 de mayo 2023 en vía pública sin indicación exacta de lugar y relato de los hechos".</w:t>
      </w:r>
    </w:p>
    <w:p w14:paraId="04B0CEC7" w14:textId="77777777" w:rsidR="004205D6" w:rsidRDefault="00000000">
      <w:pPr>
        <w:pStyle w:val="Textoindependiente"/>
        <w:spacing w:before="120" w:line="340" w:lineRule="auto"/>
        <w:ind w:right="126"/>
      </w:pPr>
      <w:r>
        <w:rPr>
          <w:rFonts w:ascii="Arial" w:hAnsi="Arial"/>
          <w:b/>
        </w:rPr>
        <w:t xml:space="preserve">SEGUNDO. - </w:t>
      </w:r>
      <w:r>
        <w:t>Mediante Resolución del Sr. Concejal-Delegado de Hacienda y Fiestas, de fecha 17 de enero de 2025, se requiere al reclamante que subsanara la reclamación aportando nueva documentación acreditativa de los extremos que debían ser objeto de estudio durante la instrucción del</w:t>
      </w:r>
      <w:r>
        <w:rPr>
          <w:spacing w:val="-1"/>
        </w:rPr>
        <w:t xml:space="preserve"> </w:t>
      </w:r>
      <w:r>
        <w:t>procedimiento y</w:t>
      </w:r>
      <w:r>
        <w:rPr>
          <w:spacing w:val="-3"/>
        </w:rPr>
        <w:t xml:space="preserve"> </w:t>
      </w:r>
      <w:r>
        <w:t>que ésta fuera original</w:t>
      </w:r>
      <w:r>
        <w:rPr>
          <w:spacing w:val="-1"/>
        </w:rPr>
        <w:t xml:space="preserve"> </w:t>
      </w:r>
      <w:r>
        <w:t>o copia</w:t>
      </w:r>
      <w:r>
        <w:rPr>
          <w:spacing w:val="-2"/>
        </w:rPr>
        <w:t xml:space="preserve"> </w:t>
      </w:r>
      <w:r>
        <w:t>compulsada,</w:t>
      </w:r>
      <w:r>
        <w:rPr>
          <w:spacing w:val="-1"/>
        </w:rPr>
        <w:t xml:space="preserve"> </w:t>
      </w:r>
      <w:r>
        <w:t>conforme a</w:t>
      </w:r>
      <w:r>
        <w:rPr>
          <w:spacing w:val="-2"/>
        </w:rPr>
        <w:t xml:space="preserve"> </w:t>
      </w:r>
      <w:r>
        <w:t>lo</w:t>
      </w:r>
      <w:r>
        <w:rPr>
          <w:spacing w:val="-2"/>
        </w:rPr>
        <w:t xml:space="preserve"> </w:t>
      </w:r>
      <w:r>
        <w:t>señalado por</w:t>
      </w:r>
      <w:r>
        <w:rPr>
          <w:spacing w:val="-1"/>
        </w:rPr>
        <w:t xml:space="preserve"> </w:t>
      </w:r>
      <w:r>
        <w:t>el</w:t>
      </w:r>
      <w:r>
        <w:rPr>
          <w:spacing w:val="-1"/>
        </w:rPr>
        <w:t xml:space="preserve"> </w:t>
      </w:r>
      <w:r>
        <w:t>artículo</w:t>
      </w:r>
    </w:p>
    <w:p w14:paraId="0DF949A4" w14:textId="77777777" w:rsidR="004205D6" w:rsidRDefault="00000000">
      <w:pPr>
        <w:pStyle w:val="Textoindependiente"/>
        <w:spacing w:before="0" w:line="340" w:lineRule="auto"/>
        <w:ind w:right="133"/>
      </w:pPr>
      <w:r>
        <w:t xml:space="preserve">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2F8AC589" w14:textId="77777777" w:rsidR="004205D6" w:rsidRDefault="00000000">
      <w:pPr>
        <w:pStyle w:val="Textoindependiente"/>
        <w:spacing w:before="123"/>
      </w:pPr>
      <w:r>
        <w:t>Concretamente</w:t>
      </w:r>
      <w:r>
        <w:rPr>
          <w:spacing w:val="-3"/>
        </w:rPr>
        <w:t xml:space="preserve"> </w:t>
      </w:r>
      <w:r>
        <w:t>se</w:t>
      </w:r>
      <w:r>
        <w:rPr>
          <w:spacing w:val="-3"/>
        </w:rPr>
        <w:t xml:space="preserve"> </w:t>
      </w:r>
      <w:r>
        <w:rPr>
          <w:spacing w:val="-2"/>
        </w:rPr>
        <w:t>solicitaba:</w:t>
      </w:r>
    </w:p>
    <w:p w14:paraId="79C8F202" w14:textId="77777777" w:rsidR="004205D6" w:rsidRDefault="00000000">
      <w:pPr>
        <w:pStyle w:val="Prrafodelista"/>
        <w:numPr>
          <w:ilvl w:val="0"/>
          <w:numId w:val="6"/>
        </w:numPr>
        <w:tabs>
          <w:tab w:val="left" w:pos="249"/>
        </w:tabs>
        <w:spacing w:before="215" w:line="340" w:lineRule="auto"/>
        <w:ind w:right="141" w:firstLine="0"/>
        <w:rPr>
          <w:sz w:val="20"/>
        </w:rPr>
      </w:pPr>
      <w:r>
        <w:rPr>
          <w:sz w:val="20"/>
        </w:rPr>
        <w:t>El relato de los hechos, concretando con claridad y exactitud fecha, hora y lugar, acompañado de la documentación acreditativa de los mismos que se considere oportuno.</w:t>
      </w:r>
    </w:p>
    <w:p w14:paraId="2CF91D61" w14:textId="77777777" w:rsidR="004205D6" w:rsidRDefault="00000000">
      <w:pPr>
        <w:pStyle w:val="Prrafodelista"/>
        <w:numPr>
          <w:ilvl w:val="0"/>
          <w:numId w:val="6"/>
        </w:numPr>
        <w:tabs>
          <w:tab w:val="left" w:pos="245"/>
        </w:tabs>
        <w:spacing w:before="121"/>
        <w:ind w:left="245" w:hanging="125"/>
        <w:rPr>
          <w:sz w:val="20"/>
        </w:rPr>
      </w:pPr>
      <w:r>
        <w:rPr>
          <w:sz w:val="20"/>
        </w:rPr>
        <w:t>Escrito</w:t>
      </w:r>
      <w:r>
        <w:rPr>
          <w:spacing w:val="-2"/>
          <w:sz w:val="20"/>
        </w:rPr>
        <w:t xml:space="preserve"> </w:t>
      </w:r>
      <w:r>
        <w:rPr>
          <w:sz w:val="20"/>
        </w:rPr>
        <w:t>reclamación,</w:t>
      </w:r>
      <w:r>
        <w:rPr>
          <w:spacing w:val="-4"/>
          <w:sz w:val="20"/>
        </w:rPr>
        <w:t xml:space="preserve"> </w:t>
      </w:r>
      <w:r>
        <w:rPr>
          <w:sz w:val="20"/>
        </w:rPr>
        <w:t>con</w:t>
      </w:r>
      <w:r>
        <w:rPr>
          <w:spacing w:val="-3"/>
          <w:sz w:val="20"/>
        </w:rPr>
        <w:t xml:space="preserve"> </w:t>
      </w:r>
      <w:r>
        <w:rPr>
          <w:sz w:val="20"/>
        </w:rPr>
        <w:t>indicación,</w:t>
      </w:r>
      <w:r>
        <w:rPr>
          <w:spacing w:val="-3"/>
          <w:sz w:val="20"/>
        </w:rPr>
        <w:t xml:space="preserve"> </w:t>
      </w:r>
      <w:r>
        <w:rPr>
          <w:sz w:val="20"/>
        </w:rPr>
        <w:t>de</w:t>
      </w:r>
      <w:r>
        <w:rPr>
          <w:spacing w:val="-4"/>
          <w:sz w:val="20"/>
        </w:rPr>
        <w:t xml:space="preserve"> </w:t>
      </w:r>
      <w:r>
        <w:rPr>
          <w:sz w:val="20"/>
        </w:rPr>
        <w:t>la</w:t>
      </w:r>
      <w:r>
        <w:rPr>
          <w:spacing w:val="-1"/>
          <w:sz w:val="20"/>
        </w:rPr>
        <w:t xml:space="preserve"> </w:t>
      </w:r>
      <w:r>
        <w:rPr>
          <w:sz w:val="20"/>
        </w:rPr>
        <w:t>cuantía</w:t>
      </w:r>
      <w:r>
        <w:rPr>
          <w:spacing w:val="-2"/>
          <w:sz w:val="20"/>
        </w:rPr>
        <w:t xml:space="preserve"> </w:t>
      </w:r>
      <w:r>
        <w:rPr>
          <w:sz w:val="20"/>
        </w:rPr>
        <w:t>económica</w:t>
      </w:r>
      <w:r>
        <w:rPr>
          <w:spacing w:val="-2"/>
          <w:sz w:val="20"/>
        </w:rPr>
        <w:t xml:space="preserve"> </w:t>
      </w:r>
      <w:r>
        <w:rPr>
          <w:sz w:val="20"/>
        </w:rPr>
        <w:t>de</w:t>
      </w:r>
      <w:r>
        <w:rPr>
          <w:spacing w:val="-2"/>
          <w:sz w:val="20"/>
        </w:rPr>
        <w:t xml:space="preserve"> </w:t>
      </w:r>
      <w:r>
        <w:rPr>
          <w:sz w:val="20"/>
        </w:rPr>
        <w:t>la</w:t>
      </w:r>
      <w:r>
        <w:rPr>
          <w:spacing w:val="-3"/>
          <w:sz w:val="20"/>
        </w:rPr>
        <w:t xml:space="preserve"> </w:t>
      </w:r>
      <w:r>
        <w:rPr>
          <w:sz w:val="20"/>
        </w:rPr>
        <w:t>indemnización</w:t>
      </w:r>
      <w:r>
        <w:rPr>
          <w:spacing w:val="-4"/>
          <w:sz w:val="20"/>
        </w:rPr>
        <w:t xml:space="preserve"> </w:t>
      </w:r>
      <w:r>
        <w:rPr>
          <w:sz w:val="20"/>
        </w:rPr>
        <w:t>que</w:t>
      </w:r>
      <w:r>
        <w:rPr>
          <w:spacing w:val="-2"/>
          <w:sz w:val="20"/>
        </w:rPr>
        <w:t xml:space="preserve"> solicita.</w:t>
      </w:r>
    </w:p>
    <w:p w14:paraId="6BE8E661" w14:textId="77777777" w:rsidR="004205D6" w:rsidRDefault="00000000">
      <w:pPr>
        <w:pStyle w:val="Prrafodelista"/>
        <w:numPr>
          <w:ilvl w:val="0"/>
          <w:numId w:val="6"/>
        </w:numPr>
        <w:tabs>
          <w:tab w:val="left" w:pos="303"/>
        </w:tabs>
        <w:spacing w:line="340" w:lineRule="auto"/>
        <w:ind w:right="127" w:firstLine="0"/>
        <w:rPr>
          <w:sz w:val="20"/>
        </w:rPr>
      </w:pPr>
      <w:r>
        <w:rPr>
          <w:sz w:val="20"/>
        </w:rPr>
        <w:t>Acreditación de la relación de causalidad entre el daño y el servicio público. La relación de causalidad es la relación causa‐efecto entre el funcionamiento de los servicios públicos municipales y el daño o lesión supuestamente causada por la que se reclama.</w:t>
      </w:r>
    </w:p>
    <w:p w14:paraId="60DB16C4" w14:textId="77777777" w:rsidR="004205D6" w:rsidRDefault="00000000">
      <w:pPr>
        <w:pStyle w:val="Prrafodelista"/>
        <w:numPr>
          <w:ilvl w:val="0"/>
          <w:numId w:val="6"/>
        </w:numPr>
        <w:tabs>
          <w:tab w:val="left" w:pos="267"/>
        </w:tabs>
        <w:spacing w:before="122" w:line="340" w:lineRule="auto"/>
        <w:ind w:right="128" w:firstLine="0"/>
        <w:rPr>
          <w:sz w:val="20"/>
        </w:rPr>
      </w:pPr>
      <w:r>
        <w:rPr>
          <w:sz w:val="20"/>
        </w:rPr>
        <w:t>Vehículos: documento que acredite que el reclamante ostenta la propiedad o el uso y disfrute del vehículo a fecha de producción de los daños: ITV en vigor, póliza de seguro y abono del pago de la prima correspondiente a dicha fecha, y todo ello a nombre del reclamante.</w:t>
      </w:r>
    </w:p>
    <w:p w14:paraId="50053D09" w14:textId="77777777" w:rsidR="004205D6" w:rsidRDefault="00000000">
      <w:pPr>
        <w:pStyle w:val="Prrafodelista"/>
        <w:numPr>
          <w:ilvl w:val="0"/>
          <w:numId w:val="6"/>
        </w:numPr>
        <w:tabs>
          <w:tab w:val="left" w:pos="299"/>
        </w:tabs>
        <w:spacing w:before="121"/>
        <w:ind w:left="299" w:hanging="179"/>
        <w:rPr>
          <w:sz w:val="20"/>
        </w:rPr>
      </w:pPr>
      <w:r>
        <w:rPr>
          <w:sz w:val="20"/>
        </w:rPr>
        <w:t>Una</w:t>
      </w:r>
      <w:r>
        <w:rPr>
          <w:spacing w:val="54"/>
          <w:sz w:val="20"/>
        </w:rPr>
        <w:t xml:space="preserve"> </w:t>
      </w:r>
      <w:r>
        <w:rPr>
          <w:sz w:val="20"/>
        </w:rPr>
        <w:t>declaración</w:t>
      </w:r>
      <w:r>
        <w:rPr>
          <w:spacing w:val="53"/>
          <w:sz w:val="20"/>
        </w:rPr>
        <w:t xml:space="preserve"> </w:t>
      </w:r>
      <w:r>
        <w:rPr>
          <w:sz w:val="20"/>
        </w:rPr>
        <w:t>jurada</w:t>
      </w:r>
      <w:r>
        <w:rPr>
          <w:spacing w:val="52"/>
          <w:sz w:val="20"/>
        </w:rPr>
        <w:t xml:space="preserve"> </w:t>
      </w:r>
      <w:r>
        <w:rPr>
          <w:sz w:val="20"/>
        </w:rPr>
        <w:t>de</w:t>
      </w:r>
      <w:r>
        <w:rPr>
          <w:spacing w:val="53"/>
          <w:sz w:val="20"/>
        </w:rPr>
        <w:t xml:space="preserve"> </w:t>
      </w:r>
      <w:r>
        <w:rPr>
          <w:sz w:val="20"/>
        </w:rPr>
        <w:t>si</w:t>
      </w:r>
      <w:r>
        <w:rPr>
          <w:spacing w:val="51"/>
          <w:sz w:val="20"/>
        </w:rPr>
        <w:t xml:space="preserve"> </w:t>
      </w:r>
      <w:r>
        <w:rPr>
          <w:sz w:val="20"/>
        </w:rPr>
        <w:t>se</w:t>
      </w:r>
      <w:r>
        <w:rPr>
          <w:spacing w:val="52"/>
          <w:sz w:val="20"/>
        </w:rPr>
        <w:t xml:space="preserve"> </w:t>
      </w:r>
      <w:r>
        <w:rPr>
          <w:sz w:val="20"/>
        </w:rPr>
        <w:t>ha</w:t>
      </w:r>
      <w:r>
        <w:rPr>
          <w:spacing w:val="53"/>
          <w:sz w:val="20"/>
        </w:rPr>
        <w:t xml:space="preserve"> </w:t>
      </w:r>
      <w:r>
        <w:rPr>
          <w:sz w:val="20"/>
        </w:rPr>
        <w:t>recibido</w:t>
      </w:r>
      <w:r>
        <w:rPr>
          <w:spacing w:val="52"/>
          <w:sz w:val="20"/>
        </w:rPr>
        <w:t xml:space="preserve"> </w:t>
      </w:r>
      <w:r>
        <w:rPr>
          <w:sz w:val="20"/>
        </w:rPr>
        <w:t>o</w:t>
      </w:r>
      <w:r>
        <w:rPr>
          <w:spacing w:val="53"/>
          <w:sz w:val="20"/>
        </w:rPr>
        <w:t xml:space="preserve"> </w:t>
      </w:r>
      <w:r>
        <w:rPr>
          <w:sz w:val="20"/>
        </w:rPr>
        <w:t>no</w:t>
      </w:r>
      <w:r>
        <w:rPr>
          <w:spacing w:val="53"/>
          <w:sz w:val="20"/>
        </w:rPr>
        <w:t xml:space="preserve"> </w:t>
      </w:r>
      <w:r>
        <w:rPr>
          <w:sz w:val="20"/>
        </w:rPr>
        <w:t>indemnización</w:t>
      </w:r>
      <w:r>
        <w:rPr>
          <w:spacing w:val="54"/>
          <w:sz w:val="20"/>
        </w:rPr>
        <w:t xml:space="preserve"> </w:t>
      </w:r>
      <w:r>
        <w:rPr>
          <w:sz w:val="20"/>
        </w:rPr>
        <w:t>(por</w:t>
      </w:r>
      <w:r>
        <w:rPr>
          <w:spacing w:val="53"/>
          <w:sz w:val="20"/>
        </w:rPr>
        <w:t xml:space="preserve"> </w:t>
      </w:r>
      <w:r>
        <w:rPr>
          <w:sz w:val="20"/>
        </w:rPr>
        <w:t>ejemplo,</w:t>
      </w:r>
      <w:r>
        <w:rPr>
          <w:spacing w:val="51"/>
          <w:sz w:val="20"/>
        </w:rPr>
        <w:t xml:space="preserve"> </w:t>
      </w:r>
      <w:r>
        <w:rPr>
          <w:sz w:val="20"/>
        </w:rPr>
        <w:t>por</w:t>
      </w:r>
      <w:r>
        <w:rPr>
          <w:spacing w:val="53"/>
          <w:sz w:val="20"/>
        </w:rPr>
        <w:t xml:space="preserve"> </w:t>
      </w:r>
      <w:r>
        <w:rPr>
          <w:spacing w:val="-2"/>
          <w:sz w:val="20"/>
        </w:rPr>
        <w:t>compañía</w:t>
      </w:r>
    </w:p>
    <w:p w14:paraId="74036852" w14:textId="77777777" w:rsidR="004205D6" w:rsidRDefault="004205D6">
      <w:pPr>
        <w:jc w:val="both"/>
        <w:rPr>
          <w:sz w:val="20"/>
        </w:rPr>
        <w:sectPr w:rsidR="004205D6">
          <w:pgSz w:w="11910" w:h="16840"/>
          <w:pgMar w:top="1720" w:right="1300" w:bottom="1280" w:left="1300" w:header="567" w:footer="1000" w:gutter="0"/>
          <w:cols w:space="720"/>
        </w:sectPr>
      </w:pPr>
    </w:p>
    <w:p w14:paraId="41C5FAC4" w14:textId="3DC9B535" w:rsidR="004205D6" w:rsidRDefault="00000000">
      <w:pPr>
        <w:pStyle w:val="Textoindependiente"/>
        <w:spacing w:before="86"/>
      </w:pPr>
      <w:r>
        <w:rPr>
          <w:noProof/>
        </w:rPr>
        <w:lastRenderedPageBreak/>
        <mc:AlternateContent>
          <mc:Choice Requires="wps">
            <w:drawing>
              <wp:anchor distT="0" distB="0" distL="0" distR="0" simplePos="0" relativeHeight="15921664" behindDoc="0" locked="0" layoutInCell="1" allowOverlap="1" wp14:anchorId="516EA3F5" wp14:editId="1C94CDFD">
                <wp:simplePos x="0" y="0"/>
                <wp:positionH relativeFrom="page">
                  <wp:posOffset>6807087</wp:posOffset>
                </wp:positionH>
                <wp:positionV relativeFrom="page">
                  <wp:posOffset>2818882</wp:posOffset>
                </wp:positionV>
                <wp:extent cx="419734" cy="318706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1EFD0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DD8BB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516EA3F5" id="Textbox 388" o:spid="_x0000_s1210" type="#_x0000_t202" style="position:absolute;left:0;text-align:left;margin-left:536pt;margin-top:221.95pt;width:33.05pt;height:250.95pt;z-index:159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Z+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18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DnBn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F1EFD05"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DD8BB9"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aseguradora)</w:t>
      </w:r>
      <w:r>
        <w:rPr>
          <w:spacing w:val="-1"/>
        </w:rPr>
        <w:t xml:space="preserve"> </w:t>
      </w:r>
      <w:r>
        <w:t>por</w:t>
      </w:r>
      <w:r>
        <w:rPr>
          <w:spacing w:val="-3"/>
        </w:rPr>
        <w:t xml:space="preserve"> </w:t>
      </w:r>
      <w:r>
        <w:t>los</w:t>
      </w:r>
      <w:r>
        <w:rPr>
          <w:spacing w:val="-1"/>
        </w:rPr>
        <w:t xml:space="preserve"> </w:t>
      </w:r>
      <w:r>
        <w:t>mismos</w:t>
      </w:r>
      <w:r>
        <w:rPr>
          <w:spacing w:val="-1"/>
        </w:rPr>
        <w:t xml:space="preserve"> </w:t>
      </w:r>
      <w:r>
        <w:t>hechos</w:t>
      </w:r>
      <w:r>
        <w:rPr>
          <w:spacing w:val="-3"/>
        </w:rPr>
        <w:t xml:space="preserve"> </w:t>
      </w:r>
      <w:r>
        <w:t>y,</w:t>
      </w:r>
      <w:r>
        <w:rPr>
          <w:spacing w:val="-1"/>
        </w:rPr>
        <w:t xml:space="preserve"> </w:t>
      </w:r>
      <w:r>
        <w:t>en su caso,</w:t>
      </w:r>
      <w:r>
        <w:rPr>
          <w:spacing w:val="-1"/>
        </w:rPr>
        <w:t xml:space="preserve"> </w:t>
      </w:r>
      <w:r>
        <w:t>la</w:t>
      </w:r>
      <w:r>
        <w:rPr>
          <w:spacing w:val="-2"/>
        </w:rPr>
        <w:t xml:space="preserve"> cuantía.</w:t>
      </w:r>
    </w:p>
    <w:p w14:paraId="6331F71C" w14:textId="77777777" w:rsidR="004205D6" w:rsidRDefault="00000000">
      <w:pPr>
        <w:pStyle w:val="Prrafodelista"/>
        <w:numPr>
          <w:ilvl w:val="0"/>
          <w:numId w:val="6"/>
        </w:numPr>
        <w:tabs>
          <w:tab w:val="left" w:pos="245"/>
        </w:tabs>
        <w:ind w:left="245" w:hanging="125"/>
        <w:rPr>
          <w:sz w:val="20"/>
        </w:rPr>
      </w:pPr>
      <w:r>
        <w:rPr>
          <w:sz w:val="20"/>
        </w:rPr>
        <w:t>Una</w:t>
      </w:r>
      <w:r>
        <w:rPr>
          <w:spacing w:val="-1"/>
          <w:sz w:val="20"/>
        </w:rPr>
        <w:t xml:space="preserve"> </w:t>
      </w:r>
      <w:r>
        <w:rPr>
          <w:sz w:val="20"/>
        </w:rPr>
        <w:t>declaración jurada</w:t>
      </w:r>
      <w:r>
        <w:rPr>
          <w:spacing w:val="-3"/>
          <w:sz w:val="20"/>
        </w:rPr>
        <w:t xml:space="preserve"> </w:t>
      </w:r>
      <w:r>
        <w:rPr>
          <w:sz w:val="20"/>
        </w:rPr>
        <w:t>de</w:t>
      </w:r>
      <w:r>
        <w:rPr>
          <w:spacing w:val="-2"/>
          <w:sz w:val="20"/>
        </w:rPr>
        <w:t xml:space="preserve"> </w:t>
      </w:r>
      <w:r>
        <w:rPr>
          <w:sz w:val="20"/>
        </w:rPr>
        <w:t>si</w:t>
      </w:r>
      <w:r>
        <w:rPr>
          <w:spacing w:val="-1"/>
          <w:sz w:val="20"/>
        </w:rPr>
        <w:t xml:space="preserve"> </w:t>
      </w:r>
      <w:r>
        <w:rPr>
          <w:sz w:val="20"/>
        </w:rPr>
        <w:t>ha</w:t>
      </w:r>
      <w:r>
        <w:rPr>
          <w:spacing w:val="-3"/>
          <w:sz w:val="20"/>
        </w:rPr>
        <w:t xml:space="preserve"> </w:t>
      </w:r>
      <w:r>
        <w:rPr>
          <w:sz w:val="20"/>
        </w:rPr>
        <w:t>iniciado o</w:t>
      </w:r>
      <w:r>
        <w:rPr>
          <w:spacing w:val="-3"/>
          <w:sz w:val="20"/>
        </w:rPr>
        <w:t xml:space="preserve"> </w:t>
      </w:r>
      <w:r>
        <w:rPr>
          <w:sz w:val="20"/>
        </w:rPr>
        <w:t>no</w:t>
      </w:r>
      <w:r>
        <w:rPr>
          <w:spacing w:val="-2"/>
          <w:sz w:val="20"/>
        </w:rPr>
        <w:t xml:space="preserve"> </w:t>
      </w:r>
      <w:r>
        <w:rPr>
          <w:sz w:val="20"/>
        </w:rPr>
        <w:t>otro</w:t>
      </w:r>
      <w:r>
        <w:rPr>
          <w:spacing w:val="-2"/>
          <w:sz w:val="20"/>
        </w:rPr>
        <w:t xml:space="preserve"> </w:t>
      </w:r>
      <w:r>
        <w:rPr>
          <w:sz w:val="20"/>
        </w:rPr>
        <w:t>tipo</w:t>
      </w:r>
      <w:r>
        <w:rPr>
          <w:spacing w:val="-3"/>
          <w:sz w:val="20"/>
        </w:rPr>
        <w:t xml:space="preserve"> </w:t>
      </w:r>
      <w:r>
        <w:rPr>
          <w:sz w:val="20"/>
        </w:rPr>
        <w:t>de</w:t>
      </w:r>
      <w:r>
        <w:rPr>
          <w:spacing w:val="-2"/>
          <w:sz w:val="20"/>
        </w:rPr>
        <w:t xml:space="preserve"> </w:t>
      </w:r>
      <w:r>
        <w:rPr>
          <w:sz w:val="20"/>
        </w:rPr>
        <w:t>reclamación por</w:t>
      </w:r>
      <w:r>
        <w:rPr>
          <w:spacing w:val="-4"/>
          <w:sz w:val="20"/>
        </w:rPr>
        <w:t xml:space="preserve"> </w:t>
      </w:r>
      <w:r>
        <w:rPr>
          <w:sz w:val="20"/>
        </w:rPr>
        <w:t>los</w:t>
      </w:r>
      <w:r>
        <w:rPr>
          <w:spacing w:val="-1"/>
          <w:sz w:val="20"/>
        </w:rPr>
        <w:t xml:space="preserve"> </w:t>
      </w:r>
      <w:r>
        <w:rPr>
          <w:sz w:val="20"/>
        </w:rPr>
        <w:t>mismos</w:t>
      </w:r>
      <w:r>
        <w:rPr>
          <w:spacing w:val="-1"/>
          <w:sz w:val="20"/>
        </w:rPr>
        <w:t xml:space="preserve"> </w:t>
      </w:r>
      <w:r>
        <w:rPr>
          <w:spacing w:val="-2"/>
          <w:sz w:val="20"/>
        </w:rPr>
        <w:t>hechos.</w:t>
      </w:r>
    </w:p>
    <w:p w14:paraId="0EE1D912" w14:textId="0E8572FF" w:rsidR="004205D6" w:rsidRDefault="00000000">
      <w:pPr>
        <w:pStyle w:val="Textoindependiente"/>
        <w:spacing w:before="216" w:line="340" w:lineRule="auto"/>
        <w:ind w:right="125"/>
      </w:pPr>
      <w:r>
        <w:t>VISTOS La Ley</w:t>
      </w:r>
      <w:r>
        <w:rPr>
          <w:spacing w:val="-1"/>
        </w:rPr>
        <w:t xml:space="preserve"> </w:t>
      </w:r>
      <w:r>
        <w:t>39/2015, de Procedimiento Administrativo Común de las Administraciones</w:t>
      </w:r>
      <w:r>
        <w:rPr>
          <w:spacing w:val="-1"/>
        </w:rPr>
        <w:t xml:space="preserve"> </w:t>
      </w:r>
      <w:r>
        <w:t>Públicas;</w:t>
      </w:r>
      <w:r>
        <w:rPr>
          <w:spacing w:val="-1"/>
        </w:rPr>
        <w:t xml:space="preserve"> </w:t>
      </w:r>
      <w:r>
        <w:t>y demás disposiciones concordantes y de general aplicación, y de conformidad con los siguientes</w:t>
      </w:r>
      <w:r w:rsidR="00297FAB">
        <w:t>,</w:t>
      </w:r>
    </w:p>
    <w:p w14:paraId="09515099" w14:textId="30995384" w:rsidR="004205D6" w:rsidRDefault="00000000">
      <w:pPr>
        <w:pStyle w:val="Ttulo1"/>
        <w:spacing w:before="118"/>
        <w:jc w:val="both"/>
      </w:pPr>
      <w:r>
        <w:t>FUNDAMENTOS</w:t>
      </w:r>
      <w:r>
        <w:rPr>
          <w:spacing w:val="-5"/>
        </w:rPr>
        <w:t xml:space="preserve"> </w:t>
      </w:r>
      <w:r>
        <w:t>DE</w:t>
      </w:r>
      <w:r>
        <w:rPr>
          <w:spacing w:val="-4"/>
        </w:rPr>
        <w:t xml:space="preserve"> </w:t>
      </w:r>
      <w:r>
        <w:rPr>
          <w:spacing w:val="-2"/>
        </w:rPr>
        <w:t>DERECHO</w:t>
      </w:r>
    </w:p>
    <w:p w14:paraId="0F8DB4E2" w14:textId="77777777" w:rsidR="004205D6" w:rsidRDefault="00000000">
      <w:pPr>
        <w:pStyle w:val="Textoindependiente"/>
        <w:spacing w:before="212"/>
      </w:pPr>
      <w:r>
        <w:rPr>
          <w:rFonts w:ascii="Arial" w:hAnsi="Arial"/>
          <w:b/>
        </w:rPr>
        <w:t>PRIMERO.</w:t>
      </w:r>
      <w:r>
        <w:rPr>
          <w:rFonts w:ascii="Arial" w:hAnsi="Arial"/>
          <w:b/>
          <w:spacing w:val="-4"/>
        </w:rPr>
        <w:t xml:space="preserve"> </w:t>
      </w:r>
      <w:r>
        <w:rPr>
          <w:rFonts w:ascii="Arial" w:hAnsi="Arial"/>
          <w:b/>
        </w:rPr>
        <w:t>-</w:t>
      </w:r>
      <w:r>
        <w:rPr>
          <w:rFonts w:ascii="Arial" w:hAnsi="Arial"/>
          <w:b/>
          <w:spacing w:val="-3"/>
        </w:rPr>
        <w:t xml:space="preserve"> </w:t>
      </w:r>
      <w:r>
        <w:t>El</w:t>
      </w:r>
      <w:r>
        <w:rPr>
          <w:spacing w:val="-2"/>
        </w:rPr>
        <w:t xml:space="preserve"> </w:t>
      </w:r>
      <w:r>
        <w:t>artículo</w:t>
      </w:r>
      <w:r>
        <w:rPr>
          <w:spacing w:val="-2"/>
        </w:rPr>
        <w:t xml:space="preserve"> </w:t>
      </w:r>
      <w:r>
        <w:t>106.2</w:t>
      </w:r>
      <w:r>
        <w:rPr>
          <w:spacing w:val="-1"/>
        </w:rPr>
        <w:t xml:space="preserve"> </w:t>
      </w:r>
      <w:r>
        <w:t>de</w:t>
      </w:r>
      <w:r>
        <w:rPr>
          <w:spacing w:val="-2"/>
        </w:rPr>
        <w:t xml:space="preserve"> </w:t>
      </w:r>
      <w:r>
        <w:t>la</w:t>
      </w:r>
      <w:r>
        <w:rPr>
          <w:spacing w:val="-1"/>
        </w:rPr>
        <w:t xml:space="preserve"> </w:t>
      </w:r>
      <w:r>
        <w:t>Constitución Española</w:t>
      </w:r>
      <w:r>
        <w:rPr>
          <w:spacing w:val="-1"/>
        </w:rPr>
        <w:t xml:space="preserve"> </w:t>
      </w:r>
      <w:r>
        <w:t>preceptúa</w:t>
      </w:r>
      <w:r>
        <w:rPr>
          <w:spacing w:val="-2"/>
        </w:rPr>
        <w:t xml:space="preserve"> </w:t>
      </w:r>
      <w:r>
        <w:t>lo</w:t>
      </w:r>
      <w:r>
        <w:rPr>
          <w:spacing w:val="-1"/>
        </w:rPr>
        <w:t xml:space="preserve"> </w:t>
      </w:r>
      <w:r>
        <w:rPr>
          <w:spacing w:val="-2"/>
        </w:rPr>
        <w:t>siguiente:</w:t>
      </w:r>
    </w:p>
    <w:p w14:paraId="4A60F786" w14:textId="77777777" w:rsidR="004205D6" w:rsidRPr="00297FAB" w:rsidRDefault="00000000">
      <w:pPr>
        <w:pStyle w:val="Textoindependiente"/>
        <w:spacing w:before="215" w:line="340" w:lineRule="auto"/>
        <w:ind w:right="124"/>
        <w:rPr>
          <w:i/>
          <w:iCs/>
        </w:rPr>
      </w:pPr>
      <w:r w:rsidRPr="00297FAB">
        <w:rPr>
          <w:i/>
          <w:iCs/>
        </w:rPr>
        <w:t>“Los particulares, en los términos establecidos por la ley, tendrán derecho a ser indemnizados por</w:t>
      </w:r>
      <w:r w:rsidRPr="00297FAB">
        <w:rPr>
          <w:i/>
          <w:iCs/>
          <w:spacing w:val="40"/>
        </w:rPr>
        <w:t xml:space="preserve"> </w:t>
      </w:r>
      <w:r w:rsidRPr="00297FAB">
        <w:rPr>
          <w:i/>
          <w:iCs/>
        </w:rPr>
        <w:t>toda lesión que sufran en cualquiera de sus bienes y derechos, salvo en los casos de fuerza mayor, siempre que la lesión sea consecuencia del funcionamiento de los servicios públicos”.</w:t>
      </w:r>
    </w:p>
    <w:p w14:paraId="0504BD14" w14:textId="77777777" w:rsidR="004205D6" w:rsidRPr="00297FAB" w:rsidRDefault="00000000">
      <w:pPr>
        <w:pStyle w:val="Textoindependiente"/>
        <w:spacing w:line="340" w:lineRule="auto"/>
        <w:ind w:right="128"/>
        <w:rPr>
          <w:i/>
          <w:iCs/>
        </w:rPr>
      </w:pPr>
      <w:r>
        <w:t xml:space="preserve">Por su parte, el art. 54 de la Ley 7/1985, de 2 de abril, reguladora de las Bases del Régimen Local, se remite a la legislación general de responsabilidad administrativa: </w:t>
      </w:r>
      <w:r w:rsidRPr="00297FAB">
        <w:rPr>
          <w:i/>
          <w:iCs/>
        </w:rPr>
        <w:t xml:space="preserve">“Las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w:t>
      </w:r>
      <w:r w:rsidRPr="00297FAB">
        <w:rPr>
          <w:i/>
          <w:iCs/>
          <w:spacing w:val="-2"/>
        </w:rPr>
        <w:t>administrativa”.</w:t>
      </w:r>
    </w:p>
    <w:p w14:paraId="21D6633D" w14:textId="77777777" w:rsidR="004205D6" w:rsidRDefault="00000000">
      <w:pPr>
        <w:pStyle w:val="Textoindependiente"/>
        <w:spacing w:before="124" w:line="340" w:lineRule="auto"/>
        <w:ind w:right="128"/>
      </w:pPr>
      <w:r>
        <w:t xml:space="preserve">Dispone así el artículo 32 de la Ley 40/2015, de Régimen Jurídico del Sector Público que </w:t>
      </w:r>
      <w:r w:rsidRPr="00297FAB">
        <w:rPr>
          <w:i/>
          <w:iCs/>
        </w:rPr>
        <w:t>“Los particulares</w:t>
      </w:r>
      <w:r w:rsidRPr="00297FAB">
        <w:rPr>
          <w:i/>
          <w:iCs/>
          <w:spacing w:val="-1"/>
        </w:rPr>
        <w:t xml:space="preserve"> </w:t>
      </w:r>
      <w:r w:rsidRPr="00297FAB">
        <w:rPr>
          <w:i/>
          <w:iCs/>
        </w:rPr>
        <w:t>tendrán derecho a ser indemnizados por las Administraciones Públicas</w:t>
      </w:r>
      <w:r w:rsidRPr="00297FAB">
        <w:rPr>
          <w:i/>
          <w:iCs/>
          <w:spacing w:val="-1"/>
        </w:rPr>
        <w:t xml:space="preserve"> </w:t>
      </w:r>
      <w:r w:rsidRPr="00297FAB">
        <w:rPr>
          <w:i/>
          <w:iCs/>
        </w:rPr>
        <w:t>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 con la Ley”.</w:t>
      </w:r>
    </w:p>
    <w:p w14:paraId="38A9CCC3" w14:textId="77777777" w:rsidR="004205D6" w:rsidRDefault="00000000">
      <w:pPr>
        <w:pStyle w:val="Textoindependiente"/>
        <w:spacing w:before="123" w:line="340" w:lineRule="auto"/>
        <w:ind w:right="128"/>
      </w:pPr>
      <w:r>
        <w:t>De acuerdo con lo señalado y sin pretender un análisis exhaustivo, podemos señalar que los requisitos necesarios para que exista responsabilidad patrimonial de una Administración Pública son los siguientes:</w:t>
      </w:r>
    </w:p>
    <w:p w14:paraId="6521381E" w14:textId="77777777" w:rsidR="004205D6" w:rsidRDefault="00000000">
      <w:pPr>
        <w:pStyle w:val="Prrafodelista"/>
        <w:numPr>
          <w:ilvl w:val="0"/>
          <w:numId w:val="5"/>
        </w:numPr>
        <w:tabs>
          <w:tab w:val="left" w:pos="347"/>
        </w:tabs>
        <w:spacing w:before="121" w:line="340" w:lineRule="auto"/>
        <w:ind w:right="122"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4672CA96" w14:textId="77777777" w:rsidR="004205D6" w:rsidRDefault="00000000">
      <w:pPr>
        <w:pStyle w:val="Prrafodelista"/>
        <w:numPr>
          <w:ilvl w:val="0"/>
          <w:numId w:val="5"/>
        </w:numPr>
        <w:tabs>
          <w:tab w:val="left" w:pos="359"/>
        </w:tabs>
        <w:spacing w:before="122" w:line="340" w:lineRule="auto"/>
        <w:ind w:right="124" w:firstLine="0"/>
        <w:jc w:val="both"/>
        <w:rPr>
          <w:sz w:val="20"/>
        </w:rPr>
      </w:pPr>
      <w:r>
        <w:rPr>
          <w:sz w:val="20"/>
        </w:rPr>
        <w:t>Que el daño o lesión patrimonial en los bienes o derechos sea consecuencia del funcionamiento normal o anormal de los servicios públicos, salvo en los casos de fuerza mayor.</w:t>
      </w:r>
    </w:p>
    <w:p w14:paraId="3CD2C7B7" w14:textId="77777777" w:rsidR="004205D6" w:rsidRDefault="00000000">
      <w:pPr>
        <w:pStyle w:val="Prrafodelista"/>
        <w:numPr>
          <w:ilvl w:val="0"/>
          <w:numId w:val="5"/>
        </w:numPr>
        <w:tabs>
          <w:tab w:val="left" w:pos="370"/>
        </w:tabs>
        <w:spacing w:before="121" w:line="340" w:lineRule="auto"/>
        <w:ind w:right="125"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7D448E8B" w14:textId="370E61C6" w:rsidR="004205D6" w:rsidRDefault="00000000">
      <w:pPr>
        <w:spacing w:before="118" w:line="338" w:lineRule="auto"/>
        <w:ind w:left="120" w:right="117"/>
        <w:jc w:val="both"/>
        <w:rPr>
          <w:sz w:val="20"/>
        </w:rPr>
      </w:pPr>
      <w:r>
        <w:rPr>
          <w:rFonts w:ascii="Arial" w:hAnsi="Arial"/>
          <w:b/>
          <w:sz w:val="20"/>
        </w:rPr>
        <w:t xml:space="preserve">SEGUNDO. – </w:t>
      </w:r>
      <w:r>
        <w:rPr>
          <w:sz w:val="20"/>
        </w:rPr>
        <w:t xml:space="preserve">Tal y como se ha indicado en el relato de </w:t>
      </w:r>
      <w:r>
        <w:rPr>
          <w:rFonts w:ascii="Arial" w:hAnsi="Arial"/>
          <w:b/>
          <w:sz w:val="20"/>
        </w:rPr>
        <w:t xml:space="preserve">HECHOS </w:t>
      </w:r>
      <w:r>
        <w:rPr>
          <w:sz w:val="20"/>
        </w:rPr>
        <w:t xml:space="preserve">anterior, </w:t>
      </w:r>
      <w:r>
        <w:rPr>
          <w:rFonts w:ascii="Arial" w:hAnsi="Arial"/>
          <w:b/>
          <w:sz w:val="20"/>
        </w:rPr>
        <w:t xml:space="preserve">D. </w:t>
      </w:r>
      <w:r w:rsidR="00297FAB">
        <w:rPr>
          <w:rFonts w:ascii="Arial" w:hAnsi="Arial"/>
          <w:b/>
          <w:sz w:val="20"/>
        </w:rPr>
        <w:t>A.G.M.</w:t>
      </w:r>
      <w:r>
        <w:rPr>
          <w:rFonts w:ascii="Arial" w:hAnsi="Arial"/>
          <w:b/>
          <w:sz w:val="20"/>
        </w:rPr>
        <w:t>, con DNI</w:t>
      </w:r>
      <w:r w:rsidR="00297FAB">
        <w:rPr>
          <w:rFonts w:ascii="Arial" w:hAnsi="Arial"/>
          <w:b/>
          <w:sz w:val="20"/>
        </w:rPr>
        <w:t xml:space="preserve"> ***</w:t>
      </w:r>
      <w:r>
        <w:rPr>
          <w:rFonts w:ascii="Arial" w:hAnsi="Arial"/>
          <w:b/>
          <w:sz w:val="20"/>
        </w:rPr>
        <w:t>1725</w:t>
      </w:r>
      <w:r w:rsidR="00297FAB">
        <w:rPr>
          <w:rFonts w:ascii="Arial" w:hAnsi="Arial"/>
          <w:b/>
          <w:sz w:val="20"/>
        </w:rPr>
        <w:t>**</w:t>
      </w:r>
      <w:r>
        <w:rPr>
          <w:rFonts w:ascii="Arial" w:hAnsi="Arial"/>
          <w:b/>
          <w:sz w:val="20"/>
        </w:rPr>
        <w:t>, actuando en representación de AUTO PERIFERIA</w:t>
      </w:r>
      <w:r w:rsidR="00297FAB">
        <w:rPr>
          <w:rFonts w:ascii="Arial" w:hAnsi="Arial"/>
          <w:b/>
          <w:sz w:val="20"/>
        </w:rPr>
        <w:t>,</w:t>
      </w:r>
      <w:r>
        <w:rPr>
          <w:rFonts w:ascii="Arial" w:hAnsi="Arial"/>
          <w:b/>
          <w:sz w:val="20"/>
        </w:rPr>
        <w:t xml:space="preserve"> S.A., con NIF A2809162, </w:t>
      </w:r>
      <w:r>
        <w:rPr>
          <w:sz w:val="20"/>
        </w:rPr>
        <w:t>recibe aviso informativo de la puesta a su disposición en Sede Electrónica, de la Notificación del Requerimiento de Subsanación y mejora de la documentación aportada, el día 27 de enero de 2025, nº de registro 2025-S-RE-951, siendo el último día del plazo para subsanar la reclamación el día 10 de febrero de 2025, sin que conste presentada, hasta la fecha, la</w:t>
      </w:r>
      <w:r>
        <w:rPr>
          <w:spacing w:val="40"/>
          <w:sz w:val="20"/>
        </w:rPr>
        <w:t xml:space="preserve"> </w:t>
      </w:r>
      <w:r>
        <w:rPr>
          <w:sz w:val="20"/>
        </w:rPr>
        <w:t>documentación requerida.</w:t>
      </w:r>
    </w:p>
    <w:p w14:paraId="4A1D6D3F" w14:textId="77777777" w:rsidR="004205D6" w:rsidRDefault="004205D6">
      <w:pPr>
        <w:spacing w:line="338" w:lineRule="auto"/>
        <w:jc w:val="both"/>
        <w:rPr>
          <w:sz w:val="20"/>
        </w:rPr>
        <w:sectPr w:rsidR="004205D6">
          <w:pgSz w:w="11910" w:h="16840"/>
          <w:pgMar w:top="1720" w:right="1300" w:bottom="1280" w:left="1300" w:header="567" w:footer="1000" w:gutter="0"/>
          <w:cols w:space="720"/>
        </w:sectPr>
      </w:pPr>
    </w:p>
    <w:p w14:paraId="65F4E260" w14:textId="04CB32F0" w:rsidR="004205D6" w:rsidRDefault="00000000">
      <w:pPr>
        <w:pStyle w:val="Textoindependiente"/>
        <w:spacing w:before="86" w:line="340" w:lineRule="auto"/>
        <w:ind w:right="128"/>
      </w:pPr>
      <w:r>
        <w:rPr>
          <w:noProof/>
        </w:rPr>
        <w:lastRenderedPageBreak/>
        <mc:AlternateContent>
          <mc:Choice Requires="wps">
            <w:drawing>
              <wp:anchor distT="0" distB="0" distL="0" distR="0" simplePos="0" relativeHeight="15922688" behindDoc="0" locked="0" layoutInCell="1" allowOverlap="1" wp14:anchorId="06AF9373" wp14:editId="18B85A4D">
                <wp:simplePos x="0" y="0"/>
                <wp:positionH relativeFrom="page">
                  <wp:posOffset>6807087</wp:posOffset>
                </wp:positionH>
                <wp:positionV relativeFrom="page">
                  <wp:posOffset>2818882</wp:posOffset>
                </wp:positionV>
                <wp:extent cx="419734" cy="318706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B41D5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D6790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06AF9373" id="Textbox 390" o:spid="_x0000_s1211" type="#_x0000_t202" style="position:absolute;left:0;text-align:left;margin-left:536pt;margin-top:221.95pt;width:33.05pt;height:250.95pt;z-index:159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yO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WBzWdbaI+khgaS0HJcLIn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yznI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BB41D56"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D67908"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En virtud de cuanto antecede y de los razonamientos y fundamentos jurídicos expuestos, se propone que por la Junta de Gobierno Local se acuerde</w:t>
      </w:r>
      <w:r w:rsidR="00297FAB">
        <w:t>,</w:t>
      </w:r>
    </w:p>
    <w:p w14:paraId="7E9D6A91" w14:textId="42D14EBE" w:rsidR="004205D6" w:rsidRDefault="00000000">
      <w:pPr>
        <w:pStyle w:val="Textoindependiente"/>
        <w:jc w:val="left"/>
      </w:pP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PR/2025/901</w:t>
      </w:r>
      <w:r>
        <w:rPr>
          <w:spacing w:val="-2"/>
        </w:rPr>
        <w:t xml:space="preserve"> </w:t>
      </w:r>
      <w:r>
        <w:t>de</w:t>
      </w:r>
      <w:r>
        <w:rPr>
          <w:spacing w:val="-2"/>
        </w:rPr>
        <w:t xml:space="preserve"> </w:t>
      </w:r>
      <w:r>
        <w:t>17</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297FAB">
        <w:rPr>
          <w:spacing w:val="-2"/>
        </w:rPr>
        <w:t>,</w:t>
      </w:r>
    </w:p>
    <w:p w14:paraId="780E39E1" w14:textId="77777777" w:rsidR="004205D6" w:rsidRDefault="00000000">
      <w:pPr>
        <w:pStyle w:val="Ttulo2"/>
        <w:spacing w:before="213"/>
      </w:pPr>
      <w:r>
        <w:rPr>
          <w:spacing w:val="-2"/>
        </w:rPr>
        <w:t>Resolución:</w:t>
      </w:r>
    </w:p>
    <w:p w14:paraId="54CF5AA8" w14:textId="1670B72C" w:rsidR="004205D6" w:rsidRDefault="00000000">
      <w:pPr>
        <w:spacing w:before="212" w:line="336" w:lineRule="auto"/>
        <w:ind w:left="119" w:right="120"/>
        <w:jc w:val="both"/>
        <w:rPr>
          <w:sz w:val="20"/>
        </w:rPr>
      </w:pPr>
      <w:r>
        <w:rPr>
          <w:rFonts w:ascii="Arial" w:hAnsi="Arial"/>
          <w:b/>
          <w:sz w:val="20"/>
        </w:rPr>
        <w:t xml:space="preserve">PRIMERO. - </w:t>
      </w:r>
      <w:r>
        <w:rPr>
          <w:sz w:val="20"/>
        </w:rPr>
        <w:t xml:space="preserve">Declarar el </w:t>
      </w:r>
      <w:r>
        <w:rPr>
          <w:rFonts w:ascii="Arial" w:hAnsi="Arial"/>
          <w:b/>
          <w:sz w:val="20"/>
        </w:rPr>
        <w:t xml:space="preserve">DESISTIMIENTO </w:t>
      </w:r>
      <w:r>
        <w:rPr>
          <w:sz w:val="20"/>
        </w:rPr>
        <w:t xml:space="preserve">de la reclamación de responsabilidad patrimonial presentada por </w:t>
      </w:r>
      <w:r>
        <w:rPr>
          <w:rFonts w:ascii="Arial" w:hAnsi="Arial"/>
          <w:b/>
          <w:sz w:val="20"/>
        </w:rPr>
        <w:t xml:space="preserve">D. </w:t>
      </w:r>
      <w:r w:rsidR="00297FAB">
        <w:rPr>
          <w:rFonts w:ascii="Arial" w:hAnsi="Arial"/>
          <w:b/>
          <w:sz w:val="20"/>
        </w:rPr>
        <w:t>A.G.M.</w:t>
      </w:r>
      <w:r>
        <w:rPr>
          <w:rFonts w:ascii="Arial" w:hAnsi="Arial"/>
          <w:b/>
          <w:sz w:val="20"/>
        </w:rPr>
        <w:t>, con DNI</w:t>
      </w:r>
      <w:r w:rsidR="00297FAB">
        <w:rPr>
          <w:rFonts w:ascii="Arial" w:hAnsi="Arial"/>
          <w:b/>
          <w:sz w:val="20"/>
        </w:rPr>
        <w:t xml:space="preserve"> ***</w:t>
      </w:r>
      <w:r>
        <w:rPr>
          <w:rFonts w:ascii="Arial" w:hAnsi="Arial"/>
          <w:b/>
          <w:sz w:val="20"/>
        </w:rPr>
        <w:t>1725</w:t>
      </w:r>
      <w:r w:rsidR="00297FAB">
        <w:rPr>
          <w:rFonts w:ascii="Arial" w:hAnsi="Arial"/>
          <w:b/>
          <w:sz w:val="20"/>
        </w:rPr>
        <w:t>**</w:t>
      </w:r>
      <w:r>
        <w:rPr>
          <w:rFonts w:ascii="Arial" w:hAnsi="Arial"/>
          <w:b/>
          <w:sz w:val="20"/>
        </w:rPr>
        <w:t>, actuando en representación de AUTO PERIFERIA</w:t>
      </w:r>
      <w:r w:rsidR="00297FAB">
        <w:rPr>
          <w:rFonts w:ascii="Arial" w:hAnsi="Arial"/>
          <w:b/>
          <w:sz w:val="20"/>
        </w:rPr>
        <w:t>,</w:t>
      </w:r>
      <w:r>
        <w:rPr>
          <w:rFonts w:ascii="Arial" w:hAnsi="Arial"/>
          <w:b/>
          <w:sz w:val="20"/>
        </w:rPr>
        <w:t xml:space="preserve"> S.A., con NIF A2809162, </w:t>
      </w:r>
      <w:r>
        <w:rPr>
          <w:sz w:val="20"/>
        </w:rPr>
        <w:t>en atención a las circunstancias concurrentes y puestas de manifiesto con anterioridad en la presente.</w:t>
      </w:r>
    </w:p>
    <w:p w14:paraId="31D5CADB" w14:textId="77777777" w:rsidR="004205D6" w:rsidRDefault="00000000">
      <w:pPr>
        <w:spacing w:before="125"/>
        <w:ind w:left="119"/>
        <w:rPr>
          <w:sz w:val="20"/>
        </w:rPr>
      </w:pPr>
      <w:r>
        <w:rPr>
          <w:rFonts w:ascii="Arial"/>
          <w:b/>
          <w:sz w:val="20"/>
        </w:rPr>
        <w:t>SEGUNDO.</w:t>
      </w:r>
      <w:r>
        <w:rPr>
          <w:rFonts w:ascii="Arial"/>
          <w:b/>
          <w:spacing w:val="-3"/>
          <w:sz w:val="20"/>
        </w:rPr>
        <w:t xml:space="preserve"> </w:t>
      </w:r>
      <w:r>
        <w:rPr>
          <w:rFonts w:ascii="Arial"/>
          <w:b/>
          <w:sz w:val="20"/>
        </w:rPr>
        <w:t>-</w:t>
      </w:r>
      <w:r>
        <w:rPr>
          <w:rFonts w:ascii="Arial"/>
          <w:b/>
          <w:spacing w:val="-3"/>
          <w:sz w:val="20"/>
        </w:rPr>
        <w:t xml:space="preserve"> </w:t>
      </w:r>
      <w:r>
        <w:rPr>
          <w:sz w:val="20"/>
        </w:rPr>
        <w:t>Acordar</w:t>
      </w:r>
      <w:r>
        <w:rPr>
          <w:spacing w:val="-1"/>
          <w:sz w:val="20"/>
        </w:rPr>
        <w:t xml:space="preserve"> </w:t>
      </w:r>
      <w:r>
        <w:rPr>
          <w:sz w:val="20"/>
        </w:rPr>
        <w:t>el</w:t>
      </w:r>
      <w:r>
        <w:rPr>
          <w:spacing w:val="-2"/>
          <w:sz w:val="20"/>
        </w:rPr>
        <w:t xml:space="preserve"> </w:t>
      </w:r>
      <w:r>
        <w:rPr>
          <w:rFonts w:ascii="Arial"/>
          <w:b/>
          <w:sz w:val="20"/>
        </w:rPr>
        <w:t>ARCHIVO</w:t>
      </w:r>
      <w:r>
        <w:rPr>
          <w:rFonts w:ascii="Arial"/>
          <w:b/>
          <w:spacing w:val="-1"/>
          <w:sz w:val="20"/>
        </w:rPr>
        <w:t xml:space="preserve"> </w:t>
      </w:r>
      <w:r>
        <w:rPr>
          <w:sz w:val="20"/>
        </w:rPr>
        <w:t>del</w:t>
      </w:r>
      <w:r>
        <w:rPr>
          <w:spacing w:val="-1"/>
          <w:sz w:val="20"/>
        </w:rPr>
        <w:t xml:space="preserve"> </w:t>
      </w:r>
      <w:r>
        <w:rPr>
          <w:spacing w:val="-2"/>
          <w:sz w:val="20"/>
        </w:rPr>
        <w:t>expediente.</w:t>
      </w:r>
    </w:p>
    <w:p w14:paraId="71D3F5A5" w14:textId="77777777" w:rsidR="004205D6" w:rsidRDefault="004205D6">
      <w:pPr>
        <w:pStyle w:val="Textoindependiente"/>
        <w:spacing w:before="8"/>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332040B2" w14:textId="77777777">
        <w:trPr>
          <w:trHeight w:val="700"/>
        </w:trPr>
        <w:tc>
          <w:tcPr>
            <w:tcW w:w="9072" w:type="dxa"/>
            <w:gridSpan w:val="2"/>
          </w:tcPr>
          <w:p w14:paraId="6B839CB8" w14:textId="7D2FC9E7" w:rsidR="004205D6" w:rsidRDefault="00000000">
            <w:pPr>
              <w:pStyle w:val="TableParagraph"/>
              <w:spacing w:before="28" w:line="336" w:lineRule="auto"/>
              <w:ind w:left="438" w:hanging="188"/>
              <w:rPr>
                <w:b/>
                <w:sz w:val="20"/>
              </w:rPr>
            </w:pPr>
            <w:r>
              <w:rPr>
                <w:b/>
                <w:sz w:val="20"/>
              </w:rPr>
              <w:t>Aprobación</w:t>
            </w:r>
            <w:r>
              <w:rPr>
                <w:b/>
                <w:spacing w:val="-4"/>
                <w:sz w:val="20"/>
              </w:rPr>
              <w:t xml:space="preserve"> </w:t>
            </w:r>
            <w:r>
              <w:rPr>
                <w:b/>
                <w:sz w:val="20"/>
              </w:rPr>
              <w:t>de</w:t>
            </w:r>
            <w:r>
              <w:rPr>
                <w:b/>
                <w:spacing w:val="-5"/>
                <w:sz w:val="20"/>
              </w:rPr>
              <w:t xml:space="preserve"> </w:t>
            </w:r>
            <w:r>
              <w:rPr>
                <w:b/>
                <w:sz w:val="20"/>
              </w:rPr>
              <w:t>convenio</w:t>
            </w:r>
            <w:r>
              <w:rPr>
                <w:b/>
                <w:spacing w:val="-4"/>
                <w:sz w:val="20"/>
              </w:rPr>
              <w:t xml:space="preserve"> </w:t>
            </w:r>
            <w:r>
              <w:rPr>
                <w:b/>
                <w:sz w:val="20"/>
              </w:rPr>
              <w:t>de</w:t>
            </w:r>
            <w:r>
              <w:rPr>
                <w:b/>
                <w:spacing w:val="-5"/>
                <w:sz w:val="20"/>
              </w:rPr>
              <w:t xml:space="preserve"> </w:t>
            </w:r>
            <w:r>
              <w:rPr>
                <w:b/>
                <w:sz w:val="20"/>
              </w:rPr>
              <w:t>colaboración</w:t>
            </w:r>
            <w:r>
              <w:rPr>
                <w:b/>
                <w:spacing w:val="-4"/>
                <w:sz w:val="20"/>
              </w:rPr>
              <w:t xml:space="preserve"> </w:t>
            </w:r>
            <w:r>
              <w:rPr>
                <w:b/>
                <w:sz w:val="20"/>
              </w:rPr>
              <w:t>entre</w:t>
            </w:r>
            <w:r>
              <w:rPr>
                <w:b/>
                <w:spacing w:val="-4"/>
                <w:sz w:val="20"/>
              </w:rPr>
              <w:t xml:space="preserve"> </w:t>
            </w:r>
            <w:r>
              <w:rPr>
                <w:b/>
                <w:sz w:val="20"/>
              </w:rPr>
              <w:t>el</w:t>
            </w:r>
            <w:r>
              <w:rPr>
                <w:b/>
                <w:spacing w:val="-4"/>
                <w:sz w:val="20"/>
              </w:rPr>
              <w:t xml:space="preserve"> </w:t>
            </w:r>
            <w:r>
              <w:rPr>
                <w:b/>
                <w:sz w:val="20"/>
              </w:rPr>
              <w:t>Ayuntamiento</w:t>
            </w:r>
            <w:r>
              <w:rPr>
                <w:b/>
                <w:spacing w:val="-4"/>
                <w:sz w:val="20"/>
              </w:rPr>
              <w:t xml:space="preserve"> </w:t>
            </w:r>
            <w:r>
              <w:rPr>
                <w:b/>
                <w:sz w:val="20"/>
              </w:rPr>
              <w:t>de</w:t>
            </w:r>
            <w:r>
              <w:rPr>
                <w:b/>
                <w:spacing w:val="-4"/>
                <w:sz w:val="20"/>
              </w:rPr>
              <w:t xml:space="preserve"> </w:t>
            </w:r>
            <w:r>
              <w:rPr>
                <w:b/>
                <w:sz w:val="20"/>
              </w:rPr>
              <w:t>Las</w:t>
            </w:r>
            <w:r>
              <w:rPr>
                <w:b/>
                <w:spacing w:val="-4"/>
                <w:sz w:val="20"/>
              </w:rPr>
              <w:t xml:space="preserve"> </w:t>
            </w:r>
            <w:r>
              <w:rPr>
                <w:b/>
                <w:sz w:val="20"/>
              </w:rPr>
              <w:t>Rozas</w:t>
            </w:r>
            <w:r>
              <w:rPr>
                <w:b/>
                <w:spacing w:val="-4"/>
                <w:sz w:val="20"/>
              </w:rPr>
              <w:t xml:space="preserve"> </w:t>
            </w:r>
            <w:r>
              <w:rPr>
                <w:b/>
                <w:sz w:val="20"/>
              </w:rPr>
              <w:t>de</w:t>
            </w:r>
            <w:r>
              <w:rPr>
                <w:b/>
                <w:spacing w:val="-4"/>
                <w:sz w:val="20"/>
              </w:rPr>
              <w:t xml:space="preserve"> </w:t>
            </w:r>
            <w:r>
              <w:rPr>
                <w:b/>
                <w:sz w:val="20"/>
              </w:rPr>
              <w:t>Madrid</w:t>
            </w:r>
            <w:r>
              <w:rPr>
                <w:b/>
                <w:spacing w:val="-4"/>
                <w:sz w:val="20"/>
              </w:rPr>
              <w:t xml:space="preserve"> </w:t>
            </w:r>
            <w:r>
              <w:rPr>
                <w:b/>
                <w:sz w:val="20"/>
              </w:rPr>
              <w:t>y Fundación Distintos</w:t>
            </w:r>
            <w:r w:rsidR="00297FAB">
              <w:rPr>
                <w:b/>
                <w:sz w:val="20"/>
              </w:rPr>
              <w:t>,</w:t>
            </w:r>
            <w:r>
              <w:rPr>
                <w:b/>
                <w:sz w:val="20"/>
              </w:rPr>
              <w:t xml:space="preserve"> para la realización de marcha escolar inclusiva. Expte. 6122/2025.</w:t>
            </w:r>
          </w:p>
        </w:tc>
      </w:tr>
      <w:tr w:rsidR="004205D6" w14:paraId="44C92530" w14:textId="77777777">
        <w:trPr>
          <w:trHeight w:val="377"/>
        </w:trPr>
        <w:tc>
          <w:tcPr>
            <w:tcW w:w="1984" w:type="dxa"/>
          </w:tcPr>
          <w:p w14:paraId="775EBE42" w14:textId="77777777" w:rsidR="004205D6" w:rsidRDefault="00000000">
            <w:pPr>
              <w:pStyle w:val="TableParagraph"/>
              <w:spacing w:before="28"/>
              <w:rPr>
                <w:b/>
                <w:sz w:val="20"/>
              </w:rPr>
            </w:pPr>
            <w:r>
              <w:rPr>
                <w:b/>
                <w:spacing w:val="-2"/>
                <w:sz w:val="20"/>
              </w:rPr>
              <w:t>Favorable</w:t>
            </w:r>
          </w:p>
        </w:tc>
        <w:tc>
          <w:tcPr>
            <w:tcW w:w="7088" w:type="dxa"/>
          </w:tcPr>
          <w:p w14:paraId="08B5E2C4"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73A46DD0"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0615BA6E" w14:textId="34E95DF2" w:rsidR="004205D6" w:rsidRDefault="00000000">
      <w:pPr>
        <w:pStyle w:val="Textoindependiente"/>
        <w:spacing w:before="215" w:line="340" w:lineRule="auto"/>
        <w:ind w:right="124"/>
      </w:pPr>
      <w:r>
        <w:t>1º.- Por la Concejalía de Educación y Cultura, con fecha 5 de febrero de 2025, se ha propuesto, la celebración del convenio citado anteriormente, habiendo emitido, con esa misma fecha, informe técnico sobre la necesidad y oportunidad, impacto económico del mismo, exclusión de la legislación contractual y cumplimiento del artículo 47 de la Ley 40/2015, de Régimen del Sector Público. Dicho informe ha sido emitido por</w:t>
      </w:r>
      <w:r>
        <w:rPr>
          <w:spacing w:val="-1"/>
        </w:rPr>
        <w:t xml:space="preserve"> </w:t>
      </w:r>
      <w:r>
        <w:t xml:space="preserve">la técnico municipal, </w:t>
      </w:r>
      <w:r w:rsidR="00297FAB">
        <w:t>D.ª</w:t>
      </w:r>
      <w:r>
        <w:t xml:space="preserve"> Rebeca Gómez Naves, de fecha 2, recogiendo, siquiera sucintamente, los extremos requeridos en el artículo 50 de la Ley 40/2015, ya citada.</w:t>
      </w:r>
    </w:p>
    <w:p w14:paraId="0A9DB6CD" w14:textId="77777777" w:rsidR="004205D6" w:rsidRDefault="00000000">
      <w:pPr>
        <w:pStyle w:val="Textoindependiente"/>
        <w:spacing w:before="124" w:line="340" w:lineRule="auto"/>
        <w:ind w:right="133"/>
      </w:pPr>
      <w:r>
        <w:t>2º.- Consta, suscrito con fecha</w:t>
      </w:r>
      <w:r>
        <w:rPr>
          <w:spacing w:val="-1"/>
        </w:rPr>
        <w:t xml:space="preserve"> </w:t>
      </w:r>
      <w:r>
        <w:t>4 de febrero de</w:t>
      </w:r>
      <w:r>
        <w:rPr>
          <w:spacing w:val="-1"/>
        </w:rPr>
        <w:t xml:space="preserve"> </w:t>
      </w:r>
      <w:r>
        <w:t>2025, propuesta de</w:t>
      </w:r>
      <w:r>
        <w:rPr>
          <w:spacing w:val="-1"/>
        </w:rPr>
        <w:t xml:space="preserve"> </w:t>
      </w:r>
      <w:r>
        <w:t>inicio de expediente suscrito por</w:t>
      </w:r>
      <w:r>
        <w:rPr>
          <w:spacing w:val="-1"/>
        </w:rPr>
        <w:t xml:space="preserve"> </w:t>
      </w:r>
      <w:r>
        <w:t>la Concejal-Delegado de Educación y Cultura.</w:t>
      </w:r>
    </w:p>
    <w:p w14:paraId="5F7A89B9" w14:textId="77777777" w:rsidR="004205D6" w:rsidRDefault="00000000">
      <w:pPr>
        <w:pStyle w:val="Textoindependiente"/>
        <w:spacing w:line="468" w:lineRule="auto"/>
        <w:ind w:right="2664"/>
      </w:pPr>
      <w:r>
        <w:t>3º.-</w:t>
      </w:r>
      <w:r>
        <w:rPr>
          <w:spacing w:val="-4"/>
        </w:rPr>
        <w:t xml:space="preserve"> </w:t>
      </w:r>
      <w:r>
        <w:t>Consta</w:t>
      </w:r>
      <w:r>
        <w:rPr>
          <w:spacing w:val="-3"/>
        </w:rPr>
        <w:t xml:space="preserve"> </w:t>
      </w:r>
      <w:r>
        <w:t>incorporado</w:t>
      </w:r>
      <w:r>
        <w:rPr>
          <w:spacing w:val="-3"/>
        </w:rPr>
        <w:t xml:space="preserve"> </w:t>
      </w:r>
      <w:r>
        <w:t>al</w:t>
      </w:r>
      <w:r>
        <w:rPr>
          <w:spacing w:val="-4"/>
        </w:rPr>
        <w:t xml:space="preserve"> </w:t>
      </w:r>
      <w:r>
        <w:t>expediente</w:t>
      </w:r>
      <w:r>
        <w:rPr>
          <w:spacing w:val="-5"/>
        </w:rPr>
        <w:t xml:space="preserve"> </w:t>
      </w:r>
      <w:r>
        <w:t>el</w:t>
      </w:r>
      <w:r>
        <w:rPr>
          <w:spacing w:val="-4"/>
        </w:rPr>
        <w:t xml:space="preserve"> </w:t>
      </w:r>
      <w:r>
        <w:t>borrador</w:t>
      </w:r>
      <w:r>
        <w:rPr>
          <w:spacing w:val="-4"/>
        </w:rPr>
        <w:t xml:space="preserve"> </w:t>
      </w:r>
      <w:r>
        <w:t>de</w:t>
      </w:r>
      <w:r>
        <w:rPr>
          <w:spacing w:val="-3"/>
        </w:rPr>
        <w:t xml:space="preserve"> </w:t>
      </w:r>
      <w:r>
        <w:t>convenio</w:t>
      </w:r>
      <w:r>
        <w:rPr>
          <w:spacing w:val="-5"/>
        </w:rPr>
        <w:t xml:space="preserve"> </w:t>
      </w:r>
      <w:r>
        <w:t>a</w:t>
      </w:r>
      <w:r>
        <w:rPr>
          <w:spacing w:val="-3"/>
        </w:rPr>
        <w:t xml:space="preserve"> </w:t>
      </w:r>
      <w:r>
        <w:t>suscribir. En dicho borrador constan, entre otros, los siguientes extremos:</w:t>
      </w:r>
    </w:p>
    <w:p w14:paraId="7B026155" w14:textId="77C5D0DF" w:rsidR="004205D6" w:rsidRDefault="00000000">
      <w:pPr>
        <w:pStyle w:val="Prrafodelista"/>
        <w:numPr>
          <w:ilvl w:val="0"/>
          <w:numId w:val="4"/>
        </w:numPr>
        <w:tabs>
          <w:tab w:val="left" w:pos="826"/>
        </w:tabs>
        <w:spacing w:before="1" w:line="340" w:lineRule="auto"/>
        <w:ind w:right="134"/>
        <w:jc w:val="left"/>
        <w:rPr>
          <w:sz w:val="20"/>
        </w:rPr>
      </w:pPr>
      <w:r>
        <w:rPr>
          <w:sz w:val="20"/>
        </w:rPr>
        <w:t>Objeto</w:t>
      </w:r>
      <w:r>
        <w:rPr>
          <w:spacing w:val="33"/>
          <w:sz w:val="20"/>
        </w:rPr>
        <w:t xml:space="preserve"> </w:t>
      </w:r>
      <w:r>
        <w:rPr>
          <w:sz w:val="20"/>
        </w:rPr>
        <w:t>del</w:t>
      </w:r>
      <w:r>
        <w:rPr>
          <w:spacing w:val="31"/>
          <w:sz w:val="20"/>
        </w:rPr>
        <w:t xml:space="preserve"> </w:t>
      </w:r>
      <w:r>
        <w:rPr>
          <w:sz w:val="20"/>
        </w:rPr>
        <w:t>convenio:</w:t>
      </w:r>
      <w:r>
        <w:rPr>
          <w:spacing w:val="30"/>
          <w:sz w:val="20"/>
        </w:rPr>
        <w:t xml:space="preserve"> </w:t>
      </w:r>
      <w:r>
        <w:rPr>
          <w:sz w:val="20"/>
        </w:rPr>
        <w:t>La</w:t>
      </w:r>
      <w:r>
        <w:rPr>
          <w:spacing w:val="31"/>
          <w:sz w:val="20"/>
        </w:rPr>
        <w:t xml:space="preserve"> </w:t>
      </w:r>
      <w:r>
        <w:rPr>
          <w:sz w:val="20"/>
        </w:rPr>
        <w:t>colaboración</w:t>
      </w:r>
      <w:r>
        <w:rPr>
          <w:spacing w:val="33"/>
          <w:sz w:val="20"/>
        </w:rPr>
        <w:t xml:space="preserve"> </w:t>
      </w:r>
      <w:r>
        <w:rPr>
          <w:sz w:val="20"/>
        </w:rPr>
        <w:t>entre</w:t>
      </w:r>
      <w:r>
        <w:rPr>
          <w:spacing w:val="33"/>
          <w:sz w:val="20"/>
        </w:rPr>
        <w:t xml:space="preserve"> </w:t>
      </w:r>
      <w:r>
        <w:rPr>
          <w:sz w:val="20"/>
        </w:rPr>
        <w:t>el</w:t>
      </w:r>
      <w:r>
        <w:rPr>
          <w:spacing w:val="31"/>
          <w:sz w:val="20"/>
        </w:rPr>
        <w:t xml:space="preserve"> </w:t>
      </w:r>
      <w:r>
        <w:rPr>
          <w:sz w:val="20"/>
        </w:rPr>
        <w:t>Ayuntamiento</w:t>
      </w:r>
      <w:r>
        <w:rPr>
          <w:spacing w:val="33"/>
          <w:sz w:val="20"/>
        </w:rPr>
        <w:t xml:space="preserve"> </w:t>
      </w:r>
      <w:r>
        <w:rPr>
          <w:sz w:val="20"/>
        </w:rPr>
        <w:t>de</w:t>
      </w:r>
      <w:r>
        <w:rPr>
          <w:spacing w:val="31"/>
          <w:sz w:val="20"/>
        </w:rPr>
        <w:t xml:space="preserve"> </w:t>
      </w:r>
      <w:r>
        <w:rPr>
          <w:sz w:val="20"/>
        </w:rPr>
        <w:t>Las</w:t>
      </w:r>
      <w:r>
        <w:rPr>
          <w:spacing w:val="32"/>
          <w:sz w:val="20"/>
        </w:rPr>
        <w:t xml:space="preserve"> </w:t>
      </w:r>
      <w:r>
        <w:rPr>
          <w:sz w:val="20"/>
        </w:rPr>
        <w:t>Rozas</w:t>
      </w:r>
      <w:r>
        <w:rPr>
          <w:spacing w:val="32"/>
          <w:sz w:val="20"/>
        </w:rPr>
        <w:t xml:space="preserve"> </w:t>
      </w:r>
      <w:r>
        <w:rPr>
          <w:sz w:val="20"/>
        </w:rPr>
        <w:t>de</w:t>
      </w:r>
      <w:r>
        <w:rPr>
          <w:spacing w:val="31"/>
          <w:sz w:val="20"/>
        </w:rPr>
        <w:t xml:space="preserve"> </w:t>
      </w:r>
      <w:r>
        <w:rPr>
          <w:sz w:val="20"/>
        </w:rPr>
        <w:t>Madrid</w:t>
      </w:r>
      <w:r>
        <w:rPr>
          <w:spacing w:val="31"/>
          <w:sz w:val="20"/>
        </w:rPr>
        <w:t xml:space="preserve"> </w:t>
      </w:r>
      <w:r>
        <w:rPr>
          <w:sz w:val="20"/>
        </w:rPr>
        <w:t>y</w:t>
      </w:r>
      <w:r>
        <w:rPr>
          <w:spacing w:val="32"/>
          <w:sz w:val="20"/>
        </w:rPr>
        <w:t xml:space="preserve"> </w:t>
      </w:r>
      <w:r>
        <w:rPr>
          <w:sz w:val="20"/>
        </w:rPr>
        <w:t>la Fundación para la realización de una marcha por la inclusión para centros escolares</w:t>
      </w:r>
      <w:r w:rsidR="00297FAB">
        <w:rPr>
          <w:sz w:val="20"/>
        </w:rPr>
        <w:t>.</w:t>
      </w:r>
    </w:p>
    <w:p w14:paraId="255D05FF" w14:textId="77777777" w:rsidR="004205D6" w:rsidRDefault="00000000">
      <w:pPr>
        <w:pStyle w:val="Prrafodelista"/>
        <w:numPr>
          <w:ilvl w:val="0"/>
          <w:numId w:val="4"/>
        </w:numPr>
        <w:tabs>
          <w:tab w:val="left" w:pos="826"/>
        </w:tabs>
        <w:spacing w:before="1" w:line="340" w:lineRule="auto"/>
        <w:ind w:right="134"/>
        <w:jc w:val="left"/>
        <w:rPr>
          <w:sz w:val="20"/>
        </w:rPr>
      </w:pPr>
      <w:r>
        <w:rPr>
          <w:sz w:val="20"/>
        </w:rPr>
        <w:t>La vigencia del convenio (cláusula 5ª): 6 meses desde la fecha de su firma, siendo posible su prórroga de mutuo acuerdo, de forma expresa.</w:t>
      </w:r>
    </w:p>
    <w:p w14:paraId="7CBBD4E2" w14:textId="22416F7D" w:rsidR="004205D6" w:rsidRDefault="00000000">
      <w:pPr>
        <w:pStyle w:val="Prrafodelista"/>
        <w:numPr>
          <w:ilvl w:val="0"/>
          <w:numId w:val="4"/>
        </w:numPr>
        <w:tabs>
          <w:tab w:val="left" w:pos="825"/>
        </w:tabs>
        <w:spacing w:before="1"/>
        <w:ind w:left="825" w:hanging="281"/>
        <w:jc w:val="left"/>
        <w:rPr>
          <w:sz w:val="20"/>
        </w:rPr>
      </w:pPr>
      <w:r>
        <w:rPr>
          <w:sz w:val="20"/>
        </w:rPr>
        <w:t>Causas</w:t>
      </w:r>
      <w:r>
        <w:rPr>
          <w:spacing w:val="-3"/>
          <w:sz w:val="20"/>
        </w:rPr>
        <w:t xml:space="preserve"> </w:t>
      </w:r>
      <w:r>
        <w:rPr>
          <w:sz w:val="20"/>
        </w:rPr>
        <w:t>de</w:t>
      </w:r>
      <w:r>
        <w:rPr>
          <w:spacing w:val="-3"/>
          <w:sz w:val="20"/>
        </w:rPr>
        <w:t xml:space="preserve"> </w:t>
      </w:r>
      <w:r>
        <w:rPr>
          <w:sz w:val="20"/>
        </w:rPr>
        <w:t>extinción</w:t>
      </w:r>
      <w:r>
        <w:rPr>
          <w:spacing w:val="-3"/>
          <w:sz w:val="20"/>
        </w:rPr>
        <w:t xml:space="preserve"> </w:t>
      </w:r>
      <w:r>
        <w:rPr>
          <w:sz w:val="20"/>
        </w:rPr>
        <w:t>del</w:t>
      </w:r>
      <w:r>
        <w:rPr>
          <w:spacing w:val="-4"/>
          <w:sz w:val="20"/>
        </w:rPr>
        <w:t xml:space="preserve"> </w:t>
      </w:r>
      <w:r>
        <w:rPr>
          <w:sz w:val="20"/>
        </w:rPr>
        <w:t>convenio</w:t>
      </w:r>
      <w:r>
        <w:rPr>
          <w:spacing w:val="-4"/>
          <w:sz w:val="20"/>
        </w:rPr>
        <w:t xml:space="preserve"> </w:t>
      </w:r>
      <w:r>
        <w:rPr>
          <w:sz w:val="20"/>
        </w:rPr>
        <w:t>(cláusula</w:t>
      </w:r>
      <w:r>
        <w:rPr>
          <w:spacing w:val="-3"/>
          <w:sz w:val="20"/>
        </w:rPr>
        <w:t xml:space="preserve"> </w:t>
      </w:r>
      <w:r>
        <w:rPr>
          <w:spacing w:val="-4"/>
          <w:sz w:val="20"/>
        </w:rPr>
        <w:t>9ª)</w:t>
      </w:r>
      <w:r w:rsidR="00297FAB">
        <w:rPr>
          <w:spacing w:val="-4"/>
          <w:sz w:val="20"/>
        </w:rPr>
        <w:t>.</w:t>
      </w:r>
    </w:p>
    <w:p w14:paraId="4CE2ECB8" w14:textId="77777777" w:rsidR="004205D6" w:rsidRDefault="00000000">
      <w:pPr>
        <w:pStyle w:val="Prrafodelista"/>
        <w:numPr>
          <w:ilvl w:val="0"/>
          <w:numId w:val="4"/>
        </w:numPr>
        <w:tabs>
          <w:tab w:val="left" w:pos="826"/>
        </w:tabs>
        <w:spacing w:before="96" w:line="340" w:lineRule="auto"/>
        <w:ind w:right="130"/>
        <w:jc w:val="left"/>
        <w:rPr>
          <w:sz w:val="20"/>
        </w:rPr>
      </w:pPr>
      <w:r>
        <w:rPr>
          <w:sz w:val="20"/>
        </w:rPr>
        <w:t>Del presente borrador de convenio no se desprende asunción de gasto por el Ayuntamiento, de forma directa con cargo a sus presupuestos.</w:t>
      </w:r>
    </w:p>
    <w:p w14:paraId="38A02A2F" w14:textId="4D710B4C" w:rsidR="004205D6" w:rsidRDefault="00000000">
      <w:pPr>
        <w:pStyle w:val="Textoindependiente"/>
        <w:spacing w:line="340" w:lineRule="auto"/>
        <w:jc w:val="left"/>
      </w:pPr>
      <w:r>
        <w:t>4º.-</w:t>
      </w:r>
      <w:r>
        <w:rPr>
          <w:spacing w:val="37"/>
        </w:rPr>
        <w:t xml:space="preserve"> </w:t>
      </w:r>
      <w:r>
        <w:t>Consta</w:t>
      </w:r>
      <w:r>
        <w:rPr>
          <w:spacing w:val="39"/>
        </w:rPr>
        <w:t xml:space="preserve"> </w:t>
      </w:r>
      <w:r>
        <w:t>informe</w:t>
      </w:r>
      <w:r>
        <w:rPr>
          <w:spacing w:val="40"/>
        </w:rPr>
        <w:t xml:space="preserve"> </w:t>
      </w:r>
      <w:r>
        <w:t>jurídico</w:t>
      </w:r>
      <w:r>
        <w:rPr>
          <w:spacing w:val="39"/>
        </w:rPr>
        <w:t xml:space="preserve"> </w:t>
      </w:r>
      <w:r>
        <w:t>favorable</w:t>
      </w:r>
      <w:r>
        <w:rPr>
          <w:spacing w:val="39"/>
        </w:rPr>
        <w:t xml:space="preserve"> </w:t>
      </w:r>
      <w:r>
        <w:t>suscrito</w:t>
      </w:r>
      <w:r>
        <w:rPr>
          <w:spacing w:val="40"/>
        </w:rPr>
        <w:t xml:space="preserve"> </w:t>
      </w:r>
      <w:r>
        <w:t>por</w:t>
      </w:r>
      <w:r>
        <w:rPr>
          <w:spacing w:val="37"/>
        </w:rPr>
        <w:t xml:space="preserve"> </w:t>
      </w:r>
      <w:r>
        <w:t>el</w:t>
      </w:r>
      <w:r>
        <w:rPr>
          <w:spacing w:val="39"/>
        </w:rPr>
        <w:t xml:space="preserve"> </w:t>
      </w:r>
      <w:r>
        <w:t>Director</w:t>
      </w:r>
      <w:r>
        <w:rPr>
          <w:spacing w:val="39"/>
        </w:rPr>
        <w:t xml:space="preserve"> </w:t>
      </w:r>
      <w:r>
        <w:t>General</w:t>
      </w:r>
      <w:r>
        <w:rPr>
          <w:spacing w:val="39"/>
        </w:rPr>
        <w:t xml:space="preserve"> </w:t>
      </w:r>
      <w:r>
        <w:t>de</w:t>
      </w:r>
      <w:r>
        <w:rPr>
          <w:spacing w:val="39"/>
        </w:rPr>
        <w:t xml:space="preserve"> </w:t>
      </w:r>
      <w:r>
        <w:t>la</w:t>
      </w:r>
      <w:r>
        <w:rPr>
          <w:spacing w:val="39"/>
        </w:rPr>
        <w:t xml:space="preserve"> </w:t>
      </w:r>
      <w:r>
        <w:t>Asesoría</w:t>
      </w:r>
      <w:r>
        <w:rPr>
          <w:spacing w:val="39"/>
        </w:rPr>
        <w:t xml:space="preserve"> </w:t>
      </w:r>
      <w:r>
        <w:t>Jurídica,</w:t>
      </w:r>
      <w:r>
        <w:rPr>
          <w:spacing w:val="38"/>
        </w:rPr>
        <w:t xml:space="preserve"> </w:t>
      </w:r>
      <w:r>
        <w:t>D. Felipe Jiménez Andrés, con fecha</w:t>
      </w:r>
      <w:r>
        <w:rPr>
          <w:spacing w:val="-1"/>
        </w:rPr>
        <w:t xml:space="preserve"> </w:t>
      </w:r>
      <w:r>
        <w:t>12</w:t>
      </w:r>
      <w:r>
        <w:rPr>
          <w:spacing w:val="-1"/>
        </w:rPr>
        <w:t xml:space="preserve"> </w:t>
      </w:r>
      <w:r>
        <w:t>de</w:t>
      </w:r>
      <w:r>
        <w:rPr>
          <w:spacing w:val="-1"/>
        </w:rPr>
        <w:t xml:space="preserve"> </w:t>
      </w:r>
      <w:r>
        <w:t>febrero de 2025 a</w:t>
      </w:r>
      <w:r>
        <w:rPr>
          <w:spacing w:val="-1"/>
        </w:rPr>
        <w:t xml:space="preserve"> </w:t>
      </w:r>
      <w:r>
        <w:t>la aprobación y formalización del convenio</w:t>
      </w:r>
      <w:r w:rsidR="00297FAB">
        <w:t>.</w:t>
      </w:r>
    </w:p>
    <w:p w14:paraId="737F10A8" w14:textId="2677652C" w:rsidR="004205D6" w:rsidRDefault="00000000">
      <w:pPr>
        <w:pStyle w:val="Textoindependiente"/>
        <w:jc w:val="left"/>
      </w:pPr>
      <w:r>
        <w:t>Vista</w:t>
      </w:r>
      <w:r>
        <w:rPr>
          <w:spacing w:val="-1"/>
        </w:rPr>
        <w:t xml:space="preserve"> </w:t>
      </w:r>
      <w:r>
        <w:t>la</w:t>
      </w:r>
      <w:r>
        <w:rPr>
          <w:spacing w:val="-2"/>
        </w:rPr>
        <w:t xml:space="preserve"> </w:t>
      </w:r>
      <w:r>
        <w:t>propuesta</w:t>
      </w:r>
      <w:r>
        <w:rPr>
          <w:spacing w:val="-1"/>
        </w:rPr>
        <w:t xml:space="preserve"> </w:t>
      </w:r>
      <w:r>
        <w:t>de resolución</w:t>
      </w:r>
      <w:r>
        <w:rPr>
          <w:spacing w:val="-1"/>
        </w:rPr>
        <w:t xml:space="preserve"> </w:t>
      </w:r>
      <w:r>
        <w:t>PR/2025/940</w:t>
      </w:r>
      <w:r>
        <w:rPr>
          <w:spacing w:val="-2"/>
        </w:rPr>
        <w:t xml:space="preserve"> </w:t>
      </w:r>
      <w:r>
        <w:t>de</w:t>
      </w:r>
      <w:r>
        <w:rPr>
          <w:spacing w:val="-2"/>
        </w:rPr>
        <w:t xml:space="preserve"> </w:t>
      </w:r>
      <w:r>
        <w:t>13</w:t>
      </w:r>
      <w:r>
        <w:rPr>
          <w:spacing w:val="-3"/>
        </w:rPr>
        <w:t xml:space="preserve"> </w:t>
      </w:r>
      <w:r>
        <w:t>de</w:t>
      </w:r>
      <w:r>
        <w:rPr>
          <w:spacing w:val="-2"/>
        </w:rPr>
        <w:t xml:space="preserve"> </w:t>
      </w:r>
      <w:r>
        <w:t>febrero</w:t>
      </w:r>
      <w:r>
        <w:rPr>
          <w:spacing w:val="-1"/>
        </w:rPr>
        <w:t xml:space="preserve"> </w:t>
      </w:r>
      <w:r>
        <w:t xml:space="preserve">de </w:t>
      </w:r>
      <w:r>
        <w:rPr>
          <w:spacing w:val="-2"/>
        </w:rPr>
        <w:t>2025</w:t>
      </w:r>
      <w:r w:rsidR="00297FAB">
        <w:rPr>
          <w:spacing w:val="-2"/>
        </w:rPr>
        <w:t>,</w:t>
      </w:r>
    </w:p>
    <w:p w14:paraId="6CAEF716" w14:textId="77777777" w:rsidR="004205D6" w:rsidRDefault="00000000">
      <w:pPr>
        <w:pStyle w:val="Ttulo2"/>
        <w:spacing w:before="212"/>
      </w:pPr>
      <w:r>
        <w:rPr>
          <w:spacing w:val="-2"/>
        </w:rPr>
        <w:t>Resolución:</w:t>
      </w:r>
    </w:p>
    <w:p w14:paraId="0F4A0327" w14:textId="77777777" w:rsidR="004205D6" w:rsidRDefault="00000000">
      <w:pPr>
        <w:pStyle w:val="Textoindependiente"/>
        <w:spacing w:before="216" w:line="340" w:lineRule="auto"/>
        <w:jc w:val="left"/>
      </w:pPr>
      <w:r>
        <w:t>1º.- Aprobar el convenio de colaboración entre el Ayuntamiento de Las Rozas de Madrid y Fundación Distintos</w:t>
      </w:r>
      <w:r>
        <w:rPr>
          <w:spacing w:val="19"/>
        </w:rPr>
        <w:t xml:space="preserve"> </w:t>
      </w:r>
      <w:r>
        <w:t>para</w:t>
      </w:r>
      <w:r>
        <w:rPr>
          <w:spacing w:val="20"/>
        </w:rPr>
        <w:t xml:space="preserve"> </w:t>
      </w:r>
      <w:r>
        <w:t>la</w:t>
      </w:r>
      <w:r>
        <w:rPr>
          <w:spacing w:val="19"/>
        </w:rPr>
        <w:t xml:space="preserve"> </w:t>
      </w:r>
      <w:r>
        <w:t>realización</w:t>
      </w:r>
      <w:r>
        <w:rPr>
          <w:spacing w:val="20"/>
        </w:rPr>
        <w:t xml:space="preserve"> </w:t>
      </w:r>
      <w:r>
        <w:t>de</w:t>
      </w:r>
      <w:r>
        <w:rPr>
          <w:spacing w:val="18"/>
        </w:rPr>
        <w:t xml:space="preserve"> </w:t>
      </w:r>
      <w:r>
        <w:t>marcha</w:t>
      </w:r>
      <w:r>
        <w:rPr>
          <w:spacing w:val="20"/>
        </w:rPr>
        <w:t xml:space="preserve"> </w:t>
      </w:r>
      <w:r>
        <w:t>escolar</w:t>
      </w:r>
      <w:r>
        <w:rPr>
          <w:spacing w:val="19"/>
        </w:rPr>
        <w:t xml:space="preserve"> </w:t>
      </w:r>
      <w:r>
        <w:t>inclusiva,</w:t>
      </w:r>
      <w:r>
        <w:rPr>
          <w:spacing w:val="17"/>
        </w:rPr>
        <w:t xml:space="preserve"> </w:t>
      </w:r>
      <w:r>
        <w:t>quedando</w:t>
      </w:r>
      <w:r>
        <w:rPr>
          <w:spacing w:val="21"/>
        </w:rPr>
        <w:t xml:space="preserve"> </w:t>
      </w:r>
      <w:r>
        <w:t>facultado</w:t>
      </w:r>
      <w:r>
        <w:rPr>
          <w:spacing w:val="20"/>
        </w:rPr>
        <w:t xml:space="preserve"> </w:t>
      </w:r>
      <w:r>
        <w:t>la</w:t>
      </w:r>
      <w:r>
        <w:rPr>
          <w:spacing w:val="20"/>
        </w:rPr>
        <w:t xml:space="preserve"> </w:t>
      </w:r>
      <w:r>
        <w:t>Concejal-</w:t>
      </w:r>
      <w:r>
        <w:rPr>
          <w:spacing w:val="-2"/>
        </w:rPr>
        <w:t>Delegado</w:t>
      </w:r>
    </w:p>
    <w:p w14:paraId="2567A1E5" w14:textId="77777777" w:rsidR="004205D6" w:rsidRDefault="004205D6">
      <w:pPr>
        <w:spacing w:line="340" w:lineRule="auto"/>
        <w:sectPr w:rsidR="004205D6">
          <w:pgSz w:w="11910" w:h="16840"/>
          <w:pgMar w:top="1720" w:right="1300" w:bottom="1280" w:left="1300" w:header="567" w:footer="1000" w:gutter="0"/>
          <w:cols w:space="720"/>
        </w:sectPr>
      </w:pPr>
    </w:p>
    <w:p w14:paraId="13BAA6E9" w14:textId="4D98D409" w:rsidR="004205D6" w:rsidRDefault="00000000">
      <w:pPr>
        <w:pStyle w:val="Textoindependiente"/>
        <w:spacing w:before="86" w:line="340" w:lineRule="auto"/>
        <w:ind w:right="129"/>
      </w:pPr>
      <w:r>
        <w:rPr>
          <w:noProof/>
        </w:rPr>
        <w:lastRenderedPageBreak/>
        <mc:AlternateContent>
          <mc:Choice Requires="wps">
            <w:drawing>
              <wp:anchor distT="0" distB="0" distL="0" distR="0" simplePos="0" relativeHeight="15923712" behindDoc="0" locked="0" layoutInCell="1" allowOverlap="1" wp14:anchorId="2AD59DE5" wp14:editId="60172E8F">
                <wp:simplePos x="0" y="0"/>
                <wp:positionH relativeFrom="page">
                  <wp:posOffset>6807087</wp:posOffset>
                </wp:positionH>
                <wp:positionV relativeFrom="page">
                  <wp:posOffset>2818882</wp:posOffset>
                </wp:positionV>
                <wp:extent cx="419734" cy="318706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1E9C3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5C7BF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AD59DE5" id="Textbox 392" o:spid="_x0000_s1212" type="#_x0000_t202" style="position:absolute;left:0;text-align:left;margin-left:536pt;margin-top:221.95pt;width:33.05pt;height:250.95pt;z-index:159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NE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Euk18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lIQ0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51E9C3C"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5C7BF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de Educación y Cultura para la firma del mismo. La duración máxima del convenio, incluidas las prórrogas, no podrá superar el plazo máximo establecido en la Ley 40/2015, y las prórrogas habrán</w:t>
      </w:r>
      <w:r>
        <w:rPr>
          <w:spacing w:val="40"/>
        </w:rPr>
        <w:t xml:space="preserve"> </w:t>
      </w:r>
      <w:r>
        <w:t>de ser expresas.</w:t>
      </w:r>
    </w:p>
    <w:p w14:paraId="7AA1EE84" w14:textId="77777777" w:rsidR="004205D6" w:rsidRDefault="00000000">
      <w:pPr>
        <w:pStyle w:val="Textoindependiente"/>
        <w:spacing w:before="122"/>
      </w:pPr>
      <w:r>
        <w:t>2º.-</w:t>
      </w:r>
      <w:r>
        <w:rPr>
          <w:spacing w:val="-2"/>
        </w:rPr>
        <w:t xml:space="preserve"> </w:t>
      </w:r>
      <w:r>
        <w:t>Publicar</w:t>
      </w:r>
      <w:r>
        <w:rPr>
          <w:spacing w:val="-1"/>
        </w:rPr>
        <w:t xml:space="preserve"> </w:t>
      </w:r>
      <w:r>
        <w:t>el</w:t>
      </w:r>
      <w:r>
        <w:rPr>
          <w:spacing w:val="-4"/>
        </w:rPr>
        <w:t xml:space="preserve"> </w:t>
      </w:r>
      <w:r>
        <w:t>convenio en</w:t>
      </w:r>
      <w:r>
        <w:rPr>
          <w:spacing w:val="-2"/>
        </w:rPr>
        <w:t xml:space="preserve"> </w:t>
      </w:r>
      <w:r>
        <w:t>el</w:t>
      </w:r>
      <w:r>
        <w:rPr>
          <w:spacing w:val="-2"/>
        </w:rPr>
        <w:t xml:space="preserve"> </w:t>
      </w:r>
      <w:r>
        <w:t>Portal</w:t>
      </w:r>
      <w:r>
        <w:rPr>
          <w:spacing w:val="-1"/>
        </w:rPr>
        <w:t xml:space="preserve"> </w:t>
      </w:r>
      <w:r>
        <w:t>de</w:t>
      </w:r>
      <w:r>
        <w:rPr>
          <w:spacing w:val="-1"/>
        </w:rPr>
        <w:t xml:space="preserve"> </w:t>
      </w:r>
      <w:r>
        <w:rPr>
          <w:spacing w:val="-2"/>
        </w:rPr>
        <w:t>Transparencia.</w:t>
      </w:r>
    </w:p>
    <w:p w14:paraId="31482ECC" w14:textId="77777777" w:rsidR="004205D6" w:rsidRDefault="004205D6">
      <w:pPr>
        <w:pStyle w:val="Textoindependiente"/>
        <w:spacing w:before="8"/>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36EBD670" w14:textId="77777777">
        <w:trPr>
          <w:trHeight w:val="700"/>
        </w:trPr>
        <w:tc>
          <w:tcPr>
            <w:tcW w:w="9072" w:type="dxa"/>
            <w:gridSpan w:val="2"/>
          </w:tcPr>
          <w:p w14:paraId="393810DE" w14:textId="48E6620D" w:rsidR="004205D6" w:rsidRDefault="00000000">
            <w:pPr>
              <w:pStyle w:val="TableParagraph"/>
              <w:spacing w:before="28" w:line="336" w:lineRule="auto"/>
              <w:ind w:left="2969" w:hanging="2854"/>
              <w:rPr>
                <w:b/>
                <w:sz w:val="20"/>
              </w:rPr>
            </w:pPr>
            <w:r>
              <w:rPr>
                <w:b/>
                <w:sz w:val="20"/>
              </w:rPr>
              <w:t>Resolución</w:t>
            </w:r>
            <w:r>
              <w:rPr>
                <w:b/>
                <w:spacing w:val="-4"/>
                <w:sz w:val="20"/>
              </w:rPr>
              <w:t xml:space="preserve"> </w:t>
            </w:r>
            <w:r>
              <w:rPr>
                <w:b/>
                <w:sz w:val="20"/>
              </w:rPr>
              <w:t>de</w:t>
            </w:r>
            <w:r>
              <w:rPr>
                <w:b/>
                <w:spacing w:val="-4"/>
                <w:sz w:val="20"/>
              </w:rPr>
              <w:t xml:space="preserve"> </w:t>
            </w:r>
            <w:r>
              <w:rPr>
                <w:b/>
                <w:sz w:val="20"/>
              </w:rPr>
              <w:t>convenio</w:t>
            </w:r>
            <w:r>
              <w:rPr>
                <w:b/>
                <w:spacing w:val="-4"/>
                <w:sz w:val="20"/>
              </w:rPr>
              <w:t xml:space="preserve"> </w:t>
            </w:r>
            <w:r>
              <w:rPr>
                <w:b/>
                <w:sz w:val="20"/>
              </w:rPr>
              <w:t>de</w:t>
            </w:r>
            <w:r>
              <w:rPr>
                <w:b/>
                <w:spacing w:val="-4"/>
                <w:sz w:val="20"/>
              </w:rPr>
              <w:t xml:space="preserve"> </w:t>
            </w:r>
            <w:r>
              <w:rPr>
                <w:b/>
                <w:sz w:val="20"/>
              </w:rPr>
              <w:t>colaboración</w:t>
            </w:r>
            <w:r>
              <w:rPr>
                <w:b/>
                <w:spacing w:val="-4"/>
                <w:sz w:val="20"/>
              </w:rPr>
              <w:t xml:space="preserve"> </w:t>
            </w:r>
            <w:r>
              <w:rPr>
                <w:b/>
                <w:sz w:val="20"/>
              </w:rPr>
              <w:t>suscrito</w:t>
            </w:r>
            <w:r>
              <w:rPr>
                <w:b/>
                <w:spacing w:val="-4"/>
                <w:sz w:val="20"/>
              </w:rPr>
              <w:t xml:space="preserve"> </w:t>
            </w:r>
            <w:r>
              <w:rPr>
                <w:b/>
                <w:sz w:val="20"/>
              </w:rPr>
              <w:t>con</w:t>
            </w:r>
            <w:r>
              <w:rPr>
                <w:b/>
                <w:spacing w:val="-5"/>
                <w:sz w:val="20"/>
              </w:rPr>
              <w:t xml:space="preserve"> </w:t>
            </w:r>
            <w:r>
              <w:rPr>
                <w:b/>
                <w:sz w:val="20"/>
              </w:rPr>
              <w:t>Betalab</w:t>
            </w:r>
            <w:r>
              <w:rPr>
                <w:b/>
                <w:spacing w:val="-4"/>
                <w:sz w:val="20"/>
              </w:rPr>
              <w:t xml:space="preserve"> </w:t>
            </w:r>
            <w:r>
              <w:rPr>
                <w:b/>
                <w:sz w:val="20"/>
              </w:rPr>
              <w:t>Innovation</w:t>
            </w:r>
            <w:r w:rsidR="00297FAB">
              <w:rPr>
                <w:b/>
                <w:sz w:val="20"/>
              </w:rPr>
              <w:t>,</w:t>
            </w:r>
            <w:r>
              <w:rPr>
                <w:b/>
                <w:spacing w:val="-4"/>
                <w:sz w:val="20"/>
              </w:rPr>
              <w:t xml:space="preserve"> </w:t>
            </w:r>
            <w:r>
              <w:rPr>
                <w:b/>
                <w:sz w:val="20"/>
              </w:rPr>
              <w:t>S.L.</w:t>
            </w:r>
            <w:r w:rsidR="00297FAB">
              <w:rPr>
                <w:b/>
                <w:sz w:val="20"/>
              </w:rPr>
              <w:t>,</w:t>
            </w:r>
            <w:r>
              <w:rPr>
                <w:b/>
                <w:spacing w:val="-5"/>
                <w:sz w:val="20"/>
              </w:rPr>
              <w:t xml:space="preserve"> </w:t>
            </w:r>
            <w:r>
              <w:rPr>
                <w:b/>
                <w:sz w:val="20"/>
              </w:rPr>
              <w:t>con</w:t>
            </w:r>
            <w:r>
              <w:rPr>
                <w:b/>
                <w:spacing w:val="-4"/>
                <w:sz w:val="20"/>
              </w:rPr>
              <w:t xml:space="preserve"> </w:t>
            </w:r>
            <w:r>
              <w:rPr>
                <w:b/>
                <w:sz w:val="20"/>
              </w:rPr>
              <w:t>fecha</w:t>
            </w:r>
            <w:r>
              <w:rPr>
                <w:b/>
                <w:spacing w:val="-4"/>
                <w:sz w:val="20"/>
              </w:rPr>
              <w:t xml:space="preserve"> </w:t>
            </w:r>
            <w:r>
              <w:rPr>
                <w:b/>
                <w:sz w:val="20"/>
              </w:rPr>
              <w:t>5</w:t>
            </w:r>
            <w:r>
              <w:rPr>
                <w:b/>
                <w:spacing w:val="-4"/>
                <w:sz w:val="20"/>
              </w:rPr>
              <w:t xml:space="preserve"> </w:t>
            </w:r>
            <w:r>
              <w:rPr>
                <w:b/>
                <w:sz w:val="20"/>
              </w:rPr>
              <w:t>de febrero de 2024. Expte. 256/2024.</w:t>
            </w:r>
          </w:p>
        </w:tc>
      </w:tr>
      <w:tr w:rsidR="004205D6" w14:paraId="0570FAF5" w14:textId="77777777">
        <w:trPr>
          <w:trHeight w:val="377"/>
        </w:trPr>
        <w:tc>
          <w:tcPr>
            <w:tcW w:w="1984" w:type="dxa"/>
          </w:tcPr>
          <w:p w14:paraId="108E4C99" w14:textId="77777777" w:rsidR="004205D6" w:rsidRDefault="00000000">
            <w:pPr>
              <w:pStyle w:val="TableParagraph"/>
              <w:spacing w:before="28"/>
              <w:ind w:left="29"/>
              <w:rPr>
                <w:b/>
                <w:sz w:val="20"/>
              </w:rPr>
            </w:pPr>
            <w:r>
              <w:rPr>
                <w:b/>
                <w:spacing w:val="-2"/>
                <w:sz w:val="20"/>
              </w:rPr>
              <w:t>Favorable</w:t>
            </w:r>
          </w:p>
        </w:tc>
        <w:tc>
          <w:tcPr>
            <w:tcW w:w="7088" w:type="dxa"/>
          </w:tcPr>
          <w:p w14:paraId="3E1D4F1E" w14:textId="77777777" w:rsidR="004205D6" w:rsidRDefault="00000000">
            <w:pPr>
              <w:pStyle w:val="TableParagraph"/>
              <w:spacing w:before="28"/>
              <w:ind w:left="29"/>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5A58404D" w14:textId="77777777" w:rsidR="004205D6" w:rsidRDefault="00000000">
      <w:pPr>
        <w:pStyle w:val="Ttulo2"/>
        <w:ind w:left="119"/>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06A7A5C3" w14:textId="6FC8A6A5" w:rsidR="004205D6" w:rsidRDefault="00000000">
      <w:pPr>
        <w:pStyle w:val="Textoindependiente"/>
        <w:spacing w:before="215" w:line="340" w:lineRule="auto"/>
        <w:ind w:left="119" w:right="130"/>
      </w:pPr>
      <w:r>
        <w:t>1º.- Convenio de colaboración suscrito, con fecha 5 de febrero de 2024, con la Empresa Municipal de la</w:t>
      </w:r>
      <w:r>
        <w:rPr>
          <w:spacing w:val="-1"/>
        </w:rPr>
        <w:t xml:space="preserve"> </w:t>
      </w:r>
      <w:r>
        <w:t>Innovación y</w:t>
      </w:r>
      <w:r>
        <w:rPr>
          <w:spacing w:val="-2"/>
        </w:rPr>
        <w:t xml:space="preserve"> </w:t>
      </w:r>
      <w:r>
        <w:t>Desarrollo Tecnológico de Las Rozas de Madrid</w:t>
      </w:r>
      <w:r w:rsidR="00297FAB">
        <w:t>,</w:t>
      </w:r>
      <w:r>
        <w:t xml:space="preserve"> S.A. (en adelante, Las Rozas Innova) y Betalab Innovation</w:t>
      </w:r>
      <w:r w:rsidR="00297FAB">
        <w:t>,</w:t>
      </w:r>
      <w:r>
        <w:t xml:space="preserve"> S.L.</w:t>
      </w:r>
      <w:r w:rsidR="00297FAB">
        <w:t>,</w:t>
      </w:r>
      <w:r>
        <w:t xml:space="preserve"> para la promoción del emprendimiento, la tecnología y la atracción del talento mediante la organización conjunta del evento CTO Summit.</w:t>
      </w:r>
    </w:p>
    <w:p w14:paraId="688EF0DF" w14:textId="3AA6F6A7" w:rsidR="004205D6" w:rsidRDefault="00000000">
      <w:pPr>
        <w:pStyle w:val="Textoindependiente"/>
        <w:spacing w:before="123" w:line="340" w:lineRule="auto"/>
        <w:ind w:left="119" w:right="128"/>
      </w:pPr>
      <w:r>
        <w:t>2º.- Informe técnico suscrito por la Jefa de Unidad de la Concejalía de Economía, Empleo e Innovación, D</w:t>
      </w:r>
      <w:r w:rsidR="00297FAB">
        <w:t>.</w:t>
      </w:r>
      <w:r>
        <w:t>ª Marta Sánchez Asenjo, con fecha 7 de</w:t>
      </w:r>
      <w:r>
        <w:rPr>
          <w:spacing w:val="-1"/>
        </w:rPr>
        <w:t xml:space="preserve"> </w:t>
      </w:r>
      <w:r>
        <w:t>febrero de 2025, en el que propone</w:t>
      </w:r>
      <w:r>
        <w:rPr>
          <w:spacing w:val="-1"/>
        </w:rPr>
        <w:t xml:space="preserve"> </w:t>
      </w:r>
      <w:r>
        <w:t>la extinción del convenio por imposibilidad legal de continuar el mismo.</w:t>
      </w:r>
    </w:p>
    <w:p w14:paraId="4EBB7C58" w14:textId="3251367E" w:rsidR="004205D6" w:rsidRDefault="00000000">
      <w:pPr>
        <w:pStyle w:val="Textoindependiente"/>
        <w:spacing w:line="340" w:lineRule="auto"/>
        <w:ind w:left="119" w:right="132"/>
      </w:pPr>
      <w:r>
        <w:t>3º.- Propuesta de extinción de convenio suscrita con fecha 10 de febrero de 2025, por la Concejal- Delegado de Economía, Empleo e Innovación, D</w:t>
      </w:r>
      <w:r w:rsidR="00297FAB">
        <w:t>.</w:t>
      </w:r>
      <w:r>
        <w:t>ª Alba Monteiro de Oliveira Gil.</w:t>
      </w:r>
    </w:p>
    <w:p w14:paraId="099E13F0" w14:textId="77777777" w:rsidR="004205D6" w:rsidRDefault="00000000">
      <w:pPr>
        <w:pStyle w:val="Textoindependiente"/>
        <w:spacing w:line="340" w:lineRule="auto"/>
        <w:ind w:left="119" w:right="127"/>
      </w:pPr>
      <w:r>
        <w:t>4º.- Informe jurídico favorable, suscrito con fecha 18 de febrero de 2025, por el Director General de la Asesoría Jurídica, D. Felipe Jiménez Andrés, a la propuesta que más adelante se transcribe.</w:t>
      </w:r>
    </w:p>
    <w:p w14:paraId="106F9B1C" w14:textId="685458A4" w:rsidR="004205D6" w:rsidRDefault="00000000">
      <w:pPr>
        <w:pStyle w:val="Textoindependiente"/>
        <w:ind w:left="119"/>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PR/2025/1033</w:t>
      </w:r>
      <w:r>
        <w:rPr>
          <w:spacing w:val="-1"/>
        </w:rPr>
        <w:t xml:space="preserve"> </w:t>
      </w:r>
      <w:r>
        <w:t>de</w:t>
      </w:r>
      <w:r>
        <w:rPr>
          <w:spacing w:val="-2"/>
        </w:rPr>
        <w:t xml:space="preserve"> </w:t>
      </w:r>
      <w:r>
        <w:t>18</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297FAB">
        <w:rPr>
          <w:spacing w:val="-2"/>
        </w:rPr>
        <w:t>,</w:t>
      </w:r>
    </w:p>
    <w:p w14:paraId="249E2823" w14:textId="77777777" w:rsidR="004205D6" w:rsidRDefault="00000000">
      <w:pPr>
        <w:pStyle w:val="Ttulo2"/>
        <w:spacing w:before="213"/>
        <w:ind w:left="119"/>
      </w:pPr>
      <w:r>
        <w:rPr>
          <w:spacing w:val="-2"/>
        </w:rPr>
        <w:t>Resolución:</w:t>
      </w:r>
    </w:p>
    <w:p w14:paraId="62768B92" w14:textId="60DA6016" w:rsidR="004205D6" w:rsidRDefault="00000000">
      <w:pPr>
        <w:pStyle w:val="Textoindependiente"/>
        <w:spacing w:before="215" w:line="340" w:lineRule="auto"/>
        <w:ind w:left="119" w:right="130"/>
      </w:pPr>
      <w:r>
        <w:t>PRIMERO.- Extinguir, por imposibilidad legal sobrevenida, el convenio de colaboración suscrito con Betalab Innovation</w:t>
      </w:r>
      <w:r w:rsidR="00297FAB">
        <w:t>,</w:t>
      </w:r>
      <w:r>
        <w:t xml:space="preserve"> S.L.</w:t>
      </w:r>
      <w:r w:rsidR="00297FAB">
        <w:t>,</w:t>
      </w:r>
      <w:r>
        <w:t xml:space="preserve"> con fecha 5 de febrero de 2024</w:t>
      </w:r>
    </w:p>
    <w:p w14:paraId="78D55D77" w14:textId="34A52826" w:rsidR="004205D6" w:rsidRDefault="00000000">
      <w:pPr>
        <w:pStyle w:val="Textoindependiente"/>
        <w:ind w:left="119"/>
      </w:pPr>
      <w:r>
        <w:t>SEGUNDO.-</w:t>
      </w:r>
      <w:r>
        <w:rPr>
          <w:spacing w:val="-2"/>
        </w:rPr>
        <w:t xml:space="preserve"> </w:t>
      </w:r>
      <w:r>
        <w:t>Notificar</w:t>
      </w:r>
      <w:r>
        <w:rPr>
          <w:spacing w:val="-2"/>
        </w:rPr>
        <w:t xml:space="preserve"> </w:t>
      </w:r>
      <w:r>
        <w:t>el</w:t>
      </w:r>
      <w:r>
        <w:rPr>
          <w:spacing w:val="-4"/>
        </w:rPr>
        <w:t xml:space="preserve"> </w:t>
      </w:r>
      <w:r>
        <w:t>acuerdo</w:t>
      </w:r>
      <w:r>
        <w:rPr>
          <w:spacing w:val="-3"/>
        </w:rPr>
        <w:t xml:space="preserve"> </w:t>
      </w:r>
      <w:r>
        <w:t>que</w:t>
      </w:r>
      <w:r>
        <w:rPr>
          <w:spacing w:val="-1"/>
        </w:rPr>
        <w:t xml:space="preserve"> </w:t>
      </w:r>
      <w:r>
        <w:t>se</w:t>
      </w:r>
      <w:r>
        <w:rPr>
          <w:spacing w:val="-1"/>
        </w:rPr>
        <w:t xml:space="preserve"> </w:t>
      </w:r>
      <w:r>
        <w:t>adopte</w:t>
      </w:r>
      <w:r>
        <w:rPr>
          <w:spacing w:val="-1"/>
        </w:rPr>
        <w:t xml:space="preserve"> </w:t>
      </w:r>
      <w:r>
        <w:t>a</w:t>
      </w:r>
      <w:r>
        <w:rPr>
          <w:spacing w:val="-3"/>
        </w:rPr>
        <w:t xml:space="preserve"> </w:t>
      </w:r>
      <w:r>
        <w:t>Betalab</w:t>
      </w:r>
      <w:r>
        <w:rPr>
          <w:spacing w:val="-1"/>
        </w:rPr>
        <w:t xml:space="preserve"> </w:t>
      </w:r>
      <w:r>
        <w:t>Innovation</w:t>
      </w:r>
      <w:r w:rsidR="00297FAB">
        <w:t>,</w:t>
      </w:r>
      <w:r>
        <w:rPr>
          <w:spacing w:val="-1"/>
        </w:rPr>
        <w:t xml:space="preserve"> </w:t>
      </w:r>
      <w:r>
        <w:rPr>
          <w:spacing w:val="-4"/>
        </w:rPr>
        <w:t>S.L.</w:t>
      </w:r>
    </w:p>
    <w:p w14:paraId="2C6FA0FB" w14:textId="77777777" w:rsidR="004205D6" w:rsidRDefault="004205D6">
      <w:pPr>
        <w:pStyle w:val="Textoindependiente"/>
        <w:spacing w:before="8" w:after="1"/>
        <w:ind w:left="0"/>
        <w:jc w:val="left"/>
        <w:rPr>
          <w:sz w:val="1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4205D6" w14:paraId="269DD52E" w14:textId="77777777">
        <w:trPr>
          <w:trHeight w:val="378"/>
        </w:trPr>
        <w:tc>
          <w:tcPr>
            <w:tcW w:w="9072" w:type="dxa"/>
            <w:gridSpan w:val="2"/>
            <w:tcBorders>
              <w:bottom w:val="single" w:sz="8" w:space="0" w:color="000000"/>
            </w:tcBorders>
          </w:tcPr>
          <w:p w14:paraId="517F95AC" w14:textId="77777777" w:rsidR="004205D6" w:rsidRDefault="00000000">
            <w:pPr>
              <w:pStyle w:val="TableParagraph"/>
              <w:spacing w:before="28"/>
              <w:ind w:left="3215"/>
              <w:rPr>
                <w:b/>
                <w:sz w:val="20"/>
              </w:rPr>
            </w:pPr>
            <w:r>
              <w:rPr>
                <w:b/>
                <w:sz w:val="20"/>
              </w:rPr>
              <w:t>B)</w:t>
            </w:r>
            <w:r>
              <w:rPr>
                <w:b/>
                <w:spacing w:val="-5"/>
                <w:sz w:val="20"/>
              </w:rPr>
              <w:t xml:space="preserve"> </w:t>
            </w:r>
            <w:r>
              <w:rPr>
                <w:b/>
                <w:sz w:val="20"/>
              </w:rPr>
              <w:t>PARTE</w:t>
            </w:r>
            <w:r>
              <w:rPr>
                <w:b/>
                <w:spacing w:val="-2"/>
                <w:sz w:val="20"/>
              </w:rPr>
              <w:t xml:space="preserve"> </w:t>
            </w:r>
            <w:r>
              <w:rPr>
                <w:b/>
                <w:sz w:val="20"/>
              </w:rPr>
              <w:t>NO</w:t>
            </w:r>
            <w:r>
              <w:rPr>
                <w:b/>
                <w:spacing w:val="-1"/>
                <w:sz w:val="20"/>
              </w:rPr>
              <w:t xml:space="preserve"> </w:t>
            </w:r>
            <w:r>
              <w:rPr>
                <w:b/>
                <w:spacing w:val="-2"/>
                <w:sz w:val="20"/>
              </w:rPr>
              <w:t>RESOLUTIVA</w:t>
            </w:r>
          </w:p>
        </w:tc>
      </w:tr>
      <w:tr w:rsidR="004205D6" w14:paraId="223C3B12" w14:textId="77777777">
        <w:trPr>
          <w:trHeight w:val="377"/>
        </w:trPr>
        <w:tc>
          <w:tcPr>
            <w:tcW w:w="9072" w:type="dxa"/>
            <w:gridSpan w:val="2"/>
            <w:tcBorders>
              <w:top w:val="single" w:sz="8" w:space="0" w:color="000000"/>
              <w:bottom w:val="single" w:sz="8" w:space="0" w:color="000000"/>
            </w:tcBorders>
          </w:tcPr>
          <w:p w14:paraId="10081C8E" w14:textId="3F0212D2" w:rsidR="004205D6" w:rsidRDefault="00000000">
            <w:pPr>
              <w:pStyle w:val="TableParagraph"/>
              <w:ind w:left="64" w:right="52"/>
              <w:jc w:val="center"/>
              <w:rPr>
                <w:rFonts w:ascii="Microsoft Sans Serif"/>
                <w:sz w:val="20"/>
              </w:rPr>
            </w:pPr>
            <w:r>
              <w:rPr>
                <w:rFonts w:ascii="Microsoft Sans Serif"/>
                <w:sz w:val="20"/>
              </w:rPr>
              <w:t xml:space="preserve">No hay </w:t>
            </w:r>
            <w:r>
              <w:rPr>
                <w:rFonts w:ascii="Microsoft Sans Serif"/>
                <w:spacing w:val="-2"/>
                <w:sz w:val="20"/>
              </w:rPr>
              <w:t>asuntos</w:t>
            </w:r>
            <w:r w:rsidR="00297FAB">
              <w:rPr>
                <w:rFonts w:ascii="Microsoft Sans Serif"/>
                <w:spacing w:val="-2"/>
                <w:sz w:val="20"/>
              </w:rPr>
              <w:t>.</w:t>
            </w:r>
          </w:p>
        </w:tc>
      </w:tr>
      <w:tr w:rsidR="004205D6" w14:paraId="1846793F" w14:textId="77777777">
        <w:trPr>
          <w:trHeight w:val="378"/>
        </w:trPr>
        <w:tc>
          <w:tcPr>
            <w:tcW w:w="9072" w:type="dxa"/>
            <w:gridSpan w:val="2"/>
            <w:tcBorders>
              <w:top w:val="single" w:sz="8" w:space="0" w:color="000000"/>
              <w:bottom w:val="single" w:sz="8" w:space="0" w:color="000000"/>
            </w:tcBorders>
          </w:tcPr>
          <w:p w14:paraId="7BB2DFF3" w14:textId="77777777" w:rsidR="004205D6" w:rsidRDefault="00000000">
            <w:pPr>
              <w:pStyle w:val="TableParagraph"/>
              <w:spacing w:before="28"/>
              <w:ind w:left="3188"/>
              <w:rPr>
                <w:b/>
                <w:sz w:val="20"/>
              </w:rPr>
            </w:pPr>
            <w:r>
              <w:rPr>
                <w:b/>
                <w:sz w:val="20"/>
              </w:rPr>
              <w:t>C)</w:t>
            </w:r>
            <w:r>
              <w:rPr>
                <w:b/>
                <w:spacing w:val="-3"/>
                <w:sz w:val="20"/>
              </w:rPr>
              <w:t xml:space="preserve"> </w:t>
            </w:r>
            <w:r>
              <w:rPr>
                <w:b/>
                <w:sz w:val="20"/>
              </w:rPr>
              <w:t>ASUNTOS</w:t>
            </w:r>
            <w:r>
              <w:rPr>
                <w:b/>
                <w:spacing w:val="-3"/>
                <w:sz w:val="20"/>
              </w:rPr>
              <w:t xml:space="preserve"> </w:t>
            </w:r>
            <w:r>
              <w:rPr>
                <w:b/>
                <w:sz w:val="20"/>
              </w:rPr>
              <w:t>DE</w:t>
            </w:r>
            <w:r>
              <w:rPr>
                <w:b/>
                <w:spacing w:val="-3"/>
                <w:sz w:val="20"/>
              </w:rPr>
              <w:t xml:space="preserve"> </w:t>
            </w:r>
            <w:r>
              <w:rPr>
                <w:b/>
                <w:spacing w:val="-2"/>
                <w:sz w:val="20"/>
              </w:rPr>
              <w:t>URGENCIA</w:t>
            </w:r>
          </w:p>
        </w:tc>
      </w:tr>
      <w:tr w:rsidR="004205D6" w14:paraId="5B43A6D6" w14:textId="77777777">
        <w:trPr>
          <w:trHeight w:val="700"/>
        </w:trPr>
        <w:tc>
          <w:tcPr>
            <w:tcW w:w="9072" w:type="dxa"/>
            <w:gridSpan w:val="2"/>
            <w:tcBorders>
              <w:top w:val="single" w:sz="8" w:space="0" w:color="000000"/>
            </w:tcBorders>
          </w:tcPr>
          <w:p w14:paraId="62A6250D" w14:textId="77777777" w:rsidR="004205D6" w:rsidRDefault="00000000">
            <w:pPr>
              <w:pStyle w:val="TableParagraph"/>
              <w:spacing w:before="28"/>
              <w:ind w:left="58" w:right="52"/>
              <w:jc w:val="center"/>
              <w:rPr>
                <w:b/>
                <w:sz w:val="20"/>
              </w:rPr>
            </w:pPr>
            <w:r>
              <w:rPr>
                <w:b/>
                <w:sz w:val="20"/>
              </w:rPr>
              <w:t>Aprobar</w:t>
            </w:r>
            <w:r>
              <w:rPr>
                <w:b/>
                <w:spacing w:val="-6"/>
                <w:sz w:val="20"/>
              </w:rPr>
              <w:t xml:space="preserve"> </w:t>
            </w:r>
            <w:r>
              <w:rPr>
                <w:b/>
                <w:sz w:val="20"/>
              </w:rPr>
              <w:t>el</w:t>
            </w:r>
            <w:r>
              <w:rPr>
                <w:b/>
                <w:spacing w:val="-3"/>
                <w:sz w:val="20"/>
              </w:rPr>
              <w:t xml:space="preserve"> </w:t>
            </w:r>
            <w:r>
              <w:rPr>
                <w:b/>
                <w:sz w:val="20"/>
              </w:rPr>
              <w:t>Plan</w:t>
            </w:r>
            <w:r>
              <w:rPr>
                <w:b/>
                <w:spacing w:val="-3"/>
                <w:sz w:val="20"/>
              </w:rPr>
              <w:t xml:space="preserve"> </w:t>
            </w:r>
            <w:r>
              <w:rPr>
                <w:b/>
                <w:sz w:val="20"/>
              </w:rPr>
              <w:t>de</w:t>
            </w:r>
            <w:r>
              <w:rPr>
                <w:b/>
                <w:spacing w:val="-4"/>
                <w:sz w:val="20"/>
              </w:rPr>
              <w:t xml:space="preserve"> </w:t>
            </w:r>
            <w:r>
              <w:rPr>
                <w:b/>
                <w:sz w:val="20"/>
              </w:rPr>
              <w:t>Acción</w:t>
            </w:r>
            <w:r>
              <w:rPr>
                <w:b/>
                <w:spacing w:val="-3"/>
                <w:sz w:val="20"/>
              </w:rPr>
              <w:t xml:space="preserve"> </w:t>
            </w:r>
            <w:r>
              <w:rPr>
                <w:b/>
                <w:sz w:val="20"/>
              </w:rPr>
              <w:t>Integral</w:t>
            </w:r>
            <w:r>
              <w:rPr>
                <w:b/>
                <w:spacing w:val="-3"/>
                <w:sz w:val="20"/>
              </w:rPr>
              <w:t xml:space="preserve"> </w:t>
            </w:r>
            <w:r>
              <w:rPr>
                <w:b/>
                <w:sz w:val="20"/>
              </w:rPr>
              <w:t>de</w:t>
            </w:r>
            <w:r>
              <w:rPr>
                <w:b/>
                <w:spacing w:val="-3"/>
                <w:sz w:val="20"/>
              </w:rPr>
              <w:t xml:space="preserve"> </w:t>
            </w:r>
            <w:r>
              <w:rPr>
                <w:b/>
                <w:sz w:val="20"/>
              </w:rPr>
              <w:t>la</w:t>
            </w:r>
            <w:r>
              <w:rPr>
                <w:b/>
                <w:spacing w:val="-3"/>
                <w:sz w:val="20"/>
              </w:rPr>
              <w:t xml:space="preserve"> </w:t>
            </w:r>
            <w:r>
              <w:rPr>
                <w:b/>
                <w:sz w:val="20"/>
              </w:rPr>
              <w:t>Agenda</w:t>
            </w:r>
            <w:r>
              <w:rPr>
                <w:b/>
                <w:spacing w:val="-3"/>
                <w:sz w:val="20"/>
              </w:rPr>
              <w:t xml:space="preserve"> </w:t>
            </w:r>
            <w:r>
              <w:rPr>
                <w:b/>
                <w:sz w:val="20"/>
              </w:rPr>
              <w:t>Urbana</w:t>
            </w:r>
            <w:r>
              <w:rPr>
                <w:b/>
                <w:spacing w:val="-4"/>
                <w:sz w:val="20"/>
              </w:rPr>
              <w:t xml:space="preserve"> </w:t>
            </w:r>
            <w:r>
              <w:rPr>
                <w:b/>
                <w:sz w:val="20"/>
              </w:rPr>
              <w:t>de</w:t>
            </w:r>
            <w:r>
              <w:rPr>
                <w:b/>
                <w:spacing w:val="-3"/>
                <w:sz w:val="20"/>
              </w:rPr>
              <w:t xml:space="preserve"> </w:t>
            </w:r>
            <w:r>
              <w:rPr>
                <w:b/>
                <w:sz w:val="20"/>
              </w:rPr>
              <w:t>Las</w:t>
            </w:r>
            <w:r>
              <w:rPr>
                <w:b/>
                <w:spacing w:val="-3"/>
                <w:sz w:val="20"/>
              </w:rPr>
              <w:t xml:space="preserve"> </w:t>
            </w:r>
            <w:r>
              <w:rPr>
                <w:b/>
                <w:sz w:val="20"/>
              </w:rPr>
              <w:t>Rozas</w:t>
            </w:r>
            <w:r>
              <w:rPr>
                <w:b/>
                <w:spacing w:val="-3"/>
                <w:sz w:val="20"/>
              </w:rPr>
              <w:t xml:space="preserve"> </w:t>
            </w:r>
            <w:r>
              <w:rPr>
                <w:b/>
                <w:sz w:val="20"/>
              </w:rPr>
              <w:t>de</w:t>
            </w:r>
            <w:r>
              <w:rPr>
                <w:b/>
                <w:spacing w:val="-4"/>
                <w:sz w:val="20"/>
              </w:rPr>
              <w:t xml:space="preserve"> </w:t>
            </w:r>
            <w:r>
              <w:rPr>
                <w:b/>
                <w:sz w:val="20"/>
              </w:rPr>
              <w:t>Madrid.</w:t>
            </w:r>
            <w:r>
              <w:rPr>
                <w:b/>
                <w:spacing w:val="-3"/>
                <w:sz w:val="20"/>
              </w:rPr>
              <w:t xml:space="preserve"> </w:t>
            </w:r>
            <w:r>
              <w:rPr>
                <w:b/>
                <w:spacing w:val="-2"/>
                <w:sz w:val="20"/>
              </w:rPr>
              <w:t>Expte.</w:t>
            </w:r>
          </w:p>
          <w:p w14:paraId="1AE84249" w14:textId="77777777" w:rsidR="004205D6" w:rsidRDefault="00000000">
            <w:pPr>
              <w:pStyle w:val="TableParagraph"/>
              <w:spacing w:before="92"/>
              <w:ind w:left="64" w:right="52"/>
              <w:jc w:val="center"/>
              <w:rPr>
                <w:b/>
                <w:sz w:val="20"/>
              </w:rPr>
            </w:pPr>
            <w:r>
              <w:rPr>
                <w:b/>
                <w:spacing w:val="-2"/>
                <w:sz w:val="20"/>
              </w:rPr>
              <w:t>50796/2024.</w:t>
            </w:r>
          </w:p>
        </w:tc>
      </w:tr>
      <w:tr w:rsidR="004205D6" w14:paraId="24488182" w14:textId="77777777">
        <w:trPr>
          <w:trHeight w:val="378"/>
        </w:trPr>
        <w:tc>
          <w:tcPr>
            <w:tcW w:w="1984" w:type="dxa"/>
          </w:tcPr>
          <w:p w14:paraId="4D64420C" w14:textId="77777777" w:rsidR="004205D6" w:rsidRDefault="00000000">
            <w:pPr>
              <w:pStyle w:val="TableParagraph"/>
              <w:spacing w:before="28"/>
              <w:rPr>
                <w:b/>
                <w:sz w:val="20"/>
              </w:rPr>
            </w:pPr>
            <w:r>
              <w:rPr>
                <w:b/>
                <w:spacing w:val="-2"/>
                <w:sz w:val="20"/>
              </w:rPr>
              <w:t>Favorable</w:t>
            </w:r>
          </w:p>
        </w:tc>
        <w:tc>
          <w:tcPr>
            <w:tcW w:w="7088" w:type="dxa"/>
          </w:tcPr>
          <w:p w14:paraId="1A46AC31" w14:textId="77777777" w:rsidR="004205D6" w:rsidRDefault="00000000">
            <w:pPr>
              <w:pStyle w:val="TableParagraph"/>
              <w:spacing w:before="28"/>
              <w:rPr>
                <w:rFonts w:ascii="Microsoft Sans Serif" w:hAnsi="Microsoft Sans Serif"/>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rFonts w:ascii="Microsoft Sans Serif" w:hAnsi="Microsoft Sans Serif"/>
                <w:spacing w:val="-2"/>
                <w:sz w:val="20"/>
              </w:rPr>
              <w:t>Unanimidad/Asentimiento</w:t>
            </w:r>
          </w:p>
        </w:tc>
      </w:tr>
    </w:tbl>
    <w:p w14:paraId="0C9D2A6D" w14:textId="77777777" w:rsidR="004205D6" w:rsidRDefault="00000000">
      <w:pPr>
        <w:pStyle w:val="Ttulo2"/>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0471550B" w14:textId="197993A8" w:rsidR="004205D6" w:rsidRDefault="00000000">
      <w:pPr>
        <w:pStyle w:val="Textoindependiente"/>
        <w:spacing w:before="215" w:line="340" w:lineRule="auto"/>
        <w:ind w:right="131"/>
      </w:pPr>
      <w:r>
        <w:t xml:space="preserve">1º.- Documento denominado </w:t>
      </w:r>
      <w:r w:rsidRPr="00297FAB">
        <w:rPr>
          <w:i/>
          <w:iCs/>
        </w:rPr>
        <w:t>“Estrategia de desarrollo integrado local de Las Rozas de Madrid”,</w:t>
      </w:r>
      <w:r>
        <w:t xml:space="preserve"> suscrito</w:t>
      </w:r>
      <w:r>
        <w:rPr>
          <w:spacing w:val="-1"/>
        </w:rPr>
        <w:t xml:space="preserve"> </w:t>
      </w:r>
      <w:r>
        <w:t>con</w:t>
      </w:r>
      <w:r>
        <w:rPr>
          <w:spacing w:val="-1"/>
        </w:rPr>
        <w:t xml:space="preserve"> </w:t>
      </w:r>
      <w:r>
        <w:t>fecha</w:t>
      </w:r>
      <w:r>
        <w:rPr>
          <w:spacing w:val="-1"/>
        </w:rPr>
        <w:t xml:space="preserve"> </w:t>
      </w:r>
      <w:r>
        <w:t>12</w:t>
      </w:r>
      <w:r>
        <w:rPr>
          <w:spacing w:val="-3"/>
        </w:rPr>
        <w:t xml:space="preserve"> </w:t>
      </w:r>
      <w:r>
        <w:t>de</w:t>
      </w:r>
      <w:r>
        <w:rPr>
          <w:spacing w:val="-3"/>
        </w:rPr>
        <w:t xml:space="preserve"> </w:t>
      </w:r>
      <w:r>
        <w:t>febrero</w:t>
      </w:r>
      <w:r>
        <w:rPr>
          <w:spacing w:val="-1"/>
        </w:rPr>
        <w:t xml:space="preserve"> </w:t>
      </w:r>
      <w:r>
        <w:t>de</w:t>
      </w:r>
      <w:r>
        <w:rPr>
          <w:spacing w:val="-3"/>
        </w:rPr>
        <w:t xml:space="preserve"> </w:t>
      </w:r>
      <w:r>
        <w:t>2025,</w:t>
      </w:r>
      <w:r>
        <w:rPr>
          <w:spacing w:val="-3"/>
        </w:rPr>
        <w:t xml:space="preserve"> </w:t>
      </w:r>
      <w:r>
        <w:t>por</w:t>
      </w:r>
      <w:r>
        <w:rPr>
          <w:spacing w:val="-2"/>
        </w:rPr>
        <w:t xml:space="preserve"> </w:t>
      </w:r>
      <w:r>
        <w:t>D</w:t>
      </w:r>
      <w:r w:rsidR="00297FAB">
        <w:t>.</w:t>
      </w:r>
      <w:r>
        <w:t>ª</w:t>
      </w:r>
      <w:r>
        <w:rPr>
          <w:spacing w:val="-2"/>
        </w:rPr>
        <w:t xml:space="preserve"> </w:t>
      </w:r>
      <w:r>
        <w:t>Cristina</w:t>
      </w:r>
      <w:r>
        <w:rPr>
          <w:spacing w:val="-3"/>
        </w:rPr>
        <w:t xml:space="preserve"> </w:t>
      </w:r>
      <w:r>
        <w:t>Álvarez</w:t>
      </w:r>
      <w:r>
        <w:rPr>
          <w:spacing w:val="-4"/>
        </w:rPr>
        <w:t xml:space="preserve"> </w:t>
      </w:r>
      <w:r>
        <w:t>Requena,</w:t>
      </w:r>
      <w:r>
        <w:rPr>
          <w:spacing w:val="-2"/>
        </w:rPr>
        <w:t xml:space="preserve"> </w:t>
      </w:r>
      <w:r>
        <w:t>Consejera-Delegado</w:t>
      </w:r>
      <w:r>
        <w:rPr>
          <w:spacing w:val="-1"/>
        </w:rPr>
        <w:t xml:space="preserve"> </w:t>
      </w:r>
      <w:r>
        <w:t>de</w:t>
      </w:r>
      <w:r>
        <w:rPr>
          <w:spacing w:val="-3"/>
        </w:rPr>
        <w:t xml:space="preserve"> </w:t>
      </w:r>
      <w:r>
        <w:t>la Empresa Municipal de la Innovación y el Desarrollo Tecnológico de Las Rozas de Madrid</w:t>
      </w:r>
      <w:r w:rsidR="00297FAB">
        <w:t>,</w:t>
      </w:r>
      <w:r>
        <w:t xml:space="preserve"> S.A. (Las Rozas Innova), medio propio municipal.</w:t>
      </w:r>
    </w:p>
    <w:p w14:paraId="0AD83861" w14:textId="77777777" w:rsidR="004205D6" w:rsidRDefault="00000000">
      <w:pPr>
        <w:pStyle w:val="Textoindependiente"/>
        <w:spacing w:before="123"/>
      </w:pPr>
      <w:r>
        <w:t>2º.-</w:t>
      </w:r>
      <w:r>
        <w:rPr>
          <w:spacing w:val="18"/>
        </w:rPr>
        <w:t xml:space="preserve"> </w:t>
      </w:r>
      <w:r>
        <w:t>Acuerdo</w:t>
      </w:r>
      <w:r>
        <w:rPr>
          <w:spacing w:val="19"/>
        </w:rPr>
        <w:t xml:space="preserve"> </w:t>
      </w:r>
      <w:r>
        <w:t>adoptado</w:t>
      </w:r>
      <w:r>
        <w:rPr>
          <w:spacing w:val="19"/>
        </w:rPr>
        <w:t xml:space="preserve"> </w:t>
      </w:r>
      <w:r>
        <w:t>por</w:t>
      </w:r>
      <w:r>
        <w:rPr>
          <w:spacing w:val="18"/>
        </w:rPr>
        <w:t xml:space="preserve"> </w:t>
      </w:r>
      <w:r>
        <w:t>el</w:t>
      </w:r>
      <w:r>
        <w:rPr>
          <w:spacing w:val="19"/>
        </w:rPr>
        <w:t xml:space="preserve"> </w:t>
      </w:r>
      <w:r>
        <w:t>Pleno</w:t>
      </w:r>
      <w:r>
        <w:rPr>
          <w:spacing w:val="19"/>
        </w:rPr>
        <w:t xml:space="preserve"> </w:t>
      </w:r>
      <w:r>
        <w:t>de</w:t>
      </w:r>
      <w:r>
        <w:rPr>
          <w:spacing w:val="20"/>
        </w:rPr>
        <w:t xml:space="preserve"> </w:t>
      </w:r>
      <w:r>
        <w:t>la</w:t>
      </w:r>
      <w:r>
        <w:rPr>
          <w:spacing w:val="20"/>
        </w:rPr>
        <w:t xml:space="preserve"> </w:t>
      </w:r>
      <w:r>
        <w:t>Corporación,</w:t>
      </w:r>
      <w:r>
        <w:rPr>
          <w:spacing w:val="17"/>
        </w:rPr>
        <w:t xml:space="preserve"> </w:t>
      </w:r>
      <w:r>
        <w:t>en</w:t>
      </w:r>
      <w:r>
        <w:rPr>
          <w:spacing w:val="18"/>
        </w:rPr>
        <w:t xml:space="preserve"> </w:t>
      </w:r>
      <w:r>
        <w:t>sesión</w:t>
      </w:r>
      <w:r>
        <w:rPr>
          <w:spacing w:val="20"/>
        </w:rPr>
        <w:t xml:space="preserve"> </w:t>
      </w:r>
      <w:r>
        <w:t>celebrada</w:t>
      </w:r>
      <w:r>
        <w:rPr>
          <w:spacing w:val="20"/>
        </w:rPr>
        <w:t xml:space="preserve"> </w:t>
      </w:r>
      <w:r>
        <w:t>el</w:t>
      </w:r>
      <w:r>
        <w:rPr>
          <w:spacing w:val="17"/>
        </w:rPr>
        <w:t xml:space="preserve"> </w:t>
      </w:r>
      <w:r>
        <w:t>día</w:t>
      </w:r>
      <w:r>
        <w:rPr>
          <w:spacing w:val="20"/>
        </w:rPr>
        <w:t xml:space="preserve"> </w:t>
      </w:r>
      <w:r>
        <w:t>20</w:t>
      </w:r>
      <w:r>
        <w:rPr>
          <w:spacing w:val="18"/>
        </w:rPr>
        <w:t xml:space="preserve"> </w:t>
      </w:r>
      <w:r>
        <w:t>de</w:t>
      </w:r>
      <w:r>
        <w:rPr>
          <w:spacing w:val="20"/>
        </w:rPr>
        <w:t xml:space="preserve"> </w:t>
      </w:r>
      <w:r>
        <w:t>febrero</w:t>
      </w:r>
      <w:r>
        <w:rPr>
          <w:spacing w:val="18"/>
        </w:rPr>
        <w:t xml:space="preserve"> </w:t>
      </w:r>
      <w:r>
        <w:rPr>
          <w:spacing w:val="-5"/>
        </w:rPr>
        <w:t>de</w:t>
      </w:r>
    </w:p>
    <w:p w14:paraId="23F78941" w14:textId="77777777" w:rsidR="004205D6" w:rsidRDefault="004205D6">
      <w:pPr>
        <w:sectPr w:rsidR="004205D6">
          <w:pgSz w:w="11910" w:h="16840"/>
          <w:pgMar w:top="1720" w:right="1300" w:bottom="1280" w:left="1300" w:header="567" w:footer="1000" w:gutter="0"/>
          <w:cols w:space="720"/>
        </w:sectPr>
      </w:pPr>
    </w:p>
    <w:p w14:paraId="6A5935F0" w14:textId="3C5908FD" w:rsidR="004205D6" w:rsidRDefault="00000000">
      <w:pPr>
        <w:pStyle w:val="Textoindependiente"/>
        <w:spacing w:before="86" w:line="340" w:lineRule="auto"/>
        <w:ind w:right="132"/>
      </w:pPr>
      <w:r>
        <w:rPr>
          <w:noProof/>
        </w:rPr>
        <w:lastRenderedPageBreak/>
        <mc:AlternateContent>
          <mc:Choice Requires="wps">
            <w:drawing>
              <wp:anchor distT="0" distB="0" distL="0" distR="0" simplePos="0" relativeHeight="15924736" behindDoc="0" locked="0" layoutInCell="1" allowOverlap="1" wp14:anchorId="291CA0F5" wp14:editId="4A57975E">
                <wp:simplePos x="0" y="0"/>
                <wp:positionH relativeFrom="page">
                  <wp:posOffset>6807087</wp:posOffset>
                </wp:positionH>
                <wp:positionV relativeFrom="page">
                  <wp:posOffset>2818882</wp:posOffset>
                </wp:positionV>
                <wp:extent cx="419734" cy="318706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3AC36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67609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wps:txbx>
                      <wps:bodyPr vert="vert270" wrap="square" lIns="0" tIns="0" rIns="0" bIns="0" rtlCol="0">
                        <a:noAutofit/>
                      </wps:bodyPr>
                    </wps:wsp>
                  </a:graphicData>
                </a:graphic>
              </wp:anchor>
            </w:drawing>
          </mc:Choice>
          <mc:Fallback>
            <w:pict>
              <v:shape w14:anchorId="291CA0F5" id="Textbox 394" o:spid="_x0000_s1213" type="#_x0000_t202" style="position:absolute;left:0;text-align:left;margin-left:536pt;margin-top:221.95pt;width:33.05pt;height:250.95pt;z-index:159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m0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y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1HNm0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F3AC368" w14:textId="77777777" w:rsidR="004205D6"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67609F" w14:textId="77777777" w:rsidR="004205D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10/03/2025</w:t>
                      </w:r>
                    </w:p>
                  </w:txbxContent>
                </v:textbox>
                <w10:wrap anchorx="page" anchory="page"/>
              </v:shape>
            </w:pict>
          </mc:Fallback>
        </mc:AlternateContent>
      </w:r>
      <w:r>
        <w:t xml:space="preserve">2025 de aprobación del documento de </w:t>
      </w:r>
      <w:r w:rsidRPr="00297FAB">
        <w:rPr>
          <w:i/>
          <w:iCs/>
        </w:rPr>
        <w:t>“Estrategia de desarrollo integrado local de Las Rozas de Madrid”,</w:t>
      </w:r>
      <w:r>
        <w:t xml:space="preserve"> al amparo de lo dispuesto en el artículo 10 de la Orden HAC/1072/2024, de 2 de octubre, publicada en el Boletín Oficial del Estado de fecha 7 de octubre de 2024.</w:t>
      </w:r>
    </w:p>
    <w:p w14:paraId="7B772248" w14:textId="0685933F" w:rsidR="004205D6" w:rsidRDefault="00000000">
      <w:pPr>
        <w:pStyle w:val="Textoindependiente"/>
        <w:spacing w:before="122" w:line="340" w:lineRule="auto"/>
        <w:ind w:right="123"/>
      </w:pPr>
      <w:r>
        <w:t>3º.- Plan de Acción de Agenda Urbana, suscrito con fecha 20 de febrero de 2025, por D</w:t>
      </w:r>
      <w:r w:rsidR="00297FAB">
        <w:t>.</w:t>
      </w:r>
      <w:r>
        <w:t xml:space="preserve">ª Cristina Álvarez Requena, Consejera-Delegado de la Empresa Municipal de la Innovación y el Desarrollo Tecnológico de Las Rozas de Madrid </w:t>
      </w:r>
      <w:r w:rsidR="00297FAB">
        <w:t>,</w:t>
      </w:r>
      <w:r>
        <w:t>S.A. (Las Rozas Innova), medio propio municipal.</w:t>
      </w:r>
    </w:p>
    <w:p w14:paraId="246B2C27" w14:textId="77777777" w:rsidR="004205D6" w:rsidRDefault="00000000">
      <w:pPr>
        <w:pStyle w:val="Textoindependiente"/>
        <w:spacing w:before="122" w:line="340" w:lineRule="auto"/>
        <w:ind w:right="132"/>
      </w:pPr>
      <w:r>
        <w:t>4º.- Providencia del Concejal-Delegado de Presidencia y Portavocía del Gobierno suscrito con fecha 21 de febrero de 2025 para la emisión de los informes que procedan.</w:t>
      </w:r>
    </w:p>
    <w:p w14:paraId="3E89A1B8" w14:textId="4D6E9002" w:rsidR="004205D6" w:rsidRDefault="00000000">
      <w:pPr>
        <w:pStyle w:val="Textoindependiente"/>
        <w:spacing w:before="118" w:line="340" w:lineRule="auto"/>
        <w:ind w:right="127"/>
      </w:pPr>
      <w:r>
        <w:t xml:space="preserve">5º.- Informe jurídico </w:t>
      </w:r>
      <w:r w:rsidRPr="00297FAB">
        <w:rPr>
          <w:rFonts w:ascii="Arial" w:hAnsi="Arial"/>
          <w:bCs/>
        </w:rPr>
        <w:t>favorable</w:t>
      </w:r>
      <w:r>
        <w:rPr>
          <w:rFonts w:ascii="Arial" w:hAnsi="Arial"/>
          <w:b/>
        </w:rPr>
        <w:t xml:space="preserve"> </w:t>
      </w:r>
      <w:r>
        <w:t>suscrito con fecha 21 de febrero de 2025 por el Director General de la Asesoría Jurídica, D. Felipe Jiménez Andrés, a la propuesta que más adelante se transcribe,</w:t>
      </w:r>
      <w:r>
        <w:rPr>
          <w:spacing w:val="80"/>
        </w:rPr>
        <w:t xml:space="preserve"> </w:t>
      </w:r>
      <w:r>
        <w:t>debiendo unirse el detalle temporal y presupuestario de las actuaciones y la previsión presupuestaria prevista</w:t>
      </w:r>
      <w:r>
        <w:rPr>
          <w:spacing w:val="-2"/>
        </w:rPr>
        <w:t xml:space="preserve"> </w:t>
      </w:r>
      <w:r>
        <w:t>a</w:t>
      </w:r>
      <w:r>
        <w:rPr>
          <w:spacing w:val="-4"/>
        </w:rPr>
        <w:t xml:space="preserve"> </w:t>
      </w:r>
      <w:r>
        <w:t>nivel</w:t>
      </w:r>
      <w:r>
        <w:rPr>
          <w:spacing w:val="-3"/>
        </w:rPr>
        <w:t xml:space="preserve"> </w:t>
      </w:r>
      <w:r>
        <w:t>de</w:t>
      </w:r>
      <w:r>
        <w:rPr>
          <w:spacing w:val="-4"/>
        </w:rPr>
        <w:t xml:space="preserve"> </w:t>
      </w:r>
      <w:r>
        <w:t>Proyecto</w:t>
      </w:r>
      <w:r>
        <w:rPr>
          <w:spacing w:val="-2"/>
        </w:rPr>
        <w:t xml:space="preserve"> </w:t>
      </w:r>
      <w:r>
        <w:t>para</w:t>
      </w:r>
      <w:r>
        <w:rPr>
          <w:spacing w:val="-4"/>
        </w:rPr>
        <w:t xml:space="preserve"> </w:t>
      </w:r>
      <w:r>
        <w:t>cada</w:t>
      </w:r>
      <w:r>
        <w:rPr>
          <w:spacing w:val="-2"/>
        </w:rPr>
        <w:t xml:space="preserve"> </w:t>
      </w:r>
      <w:r>
        <w:t>ámbito</w:t>
      </w:r>
      <w:r>
        <w:rPr>
          <w:spacing w:val="-2"/>
        </w:rPr>
        <w:t xml:space="preserve"> </w:t>
      </w:r>
      <w:r>
        <w:t>de</w:t>
      </w:r>
      <w:r>
        <w:rPr>
          <w:spacing w:val="-2"/>
        </w:rPr>
        <w:t xml:space="preserve"> </w:t>
      </w:r>
      <w:r>
        <w:t>intervención</w:t>
      </w:r>
      <w:r>
        <w:rPr>
          <w:spacing w:val="-4"/>
        </w:rPr>
        <w:t xml:space="preserve"> </w:t>
      </w:r>
      <w:r>
        <w:t>seleccionado,</w:t>
      </w:r>
      <w:r>
        <w:rPr>
          <w:spacing w:val="-3"/>
        </w:rPr>
        <w:t xml:space="preserve"> </w:t>
      </w:r>
      <w:r>
        <w:t>documentos</w:t>
      </w:r>
      <w:r>
        <w:rPr>
          <w:spacing w:val="-3"/>
        </w:rPr>
        <w:t xml:space="preserve"> </w:t>
      </w:r>
      <w:r>
        <w:t>que</w:t>
      </w:r>
      <w:r>
        <w:rPr>
          <w:spacing w:val="-4"/>
        </w:rPr>
        <w:t xml:space="preserve"> </w:t>
      </w:r>
      <w:r>
        <w:t>deberán figurar en la</w:t>
      </w:r>
      <w:r>
        <w:rPr>
          <w:spacing w:val="-1"/>
        </w:rPr>
        <w:t xml:space="preserve"> </w:t>
      </w:r>
      <w:r>
        <w:t>solicitud</w:t>
      </w:r>
      <w:r>
        <w:rPr>
          <w:spacing w:val="-1"/>
        </w:rPr>
        <w:t xml:space="preserve"> </w:t>
      </w:r>
      <w:r>
        <w:t>de</w:t>
      </w:r>
      <w:r>
        <w:rPr>
          <w:spacing w:val="-1"/>
        </w:rPr>
        <w:t xml:space="preserve"> </w:t>
      </w:r>
      <w:r>
        <w:t>participación</w:t>
      </w:r>
      <w:r>
        <w:rPr>
          <w:spacing w:val="-1"/>
        </w:rPr>
        <w:t xml:space="preserve"> </w:t>
      </w:r>
      <w:r>
        <w:t>en</w:t>
      </w:r>
      <w:r>
        <w:rPr>
          <w:spacing w:val="-1"/>
        </w:rPr>
        <w:t xml:space="preserve"> </w:t>
      </w:r>
      <w:r>
        <w:t>la convocatoria regulada</w:t>
      </w:r>
      <w:r>
        <w:rPr>
          <w:spacing w:val="-1"/>
        </w:rPr>
        <w:t xml:space="preserve"> </w:t>
      </w:r>
      <w:r>
        <w:t>por la citada Orden</w:t>
      </w:r>
      <w:r>
        <w:rPr>
          <w:spacing w:val="-1"/>
        </w:rPr>
        <w:t xml:space="preserve"> </w:t>
      </w:r>
      <w:r>
        <w:t>HAC/1072/2024</w:t>
      </w:r>
      <w:r w:rsidR="00297FAB">
        <w:t>.</w:t>
      </w:r>
    </w:p>
    <w:p w14:paraId="410DE99C" w14:textId="3EF4471D" w:rsidR="004205D6" w:rsidRDefault="00000000">
      <w:pPr>
        <w:pStyle w:val="Textoindependiente"/>
      </w:pPr>
      <w:r>
        <w:t>Vista</w:t>
      </w:r>
      <w:r>
        <w:rPr>
          <w:spacing w:val="-2"/>
        </w:rPr>
        <w:t xml:space="preserve"> </w:t>
      </w:r>
      <w:r>
        <w:t>la</w:t>
      </w:r>
      <w:r>
        <w:rPr>
          <w:spacing w:val="-3"/>
        </w:rPr>
        <w:t xml:space="preserve"> </w:t>
      </w:r>
      <w:r>
        <w:t>propuesta</w:t>
      </w:r>
      <w:r>
        <w:rPr>
          <w:spacing w:val="-1"/>
        </w:rPr>
        <w:t xml:space="preserve"> </w:t>
      </w:r>
      <w:r>
        <w:t>de</w:t>
      </w:r>
      <w:r>
        <w:rPr>
          <w:spacing w:val="-1"/>
        </w:rPr>
        <w:t xml:space="preserve"> </w:t>
      </w:r>
      <w:r>
        <w:t>resolución</w:t>
      </w:r>
      <w:r>
        <w:rPr>
          <w:spacing w:val="-1"/>
        </w:rPr>
        <w:t xml:space="preserve"> </w:t>
      </w:r>
      <w:r>
        <w:t>PR/2025/1135</w:t>
      </w:r>
      <w:r>
        <w:rPr>
          <w:spacing w:val="-1"/>
        </w:rPr>
        <w:t xml:space="preserve"> </w:t>
      </w:r>
      <w:r>
        <w:t>de</w:t>
      </w:r>
      <w:r>
        <w:rPr>
          <w:spacing w:val="-2"/>
        </w:rPr>
        <w:t xml:space="preserve"> </w:t>
      </w:r>
      <w:r>
        <w:t>21</w:t>
      </w:r>
      <w:r>
        <w:rPr>
          <w:spacing w:val="-1"/>
        </w:rPr>
        <w:t xml:space="preserve"> </w:t>
      </w:r>
      <w:r>
        <w:t>de</w:t>
      </w:r>
      <w:r>
        <w:rPr>
          <w:spacing w:val="-1"/>
        </w:rPr>
        <w:t xml:space="preserve"> </w:t>
      </w:r>
      <w:r>
        <w:t>febrero</w:t>
      </w:r>
      <w:r>
        <w:rPr>
          <w:spacing w:val="-1"/>
        </w:rPr>
        <w:t xml:space="preserve"> </w:t>
      </w:r>
      <w:r>
        <w:t>de</w:t>
      </w:r>
      <w:r>
        <w:rPr>
          <w:spacing w:val="-3"/>
        </w:rPr>
        <w:t xml:space="preserve"> </w:t>
      </w:r>
      <w:r>
        <w:rPr>
          <w:spacing w:val="-2"/>
        </w:rPr>
        <w:t>2025</w:t>
      </w:r>
      <w:r w:rsidR="00297FAB">
        <w:rPr>
          <w:spacing w:val="-2"/>
        </w:rPr>
        <w:t>,</w:t>
      </w:r>
    </w:p>
    <w:p w14:paraId="4DC7D060" w14:textId="77777777" w:rsidR="004205D6" w:rsidRDefault="00000000">
      <w:pPr>
        <w:pStyle w:val="Ttulo2"/>
        <w:spacing w:before="212"/>
      </w:pPr>
      <w:r>
        <w:rPr>
          <w:spacing w:val="-2"/>
        </w:rPr>
        <w:t>Resolución:</w:t>
      </w:r>
    </w:p>
    <w:p w14:paraId="0591D064" w14:textId="77777777" w:rsidR="004205D6" w:rsidRDefault="00000000">
      <w:pPr>
        <w:spacing w:before="212" w:line="338" w:lineRule="auto"/>
        <w:ind w:left="120" w:right="123"/>
        <w:jc w:val="both"/>
        <w:rPr>
          <w:sz w:val="20"/>
        </w:rPr>
      </w:pPr>
      <w:r>
        <w:rPr>
          <w:sz w:val="20"/>
        </w:rPr>
        <w:t xml:space="preserve">Previa declaración de urgencia alegada por el Sr. Presidente, </w:t>
      </w:r>
      <w:r>
        <w:rPr>
          <w:rFonts w:ascii="Arial" w:hAnsi="Arial"/>
          <w:i/>
          <w:sz w:val="20"/>
        </w:rPr>
        <w:t xml:space="preserve">para solicitar en plazo la ayuda edil de agenda urbana que finaliza el 28 de febrero de 2025, </w:t>
      </w:r>
      <w:r>
        <w:rPr>
          <w:sz w:val="20"/>
        </w:rPr>
        <w:t>de conformidad con lo establecido en el art. 51 del RD Legislativo 781/86 de 18 de abril y en los arts. 83 y 113 del ROFRJEL.</w:t>
      </w:r>
    </w:p>
    <w:p w14:paraId="45F433D1" w14:textId="77777777" w:rsidR="004205D6" w:rsidRDefault="004205D6">
      <w:pPr>
        <w:pStyle w:val="Textoindependiente"/>
        <w:spacing w:before="217"/>
        <w:ind w:left="0"/>
        <w:jc w:val="left"/>
      </w:pPr>
    </w:p>
    <w:p w14:paraId="4474A833" w14:textId="77777777" w:rsidR="004205D6" w:rsidRDefault="00000000">
      <w:pPr>
        <w:pStyle w:val="Textoindependiente"/>
        <w:spacing w:before="0" w:line="468" w:lineRule="auto"/>
        <w:ind w:right="1575"/>
        <w:jc w:val="left"/>
      </w:pPr>
      <w:r>
        <w:t>1º.-</w:t>
      </w:r>
      <w:r>
        <w:rPr>
          <w:spacing w:val="-2"/>
        </w:rPr>
        <w:t xml:space="preserve"> </w:t>
      </w:r>
      <w:r>
        <w:t>Aprobar</w:t>
      </w:r>
      <w:r>
        <w:rPr>
          <w:spacing w:val="-2"/>
        </w:rPr>
        <w:t xml:space="preserve"> </w:t>
      </w:r>
      <w:r>
        <w:t>el</w:t>
      </w:r>
      <w:r>
        <w:rPr>
          <w:spacing w:val="-2"/>
        </w:rPr>
        <w:t xml:space="preserve"> </w:t>
      </w:r>
      <w:r>
        <w:t>Plan</w:t>
      </w:r>
      <w:r>
        <w:rPr>
          <w:spacing w:val="-1"/>
        </w:rPr>
        <w:t xml:space="preserve"> </w:t>
      </w:r>
      <w:r>
        <w:t>de</w:t>
      </w:r>
      <w:r>
        <w:rPr>
          <w:spacing w:val="-3"/>
        </w:rPr>
        <w:t xml:space="preserve"> </w:t>
      </w:r>
      <w:r>
        <w:t>Acción</w:t>
      </w:r>
      <w:r>
        <w:rPr>
          <w:spacing w:val="-3"/>
        </w:rPr>
        <w:t xml:space="preserve"> </w:t>
      </w:r>
      <w:r>
        <w:t>Integral</w:t>
      </w:r>
      <w:r>
        <w:rPr>
          <w:spacing w:val="-2"/>
        </w:rPr>
        <w:t xml:space="preserve"> </w:t>
      </w:r>
      <w:r>
        <w:t>de</w:t>
      </w:r>
      <w:r>
        <w:rPr>
          <w:spacing w:val="-3"/>
        </w:rPr>
        <w:t xml:space="preserve"> </w:t>
      </w:r>
      <w:r>
        <w:t>la</w:t>
      </w:r>
      <w:r>
        <w:rPr>
          <w:spacing w:val="-1"/>
        </w:rPr>
        <w:t xml:space="preserve"> </w:t>
      </w:r>
      <w:r>
        <w:t>Agenda</w:t>
      </w:r>
      <w:r>
        <w:rPr>
          <w:spacing w:val="-3"/>
        </w:rPr>
        <w:t xml:space="preserve"> </w:t>
      </w:r>
      <w:r>
        <w:t>Urbana</w:t>
      </w:r>
      <w:r>
        <w:rPr>
          <w:spacing w:val="-1"/>
        </w:rPr>
        <w:t xml:space="preserve"> </w:t>
      </w:r>
      <w:r>
        <w:t>de</w:t>
      </w:r>
      <w:r>
        <w:rPr>
          <w:spacing w:val="-1"/>
        </w:rPr>
        <w:t xml:space="preserve"> </w:t>
      </w:r>
      <w:r>
        <w:t>Las</w:t>
      </w:r>
      <w:r>
        <w:rPr>
          <w:spacing w:val="-2"/>
        </w:rPr>
        <w:t xml:space="preserve"> </w:t>
      </w:r>
      <w:r>
        <w:t>Rozas</w:t>
      </w:r>
      <w:r>
        <w:rPr>
          <w:spacing w:val="-2"/>
        </w:rPr>
        <w:t xml:space="preserve"> </w:t>
      </w:r>
      <w:r>
        <w:t>de</w:t>
      </w:r>
      <w:r>
        <w:rPr>
          <w:spacing w:val="-1"/>
        </w:rPr>
        <w:t xml:space="preserve"> </w:t>
      </w:r>
      <w:r>
        <w:t>Madrid. 2º.- Publicar dicho documento en la página web municipal.</w:t>
      </w:r>
    </w:p>
    <w:p w14:paraId="4A658D1C" w14:textId="77777777" w:rsidR="004205D6" w:rsidRDefault="00000000">
      <w:pPr>
        <w:spacing w:before="138"/>
        <w:ind w:left="30" w:right="30"/>
        <w:jc w:val="center"/>
        <w:rPr>
          <w:rFonts w:ascii="Arial" w:hAnsi="Arial"/>
          <w:b/>
          <w:sz w:val="20"/>
        </w:rPr>
      </w:pPr>
      <w:bookmarkStart w:id="0" w:name="Documento_firmado_electrónicamente"/>
      <w:bookmarkEnd w:id="0"/>
      <w:r>
        <w:rPr>
          <w:rFonts w:ascii="Arial" w:hAnsi="Arial"/>
          <w:b/>
          <w:sz w:val="20"/>
        </w:rPr>
        <w:t>DOCUMENTO</w:t>
      </w:r>
      <w:r>
        <w:rPr>
          <w:rFonts w:ascii="Arial" w:hAnsi="Arial"/>
          <w:b/>
          <w:spacing w:val="-6"/>
          <w:sz w:val="20"/>
        </w:rPr>
        <w:t xml:space="preserve"> </w:t>
      </w:r>
      <w:r>
        <w:rPr>
          <w:rFonts w:ascii="Arial" w:hAnsi="Arial"/>
          <w:b/>
          <w:sz w:val="20"/>
        </w:rPr>
        <w:t>FIRMADO</w:t>
      </w:r>
      <w:r>
        <w:rPr>
          <w:rFonts w:ascii="Arial" w:hAnsi="Arial"/>
          <w:b/>
          <w:spacing w:val="-3"/>
          <w:sz w:val="20"/>
        </w:rPr>
        <w:t xml:space="preserve"> </w:t>
      </w:r>
      <w:r>
        <w:rPr>
          <w:rFonts w:ascii="Arial" w:hAnsi="Arial"/>
          <w:b/>
          <w:spacing w:val="-2"/>
          <w:sz w:val="20"/>
        </w:rPr>
        <w:t>ELECTRÓNICAMENTE</w:t>
      </w:r>
    </w:p>
    <w:sectPr w:rsidR="004205D6">
      <w:pgSz w:w="11910" w:h="16840"/>
      <w:pgMar w:top="1720" w:right="1300" w:bottom="1280" w:left="1300" w:header="567"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C1CFE" w14:textId="77777777" w:rsidR="00F25FFC" w:rsidRDefault="00F25FFC">
      <w:r>
        <w:separator/>
      </w:r>
    </w:p>
  </w:endnote>
  <w:endnote w:type="continuationSeparator" w:id="0">
    <w:p w14:paraId="71FDEA34" w14:textId="77777777" w:rsidR="00F25FFC" w:rsidRDefault="00F25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2E15" w14:textId="28750AF8" w:rsidR="004205D6" w:rsidRDefault="00000000">
    <w:pPr>
      <w:pStyle w:val="Textoindependiente"/>
      <w:spacing w:before="0" w:line="14" w:lineRule="auto"/>
      <w:ind w:left="0"/>
      <w:jc w:val="left"/>
    </w:pPr>
    <w:r>
      <w:rPr>
        <w:noProof/>
      </w:rPr>
      <mc:AlternateContent>
        <mc:Choice Requires="wps">
          <w:drawing>
            <wp:anchor distT="0" distB="0" distL="0" distR="0" simplePos="0" relativeHeight="483699712" behindDoc="1" locked="0" layoutInCell="1" allowOverlap="1" wp14:anchorId="5494820B" wp14:editId="2D329E24">
              <wp:simplePos x="0" y="0"/>
              <wp:positionH relativeFrom="page">
                <wp:posOffset>900430</wp:posOffset>
              </wp:positionH>
              <wp:positionV relativeFrom="page">
                <wp:posOffset>9885054</wp:posOffset>
              </wp:positionV>
              <wp:extent cx="5760085"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6008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AA0EAA" id="Graphic 3" o:spid="_x0000_s1026" style="position:absolute;margin-left:70.9pt;margin-top:778.35pt;width:453.55pt;height:.1pt;z-index:-19616768;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" path="m,l5760085,e" filled="f" strokeweight=".5pt">
              <v:path arrowok="t"/>
              <w10:wrap anchorx="page" anchory="page"/>
            </v:shape>
          </w:pict>
        </mc:Fallback>
      </mc:AlternateContent>
    </w:r>
    <w:r>
      <w:rPr>
        <w:noProof/>
      </w:rPr>
      <mc:AlternateContent>
        <mc:Choice Requires="wps">
          <w:drawing>
            <wp:anchor distT="0" distB="0" distL="0" distR="0" simplePos="0" relativeHeight="483700224" behindDoc="1" locked="0" layoutInCell="1" allowOverlap="1" wp14:anchorId="24996D7B" wp14:editId="2D09C799">
              <wp:simplePos x="0" y="0"/>
              <wp:positionH relativeFrom="page">
                <wp:posOffset>1995170</wp:posOffset>
              </wp:positionH>
              <wp:positionV relativeFrom="page">
                <wp:posOffset>10023516</wp:posOffset>
              </wp:positionV>
              <wp:extent cx="3543300" cy="3219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21945"/>
                      </a:xfrm>
                      <a:prstGeom prst="rect">
                        <a:avLst/>
                      </a:prstGeom>
                    </wps:spPr>
                    <wps:txbx>
                      <w:txbxContent>
                        <w:p w14:paraId="281CEE14" w14:textId="77777777" w:rsidR="004205D6" w:rsidRDefault="00000000">
                          <w:pPr>
                            <w:spacing w:before="14"/>
                            <w:ind w:left="43"/>
                            <w:jc w:val="center"/>
                            <w:rPr>
                              <w:rFonts w:ascii="Arial"/>
                              <w:b/>
                              <w:sz w:val="18"/>
                            </w:rPr>
                          </w:pPr>
                          <w:r>
                            <w:rPr>
                              <w:rFonts w:ascii="Arial"/>
                              <w:b/>
                              <w:sz w:val="18"/>
                            </w:rPr>
                            <w:t>Ayuntamiento</w:t>
                          </w:r>
                          <w:r>
                            <w:rPr>
                              <w:rFonts w:ascii="Arial"/>
                              <w:b/>
                              <w:spacing w:val="-3"/>
                              <w:sz w:val="18"/>
                            </w:rPr>
                            <w:t xml:space="preserve"> </w:t>
                          </w:r>
                          <w:r>
                            <w:rPr>
                              <w:rFonts w:ascii="Arial"/>
                              <w:b/>
                              <w:sz w:val="18"/>
                            </w:rPr>
                            <w:t>de</w:t>
                          </w:r>
                          <w:r>
                            <w:rPr>
                              <w:rFonts w:ascii="Arial"/>
                              <w:b/>
                              <w:spacing w:val="-5"/>
                              <w:sz w:val="18"/>
                            </w:rPr>
                            <w:t xml:space="preserve"> </w:t>
                          </w:r>
                          <w:r>
                            <w:rPr>
                              <w:rFonts w:ascii="Arial"/>
                              <w:b/>
                              <w:sz w:val="18"/>
                            </w:rPr>
                            <w:t>Las</w:t>
                          </w:r>
                          <w:r>
                            <w:rPr>
                              <w:rFonts w:ascii="Arial"/>
                              <w:b/>
                              <w:spacing w:val="-5"/>
                              <w:sz w:val="18"/>
                            </w:rPr>
                            <w:t xml:space="preserve"> </w:t>
                          </w:r>
                          <w:r>
                            <w:rPr>
                              <w:rFonts w:ascii="Arial"/>
                              <w:b/>
                              <w:sz w:val="18"/>
                            </w:rPr>
                            <w:t>Rozas</w:t>
                          </w:r>
                          <w:r>
                            <w:rPr>
                              <w:rFonts w:ascii="Arial"/>
                              <w:b/>
                              <w:spacing w:val="-5"/>
                              <w:sz w:val="18"/>
                            </w:rPr>
                            <w:t xml:space="preserve"> </w:t>
                          </w:r>
                          <w:r>
                            <w:rPr>
                              <w:rFonts w:ascii="Arial"/>
                              <w:b/>
                              <w:sz w:val="18"/>
                            </w:rPr>
                            <w:t>de</w:t>
                          </w:r>
                          <w:r>
                            <w:rPr>
                              <w:rFonts w:ascii="Arial"/>
                              <w:b/>
                              <w:spacing w:val="-4"/>
                              <w:sz w:val="18"/>
                            </w:rPr>
                            <w:t xml:space="preserve"> </w:t>
                          </w:r>
                          <w:r>
                            <w:rPr>
                              <w:rFonts w:ascii="Arial"/>
                              <w:b/>
                              <w:spacing w:val="-2"/>
                              <w:sz w:val="18"/>
                            </w:rPr>
                            <w:t>Madrid</w:t>
                          </w:r>
                        </w:p>
                        <w:p w14:paraId="78E62C1C" w14:textId="77777777" w:rsidR="004205D6" w:rsidRDefault="00000000">
                          <w:pPr>
                            <w:spacing w:before="84"/>
                            <w:jc w:val="center"/>
                            <w:rPr>
                              <w:sz w:val="16"/>
                            </w:rPr>
                          </w:pPr>
                          <w:r>
                            <w:rPr>
                              <w:sz w:val="16"/>
                            </w:rPr>
                            <w:t>Plaza Mayor,</w:t>
                          </w:r>
                          <w:r>
                            <w:rPr>
                              <w:spacing w:val="-2"/>
                              <w:sz w:val="16"/>
                            </w:rPr>
                            <w:t xml:space="preserve"> </w:t>
                          </w:r>
                          <w:r>
                            <w:rPr>
                              <w:sz w:val="16"/>
                            </w:rPr>
                            <w:t>1,</w:t>
                          </w:r>
                          <w:r>
                            <w:rPr>
                              <w:spacing w:val="-1"/>
                              <w:sz w:val="16"/>
                            </w:rPr>
                            <w:t xml:space="preserve"> </w:t>
                          </w:r>
                          <w:r>
                            <w:rPr>
                              <w:sz w:val="16"/>
                            </w:rPr>
                            <w:t>Las</w:t>
                          </w:r>
                          <w:r>
                            <w:rPr>
                              <w:spacing w:val="1"/>
                              <w:sz w:val="16"/>
                            </w:rPr>
                            <w:t xml:space="preserve"> </w:t>
                          </w:r>
                          <w:r>
                            <w:rPr>
                              <w:sz w:val="16"/>
                            </w:rPr>
                            <w:t>Rozas de</w:t>
                          </w:r>
                          <w:r>
                            <w:rPr>
                              <w:spacing w:val="-1"/>
                              <w:sz w:val="16"/>
                            </w:rPr>
                            <w:t xml:space="preserve"> </w:t>
                          </w:r>
                          <w:r>
                            <w:rPr>
                              <w:sz w:val="16"/>
                            </w:rPr>
                            <w:t>Madrid.</w:t>
                          </w:r>
                          <w:r>
                            <w:rPr>
                              <w:spacing w:val="-1"/>
                              <w:sz w:val="16"/>
                            </w:rPr>
                            <w:t xml:space="preserve"> </w:t>
                          </w:r>
                          <w:r>
                            <w:rPr>
                              <w:sz w:val="16"/>
                            </w:rPr>
                            <w:t>28231 (Madrid).</w:t>
                          </w:r>
                          <w:r>
                            <w:rPr>
                              <w:spacing w:val="-1"/>
                              <w:sz w:val="16"/>
                            </w:rPr>
                            <w:t xml:space="preserve"> </w:t>
                          </w:r>
                          <w:r>
                            <w:rPr>
                              <w:sz w:val="16"/>
                            </w:rPr>
                            <w:t>Tfno.</w:t>
                          </w:r>
                          <w:r>
                            <w:rPr>
                              <w:spacing w:val="1"/>
                              <w:sz w:val="16"/>
                            </w:rPr>
                            <w:t xml:space="preserve"> </w:t>
                          </w:r>
                          <w:r>
                            <w:rPr>
                              <w:sz w:val="16"/>
                            </w:rPr>
                            <w:t xml:space="preserve">917714000. </w:t>
                          </w:r>
                          <w:r>
                            <w:rPr>
                              <w:spacing w:val="-4"/>
                              <w:sz w:val="16"/>
                            </w:rPr>
                            <w:t>Fax:</w:t>
                          </w:r>
                        </w:p>
                      </w:txbxContent>
                    </wps:txbx>
                    <wps:bodyPr wrap="square" lIns="0" tIns="0" rIns="0" bIns="0" rtlCol="0">
                      <a:noAutofit/>
                    </wps:bodyPr>
                  </wps:wsp>
                </a:graphicData>
              </a:graphic>
            </wp:anchor>
          </w:drawing>
        </mc:Choice>
        <mc:Fallback>
          <w:pict>
            <v:shapetype w14:anchorId="24996D7B" id="_x0000_t202" coordsize="21600,21600" o:spt="202" path="m,l,21600r21600,l21600,xe">
              <v:stroke joinstyle="miter"/>
              <v:path gradientshapeok="t" o:connecttype="rect"/>
            </v:shapetype>
            <v:shape id="Textbox 4" o:spid="_x0000_s1214" type="#_x0000_t202" style="position:absolute;margin-left:157.1pt;margin-top:789.25pt;width:279pt;height:25.35pt;z-index:-19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" filled="f" stroked="f">
              <v:textbox inset="0,0,0,0">
                <w:txbxContent>
                  <w:p w14:paraId="281CEE14" w14:textId="77777777" w:rsidR="004205D6" w:rsidRDefault="00000000">
                    <w:pPr>
                      <w:spacing w:before="14"/>
                      <w:ind w:left="43"/>
                      <w:jc w:val="center"/>
                      <w:rPr>
                        <w:rFonts w:ascii="Arial"/>
                        <w:b/>
                        <w:sz w:val="18"/>
                      </w:rPr>
                    </w:pPr>
                    <w:r>
                      <w:rPr>
                        <w:rFonts w:ascii="Arial"/>
                        <w:b/>
                        <w:sz w:val="18"/>
                      </w:rPr>
                      <w:t>Ayuntamiento</w:t>
                    </w:r>
                    <w:r>
                      <w:rPr>
                        <w:rFonts w:ascii="Arial"/>
                        <w:b/>
                        <w:spacing w:val="-3"/>
                        <w:sz w:val="18"/>
                      </w:rPr>
                      <w:t xml:space="preserve"> </w:t>
                    </w:r>
                    <w:r>
                      <w:rPr>
                        <w:rFonts w:ascii="Arial"/>
                        <w:b/>
                        <w:sz w:val="18"/>
                      </w:rPr>
                      <w:t>de</w:t>
                    </w:r>
                    <w:r>
                      <w:rPr>
                        <w:rFonts w:ascii="Arial"/>
                        <w:b/>
                        <w:spacing w:val="-5"/>
                        <w:sz w:val="18"/>
                      </w:rPr>
                      <w:t xml:space="preserve"> </w:t>
                    </w:r>
                    <w:r>
                      <w:rPr>
                        <w:rFonts w:ascii="Arial"/>
                        <w:b/>
                        <w:sz w:val="18"/>
                      </w:rPr>
                      <w:t>Las</w:t>
                    </w:r>
                    <w:r>
                      <w:rPr>
                        <w:rFonts w:ascii="Arial"/>
                        <w:b/>
                        <w:spacing w:val="-5"/>
                        <w:sz w:val="18"/>
                      </w:rPr>
                      <w:t xml:space="preserve"> </w:t>
                    </w:r>
                    <w:r>
                      <w:rPr>
                        <w:rFonts w:ascii="Arial"/>
                        <w:b/>
                        <w:sz w:val="18"/>
                      </w:rPr>
                      <w:t>Rozas</w:t>
                    </w:r>
                    <w:r>
                      <w:rPr>
                        <w:rFonts w:ascii="Arial"/>
                        <w:b/>
                        <w:spacing w:val="-5"/>
                        <w:sz w:val="18"/>
                      </w:rPr>
                      <w:t xml:space="preserve"> </w:t>
                    </w:r>
                    <w:r>
                      <w:rPr>
                        <w:rFonts w:ascii="Arial"/>
                        <w:b/>
                        <w:sz w:val="18"/>
                      </w:rPr>
                      <w:t>de</w:t>
                    </w:r>
                    <w:r>
                      <w:rPr>
                        <w:rFonts w:ascii="Arial"/>
                        <w:b/>
                        <w:spacing w:val="-4"/>
                        <w:sz w:val="18"/>
                      </w:rPr>
                      <w:t xml:space="preserve"> </w:t>
                    </w:r>
                    <w:r>
                      <w:rPr>
                        <w:rFonts w:ascii="Arial"/>
                        <w:b/>
                        <w:spacing w:val="-2"/>
                        <w:sz w:val="18"/>
                      </w:rPr>
                      <w:t>Madrid</w:t>
                    </w:r>
                  </w:p>
                  <w:p w14:paraId="78E62C1C" w14:textId="77777777" w:rsidR="004205D6" w:rsidRDefault="00000000">
                    <w:pPr>
                      <w:spacing w:before="84"/>
                      <w:jc w:val="center"/>
                      <w:rPr>
                        <w:sz w:val="16"/>
                      </w:rPr>
                    </w:pPr>
                    <w:r>
                      <w:rPr>
                        <w:sz w:val="16"/>
                      </w:rPr>
                      <w:t>Plaza Mayor,</w:t>
                    </w:r>
                    <w:r>
                      <w:rPr>
                        <w:spacing w:val="-2"/>
                        <w:sz w:val="16"/>
                      </w:rPr>
                      <w:t xml:space="preserve"> </w:t>
                    </w:r>
                    <w:r>
                      <w:rPr>
                        <w:sz w:val="16"/>
                      </w:rPr>
                      <w:t>1,</w:t>
                    </w:r>
                    <w:r>
                      <w:rPr>
                        <w:spacing w:val="-1"/>
                        <w:sz w:val="16"/>
                      </w:rPr>
                      <w:t xml:space="preserve"> </w:t>
                    </w:r>
                    <w:r>
                      <w:rPr>
                        <w:sz w:val="16"/>
                      </w:rPr>
                      <w:t>Las</w:t>
                    </w:r>
                    <w:r>
                      <w:rPr>
                        <w:spacing w:val="1"/>
                        <w:sz w:val="16"/>
                      </w:rPr>
                      <w:t xml:space="preserve"> </w:t>
                    </w:r>
                    <w:r>
                      <w:rPr>
                        <w:sz w:val="16"/>
                      </w:rPr>
                      <w:t>Rozas de</w:t>
                    </w:r>
                    <w:r>
                      <w:rPr>
                        <w:spacing w:val="-1"/>
                        <w:sz w:val="16"/>
                      </w:rPr>
                      <w:t xml:space="preserve"> </w:t>
                    </w:r>
                    <w:r>
                      <w:rPr>
                        <w:sz w:val="16"/>
                      </w:rPr>
                      <w:t>Madrid.</w:t>
                    </w:r>
                    <w:r>
                      <w:rPr>
                        <w:spacing w:val="-1"/>
                        <w:sz w:val="16"/>
                      </w:rPr>
                      <w:t xml:space="preserve"> </w:t>
                    </w:r>
                    <w:r>
                      <w:rPr>
                        <w:sz w:val="16"/>
                      </w:rPr>
                      <w:t>28231 (Madrid).</w:t>
                    </w:r>
                    <w:r>
                      <w:rPr>
                        <w:spacing w:val="-1"/>
                        <w:sz w:val="16"/>
                      </w:rPr>
                      <w:t xml:space="preserve"> </w:t>
                    </w:r>
                    <w:r>
                      <w:rPr>
                        <w:sz w:val="16"/>
                      </w:rPr>
                      <w:t>Tfno.</w:t>
                    </w:r>
                    <w:r>
                      <w:rPr>
                        <w:spacing w:val="1"/>
                        <w:sz w:val="16"/>
                      </w:rPr>
                      <w:t xml:space="preserve"> </w:t>
                    </w:r>
                    <w:r>
                      <w:rPr>
                        <w:sz w:val="16"/>
                      </w:rPr>
                      <w:t xml:space="preserve">917714000. </w:t>
                    </w:r>
                    <w:r>
                      <w:rPr>
                        <w:spacing w:val="-4"/>
                        <w:sz w:val="16"/>
                      </w:rPr>
                      <w:t>Fax:</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942E2" w14:textId="77777777" w:rsidR="00F25FFC" w:rsidRDefault="00F25FFC">
      <w:r>
        <w:separator/>
      </w:r>
    </w:p>
  </w:footnote>
  <w:footnote w:type="continuationSeparator" w:id="0">
    <w:p w14:paraId="7B833B21" w14:textId="77777777" w:rsidR="00F25FFC" w:rsidRDefault="00F25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B48F" w14:textId="1FB36AD7" w:rsidR="00BC0ED9" w:rsidRPr="00BC0ED9" w:rsidRDefault="005D2584" w:rsidP="005D2584">
    <w:pPr>
      <w:jc w:val="center"/>
      <w:rPr>
        <w:rFonts w:ascii="Arial" w:eastAsia="Arial" w:hAnsi="Arial" w:cs="Arial"/>
      </w:rPr>
    </w:pPr>
    <w:r>
      <w:rPr>
        <w:noProof/>
      </w:rPr>
      <w:drawing>
        <wp:anchor distT="0" distB="0" distL="0" distR="0" simplePos="0" relativeHeight="251704832" behindDoc="1" locked="0" layoutInCell="1" allowOverlap="1" wp14:anchorId="62168553" wp14:editId="570B14F0">
          <wp:simplePos x="0" y="0"/>
          <wp:positionH relativeFrom="page">
            <wp:posOffset>976133</wp:posOffset>
          </wp:positionH>
          <wp:positionV relativeFrom="page">
            <wp:posOffset>196602</wp:posOffset>
          </wp:positionV>
          <wp:extent cx="507632" cy="69722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07632" cy="697229"/>
                  </a:xfrm>
                  <a:prstGeom prst="rect">
                    <a:avLst/>
                  </a:prstGeom>
                </pic:spPr>
              </pic:pic>
            </a:graphicData>
          </a:graphic>
        </wp:anchor>
      </w:drawing>
    </w:r>
  </w:p>
  <w:p w14:paraId="7BC8A1EF" w14:textId="70FBA606" w:rsidR="004205D6" w:rsidRDefault="004205D6">
    <w:pPr>
      <w:pStyle w:val="Textoindependiente"/>
      <w:spacing w:before="0" w:line="14" w:lineRule="auto"/>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71DC" w14:textId="597A6384" w:rsidR="005D2584" w:rsidRPr="005D2584" w:rsidRDefault="005D2584" w:rsidP="005D2584">
    <w:pPr>
      <w:jc w:val="center"/>
      <w:rPr>
        <w:rFonts w:ascii="Arial" w:eastAsia="Arial" w:hAnsi="Arial" w:cs="Arial"/>
        <w:sz w:val="20"/>
        <w:szCs w:val="20"/>
      </w:rPr>
    </w:pPr>
    <w:r w:rsidRPr="003438EE">
      <w:rPr>
        <w:rFonts w:ascii="Calibri" w:eastAsia="Calibri" w:hAnsi="Calibri" w:cs="Times New Roman"/>
        <w:noProof/>
        <w:kern w:val="2"/>
        <w14:ligatures w14:val="standardContextual"/>
      </w:rPr>
      <w:drawing>
        <wp:anchor distT="0" distB="0" distL="114300" distR="114300" simplePos="0" relativeHeight="251706880" behindDoc="0" locked="0" layoutInCell="1" allowOverlap="0" wp14:anchorId="4748AAED" wp14:editId="676FFC33">
          <wp:simplePos x="0" y="0"/>
          <wp:positionH relativeFrom="page">
            <wp:posOffset>905013</wp:posOffset>
          </wp:positionH>
          <wp:positionV relativeFrom="page">
            <wp:posOffset>174791</wp:posOffset>
          </wp:positionV>
          <wp:extent cx="666750" cy="666750"/>
          <wp:effectExtent l="0" t="0" r="0" b="0"/>
          <wp:wrapSquare wrapText="bothSides"/>
          <wp:docPr id="12261173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66750" cy="666750"/>
                  </a:xfrm>
                  <a:prstGeom prst="rect">
                    <a:avLst/>
                  </a:prstGeom>
                </pic:spPr>
              </pic:pic>
            </a:graphicData>
          </a:graphic>
        </wp:anchor>
      </w:drawing>
    </w:r>
    <w:r w:rsidRPr="005D2584">
      <w:rPr>
        <w:rFonts w:ascii="Arial" w:eastAsia="Arial" w:hAnsi="Arial" w:cs="Arial"/>
        <w:sz w:val="20"/>
        <w:szCs w:val="20"/>
      </w:rPr>
      <w:t>DOCUMENTO PREPARADO PARA PUBLICAR EN EL PORTAL DE</w:t>
    </w:r>
  </w:p>
  <w:p w14:paraId="3B37EB0D" w14:textId="4568A1EE" w:rsidR="005D2584" w:rsidRPr="005D2584" w:rsidRDefault="005D2584" w:rsidP="005D2584">
    <w:pPr>
      <w:tabs>
        <w:tab w:val="center" w:pos="4252"/>
        <w:tab w:val="right" w:pos="8504"/>
      </w:tabs>
      <w:jc w:val="center"/>
      <w:rPr>
        <w:rFonts w:ascii="Arial" w:eastAsia="Arial" w:hAnsi="Arial" w:cs="Arial"/>
      </w:rPr>
    </w:pPr>
    <w:r w:rsidRPr="005D2584">
      <w:rPr>
        <w:rFonts w:ascii="Arial" w:eastAsia="Arial" w:hAnsi="Arial" w:cs="Arial"/>
        <w:sz w:val="20"/>
        <w:szCs w:val="20"/>
      </w:rPr>
      <w:t>TRANSPARENCIA EN FORMATO REUTILIZABLE</w:t>
    </w:r>
  </w:p>
  <w:p w14:paraId="5F7A7A7F" w14:textId="77777777" w:rsidR="005D2584" w:rsidRDefault="005D25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6DAA"/>
    <w:multiLevelType w:val="hybridMultilevel"/>
    <w:tmpl w:val="AB3837B6"/>
    <w:lvl w:ilvl="0" w:tplc="9C200D56">
      <w:start w:val="1"/>
      <w:numFmt w:val="lowerLetter"/>
      <w:lvlText w:val="%1."/>
      <w:lvlJc w:val="left"/>
      <w:pPr>
        <w:ind w:left="813" w:hanging="694"/>
        <w:jc w:val="left"/>
      </w:pPr>
      <w:rPr>
        <w:rFonts w:ascii="Microsoft Sans Serif" w:eastAsia="Microsoft Sans Serif" w:hAnsi="Microsoft Sans Serif" w:cs="Microsoft Sans Serif" w:hint="default"/>
        <w:b w:val="0"/>
        <w:bCs w:val="0"/>
        <w:i w:val="0"/>
        <w:iCs w:val="0"/>
        <w:spacing w:val="-2"/>
        <w:w w:val="100"/>
        <w:sz w:val="20"/>
        <w:szCs w:val="20"/>
        <w:lang w:val="es-ES" w:eastAsia="en-US" w:bidi="ar-SA"/>
      </w:rPr>
    </w:lvl>
    <w:lvl w:ilvl="1" w:tplc="F78EC264">
      <w:numFmt w:val="bullet"/>
      <w:lvlText w:val="•"/>
      <w:lvlJc w:val="left"/>
      <w:pPr>
        <w:ind w:left="1668" w:hanging="694"/>
      </w:pPr>
      <w:rPr>
        <w:rFonts w:hint="default"/>
        <w:lang w:val="es-ES" w:eastAsia="en-US" w:bidi="ar-SA"/>
      </w:rPr>
    </w:lvl>
    <w:lvl w:ilvl="2" w:tplc="F72E2574">
      <w:numFmt w:val="bullet"/>
      <w:lvlText w:val="•"/>
      <w:lvlJc w:val="left"/>
      <w:pPr>
        <w:ind w:left="2517" w:hanging="694"/>
      </w:pPr>
      <w:rPr>
        <w:rFonts w:hint="default"/>
        <w:lang w:val="es-ES" w:eastAsia="en-US" w:bidi="ar-SA"/>
      </w:rPr>
    </w:lvl>
    <w:lvl w:ilvl="3" w:tplc="2F74D7EE">
      <w:numFmt w:val="bullet"/>
      <w:lvlText w:val="•"/>
      <w:lvlJc w:val="left"/>
      <w:pPr>
        <w:ind w:left="3365" w:hanging="694"/>
      </w:pPr>
      <w:rPr>
        <w:rFonts w:hint="default"/>
        <w:lang w:val="es-ES" w:eastAsia="en-US" w:bidi="ar-SA"/>
      </w:rPr>
    </w:lvl>
    <w:lvl w:ilvl="4" w:tplc="5C907894">
      <w:numFmt w:val="bullet"/>
      <w:lvlText w:val="•"/>
      <w:lvlJc w:val="left"/>
      <w:pPr>
        <w:ind w:left="4214" w:hanging="694"/>
      </w:pPr>
      <w:rPr>
        <w:rFonts w:hint="default"/>
        <w:lang w:val="es-ES" w:eastAsia="en-US" w:bidi="ar-SA"/>
      </w:rPr>
    </w:lvl>
    <w:lvl w:ilvl="5" w:tplc="6890B5F4">
      <w:numFmt w:val="bullet"/>
      <w:lvlText w:val="•"/>
      <w:lvlJc w:val="left"/>
      <w:pPr>
        <w:ind w:left="5063" w:hanging="694"/>
      </w:pPr>
      <w:rPr>
        <w:rFonts w:hint="default"/>
        <w:lang w:val="es-ES" w:eastAsia="en-US" w:bidi="ar-SA"/>
      </w:rPr>
    </w:lvl>
    <w:lvl w:ilvl="6" w:tplc="F454C656">
      <w:numFmt w:val="bullet"/>
      <w:lvlText w:val="•"/>
      <w:lvlJc w:val="left"/>
      <w:pPr>
        <w:ind w:left="5911" w:hanging="694"/>
      </w:pPr>
      <w:rPr>
        <w:rFonts w:hint="default"/>
        <w:lang w:val="es-ES" w:eastAsia="en-US" w:bidi="ar-SA"/>
      </w:rPr>
    </w:lvl>
    <w:lvl w:ilvl="7" w:tplc="63729C50">
      <w:numFmt w:val="bullet"/>
      <w:lvlText w:val="•"/>
      <w:lvlJc w:val="left"/>
      <w:pPr>
        <w:ind w:left="6760" w:hanging="694"/>
      </w:pPr>
      <w:rPr>
        <w:rFonts w:hint="default"/>
        <w:lang w:val="es-ES" w:eastAsia="en-US" w:bidi="ar-SA"/>
      </w:rPr>
    </w:lvl>
    <w:lvl w:ilvl="8" w:tplc="58AE7442">
      <w:numFmt w:val="bullet"/>
      <w:lvlText w:val="•"/>
      <w:lvlJc w:val="left"/>
      <w:pPr>
        <w:ind w:left="7608" w:hanging="694"/>
      </w:pPr>
      <w:rPr>
        <w:rFonts w:hint="default"/>
        <w:lang w:val="es-ES" w:eastAsia="en-US" w:bidi="ar-SA"/>
      </w:rPr>
    </w:lvl>
  </w:abstractNum>
  <w:abstractNum w:abstractNumId="1" w15:restartNumberingAfterBreak="0">
    <w:nsid w:val="0B4B78E4"/>
    <w:multiLevelType w:val="hybridMultilevel"/>
    <w:tmpl w:val="2AF43310"/>
    <w:lvl w:ilvl="0" w:tplc="7E96DCEC">
      <w:start w:val="1"/>
      <w:numFmt w:val="lowerLetter"/>
      <w:lvlText w:val="%1)"/>
      <w:lvlJc w:val="left"/>
      <w:pPr>
        <w:ind w:left="1553" w:hanging="1434"/>
        <w:jc w:val="left"/>
      </w:pPr>
      <w:rPr>
        <w:rFonts w:ascii="Arial" w:eastAsia="Arial" w:hAnsi="Arial" w:cs="Arial" w:hint="default"/>
        <w:b w:val="0"/>
        <w:bCs w:val="0"/>
        <w:i/>
        <w:iCs/>
        <w:spacing w:val="0"/>
        <w:w w:val="100"/>
        <w:sz w:val="20"/>
        <w:szCs w:val="20"/>
        <w:lang w:val="es-ES" w:eastAsia="en-US" w:bidi="ar-SA"/>
      </w:rPr>
    </w:lvl>
    <w:lvl w:ilvl="1" w:tplc="FB1A9782">
      <w:numFmt w:val="bullet"/>
      <w:lvlText w:val="•"/>
      <w:lvlJc w:val="left"/>
      <w:pPr>
        <w:ind w:left="2334" w:hanging="1434"/>
      </w:pPr>
      <w:rPr>
        <w:rFonts w:hint="default"/>
        <w:lang w:val="es-ES" w:eastAsia="en-US" w:bidi="ar-SA"/>
      </w:rPr>
    </w:lvl>
    <w:lvl w:ilvl="2" w:tplc="D93A10D2">
      <w:numFmt w:val="bullet"/>
      <w:lvlText w:val="•"/>
      <w:lvlJc w:val="left"/>
      <w:pPr>
        <w:ind w:left="3109" w:hanging="1434"/>
      </w:pPr>
      <w:rPr>
        <w:rFonts w:hint="default"/>
        <w:lang w:val="es-ES" w:eastAsia="en-US" w:bidi="ar-SA"/>
      </w:rPr>
    </w:lvl>
    <w:lvl w:ilvl="3" w:tplc="908CDAC4">
      <w:numFmt w:val="bullet"/>
      <w:lvlText w:val="•"/>
      <w:lvlJc w:val="left"/>
      <w:pPr>
        <w:ind w:left="3883" w:hanging="1434"/>
      </w:pPr>
      <w:rPr>
        <w:rFonts w:hint="default"/>
        <w:lang w:val="es-ES" w:eastAsia="en-US" w:bidi="ar-SA"/>
      </w:rPr>
    </w:lvl>
    <w:lvl w:ilvl="4" w:tplc="312244F4">
      <w:numFmt w:val="bullet"/>
      <w:lvlText w:val="•"/>
      <w:lvlJc w:val="left"/>
      <w:pPr>
        <w:ind w:left="4658" w:hanging="1434"/>
      </w:pPr>
      <w:rPr>
        <w:rFonts w:hint="default"/>
        <w:lang w:val="es-ES" w:eastAsia="en-US" w:bidi="ar-SA"/>
      </w:rPr>
    </w:lvl>
    <w:lvl w:ilvl="5" w:tplc="CEE4A8AC">
      <w:numFmt w:val="bullet"/>
      <w:lvlText w:val="•"/>
      <w:lvlJc w:val="left"/>
      <w:pPr>
        <w:ind w:left="5433" w:hanging="1434"/>
      </w:pPr>
      <w:rPr>
        <w:rFonts w:hint="default"/>
        <w:lang w:val="es-ES" w:eastAsia="en-US" w:bidi="ar-SA"/>
      </w:rPr>
    </w:lvl>
    <w:lvl w:ilvl="6" w:tplc="6338C88A">
      <w:numFmt w:val="bullet"/>
      <w:lvlText w:val="•"/>
      <w:lvlJc w:val="left"/>
      <w:pPr>
        <w:ind w:left="6207" w:hanging="1434"/>
      </w:pPr>
      <w:rPr>
        <w:rFonts w:hint="default"/>
        <w:lang w:val="es-ES" w:eastAsia="en-US" w:bidi="ar-SA"/>
      </w:rPr>
    </w:lvl>
    <w:lvl w:ilvl="7" w:tplc="DA44DCF6">
      <w:numFmt w:val="bullet"/>
      <w:lvlText w:val="•"/>
      <w:lvlJc w:val="left"/>
      <w:pPr>
        <w:ind w:left="6982" w:hanging="1434"/>
      </w:pPr>
      <w:rPr>
        <w:rFonts w:hint="default"/>
        <w:lang w:val="es-ES" w:eastAsia="en-US" w:bidi="ar-SA"/>
      </w:rPr>
    </w:lvl>
    <w:lvl w:ilvl="8" w:tplc="5C8E0B22">
      <w:numFmt w:val="bullet"/>
      <w:lvlText w:val="•"/>
      <w:lvlJc w:val="left"/>
      <w:pPr>
        <w:ind w:left="7756" w:hanging="1434"/>
      </w:pPr>
      <w:rPr>
        <w:rFonts w:hint="default"/>
        <w:lang w:val="es-ES" w:eastAsia="en-US" w:bidi="ar-SA"/>
      </w:rPr>
    </w:lvl>
  </w:abstractNum>
  <w:abstractNum w:abstractNumId="2" w15:restartNumberingAfterBreak="0">
    <w:nsid w:val="0DC31474"/>
    <w:multiLevelType w:val="hybridMultilevel"/>
    <w:tmpl w:val="B9A0CC44"/>
    <w:lvl w:ilvl="0" w:tplc="C862E590">
      <w:numFmt w:val="bullet"/>
      <w:lvlText w:val="-"/>
      <w:lvlJc w:val="left"/>
      <w:pPr>
        <w:ind w:left="120" w:hanging="482"/>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85464ED0">
      <w:numFmt w:val="bullet"/>
      <w:lvlText w:val="•"/>
      <w:lvlJc w:val="left"/>
      <w:pPr>
        <w:ind w:left="1038" w:hanging="482"/>
      </w:pPr>
      <w:rPr>
        <w:rFonts w:hint="default"/>
        <w:lang w:val="es-ES" w:eastAsia="en-US" w:bidi="ar-SA"/>
      </w:rPr>
    </w:lvl>
    <w:lvl w:ilvl="2" w:tplc="E9D64A7C">
      <w:numFmt w:val="bullet"/>
      <w:lvlText w:val="•"/>
      <w:lvlJc w:val="left"/>
      <w:pPr>
        <w:ind w:left="1957" w:hanging="482"/>
      </w:pPr>
      <w:rPr>
        <w:rFonts w:hint="default"/>
        <w:lang w:val="es-ES" w:eastAsia="en-US" w:bidi="ar-SA"/>
      </w:rPr>
    </w:lvl>
    <w:lvl w:ilvl="3" w:tplc="1010ADBE">
      <w:numFmt w:val="bullet"/>
      <w:lvlText w:val="•"/>
      <w:lvlJc w:val="left"/>
      <w:pPr>
        <w:ind w:left="2875" w:hanging="482"/>
      </w:pPr>
      <w:rPr>
        <w:rFonts w:hint="default"/>
        <w:lang w:val="es-ES" w:eastAsia="en-US" w:bidi="ar-SA"/>
      </w:rPr>
    </w:lvl>
    <w:lvl w:ilvl="4" w:tplc="D91451BA">
      <w:numFmt w:val="bullet"/>
      <w:lvlText w:val="•"/>
      <w:lvlJc w:val="left"/>
      <w:pPr>
        <w:ind w:left="3794" w:hanging="482"/>
      </w:pPr>
      <w:rPr>
        <w:rFonts w:hint="default"/>
        <w:lang w:val="es-ES" w:eastAsia="en-US" w:bidi="ar-SA"/>
      </w:rPr>
    </w:lvl>
    <w:lvl w:ilvl="5" w:tplc="BBC047EC">
      <w:numFmt w:val="bullet"/>
      <w:lvlText w:val="•"/>
      <w:lvlJc w:val="left"/>
      <w:pPr>
        <w:ind w:left="4713" w:hanging="482"/>
      </w:pPr>
      <w:rPr>
        <w:rFonts w:hint="default"/>
        <w:lang w:val="es-ES" w:eastAsia="en-US" w:bidi="ar-SA"/>
      </w:rPr>
    </w:lvl>
    <w:lvl w:ilvl="6" w:tplc="7D5223F4">
      <w:numFmt w:val="bullet"/>
      <w:lvlText w:val="•"/>
      <w:lvlJc w:val="left"/>
      <w:pPr>
        <w:ind w:left="5631" w:hanging="482"/>
      </w:pPr>
      <w:rPr>
        <w:rFonts w:hint="default"/>
        <w:lang w:val="es-ES" w:eastAsia="en-US" w:bidi="ar-SA"/>
      </w:rPr>
    </w:lvl>
    <w:lvl w:ilvl="7" w:tplc="8D1E43B8">
      <w:numFmt w:val="bullet"/>
      <w:lvlText w:val="•"/>
      <w:lvlJc w:val="left"/>
      <w:pPr>
        <w:ind w:left="6550" w:hanging="482"/>
      </w:pPr>
      <w:rPr>
        <w:rFonts w:hint="default"/>
        <w:lang w:val="es-ES" w:eastAsia="en-US" w:bidi="ar-SA"/>
      </w:rPr>
    </w:lvl>
    <w:lvl w:ilvl="8" w:tplc="409CF41A">
      <w:numFmt w:val="bullet"/>
      <w:lvlText w:val="•"/>
      <w:lvlJc w:val="left"/>
      <w:pPr>
        <w:ind w:left="7468" w:hanging="482"/>
      </w:pPr>
      <w:rPr>
        <w:rFonts w:hint="default"/>
        <w:lang w:val="es-ES" w:eastAsia="en-US" w:bidi="ar-SA"/>
      </w:rPr>
    </w:lvl>
  </w:abstractNum>
  <w:abstractNum w:abstractNumId="3" w15:restartNumberingAfterBreak="0">
    <w:nsid w:val="0E2721A9"/>
    <w:multiLevelType w:val="hybridMultilevel"/>
    <w:tmpl w:val="1DB2BF90"/>
    <w:lvl w:ilvl="0" w:tplc="696CB94A">
      <w:numFmt w:val="bullet"/>
      <w:lvlText w:val="-"/>
      <w:lvlJc w:val="left"/>
      <w:pPr>
        <w:ind w:left="120" w:hanging="458"/>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035E90EE">
      <w:numFmt w:val="bullet"/>
      <w:lvlText w:val="•"/>
      <w:lvlJc w:val="left"/>
      <w:pPr>
        <w:ind w:left="1038" w:hanging="458"/>
      </w:pPr>
      <w:rPr>
        <w:rFonts w:hint="default"/>
        <w:lang w:val="es-ES" w:eastAsia="en-US" w:bidi="ar-SA"/>
      </w:rPr>
    </w:lvl>
    <w:lvl w:ilvl="2" w:tplc="60A61DA6">
      <w:numFmt w:val="bullet"/>
      <w:lvlText w:val="•"/>
      <w:lvlJc w:val="left"/>
      <w:pPr>
        <w:ind w:left="1957" w:hanging="458"/>
      </w:pPr>
      <w:rPr>
        <w:rFonts w:hint="default"/>
        <w:lang w:val="es-ES" w:eastAsia="en-US" w:bidi="ar-SA"/>
      </w:rPr>
    </w:lvl>
    <w:lvl w:ilvl="3" w:tplc="B7DAD9FC">
      <w:numFmt w:val="bullet"/>
      <w:lvlText w:val="•"/>
      <w:lvlJc w:val="left"/>
      <w:pPr>
        <w:ind w:left="2875" w:hanging="458"/>
      </w:pPr>
      <w:rPr>
        <w:rFonts w:hint="default"/>
        <w:lang w:val="es-ES" w:eastAsia="en-US" w:bidi="ar-SA"/>
      </w:rPr>
    </w:lvl>
    <w:lvl w:ilvl="4" w:tplc="1CFA2890">
      <w:numFmt w:val="bullet"/>
      <w:lvlText w:val="•"/>
      <w:lvlJc w:val="left"/>
      <w:pPr>
        <w:ind w:left="3794" w:hanging="458"/>
      </w:pPr>
      <w:rPr>
        <w:rFonts w:hint="default"/>
        <w:lang w:val="es-ES" w:eastAsia="en-US" w:bidi="ar-SA"/>
      </w:rPr>
    </w:lvl>
    <w:lvl w:ilvl="5" w:tplc="81CE51DE">
      <w:numFmt w:val="bullet"/>
      <w:lvlText w:val="•"/>
      <w:lvlJc w:val="left"/>
      <w:pPr>
        <w:ind w:left="4713" w:hanging="458"/>
      </w:pPr>
      <w:rPr>
        <w:rFonts w:hint="default"/>
        <w:lang w:val="es-ES" w:eastAsia="en-US" w:bidi="ar-SA"/>
      </w:rPr>
    </w:lvl>
    <w:lvl w:ilvl="6" w:tplc="1CDC6730">
      <w:numFmt w:val="bullet"/>
      <w:lvlText w:val="•"/>
      <w:lvlJc w:val="left"/>
      <w:pPr>
        <w:ind w:left="5631" w:hanging="458"/>
      </w:pPr>
      <w:rPr>
        <w:rFonts w:hint="default"/>
        <w:lang w:val="es-ES" w:eastAsia="en-US" w:bidi="ar-SA"/>
      </w:rPr>
    </w:lvl>
    <w:lvl w:ilvl="7" w:tplc="15B40DDA">
      <w:numFmt w:val="bullet"/>
      <w:lvlText w:val="•"/>
      <w:lvlJc w:val="left"/>
      <w:pPr>
        <w:ind w:left="6550" w:hanging="458"/>
      </w:pPr>
      <w:rPr>
        <w:rFonts w:hint="default"/>
        <w:lang w:val="es-ES" w:eastAsia="en-US" w:bidi="ar-SA"/>
      </w:rPr>
    </w:lvl>
    <w:lvl w:ilvl="8" w:tplc="BECAFA48">
      <w:numFmt w:val="bullet"/>
      <w:lvlText w:val="•"/>
      <w:lvlJc w:val="left"/>
      <w:pPr>
        <w:ind w:left="7468" w:hanging="458"/>
      </w:pPr>
      <w:rPr>
        <w:rFonts w:hint="default"/>
        <w:lang w:val="es-ES" w:eastAsia="en-US" w:bidi="ar-SA"/>
      </w:rPr>
    </w:lvl>
  </w:abstractNum>
  <w:abstractNum w:abstractNumId="4" w15:restartNumberingAfterBreak="0">
    <w:nsid w:val="10721B5D"/>
    <w:multiLevelType w:val="hybridMultilevel"/>
    <w:tmpl w:val="0C406FA8"/>
    <w:lvl w:ilvl="0" w:tplc="F524F946">
      <w:start w:val="1"/>
      <w:numFmt w:val="upperLetter"/>
      <w:lvlText w:val="%1)"/>
      <w:lvlJc w:val="left"/>
      <w:pPr>
        <w:ind w:left="375" w:hanging="256"/>
        <w:jc w:val="left"/>
      </w:pPr>
      <w:rPr>
        <w:rFonts w:ascii="Arial" w:eastAsia="Arial" w:hAnsi="Arial" w:cs="Arial" w:hint="default"/>
        <w:b w:val="0"/>
        <w:bCs w:val="0"/>
        <w:i/>
        <w:iCs/>
        <w:spacing w:val="0"/>
        <w:w w:val="100"/>
        <w:sz w:val="20"/>
        <w:szCs w:val="20"/>
        <w:lang w:val="es-ES" w:eastAsia="en-US" w:bidi="ar-SA"/>
      </w:rPr>
    </w:lvl>
    <w:lvl w:ilvl="1" w:tplc="87C2C778">
      <w:numFmt w:val="bullet"/>
      <w:lvlText w:val="•"/>
      <w:lvlJc w:val="left"/>
      <w:pPr>
        <w:ind w:left="1272" w:hanging="256"/>
      </w:pPr>
      <w:rPr>
        <w:rFonts w:hint="default"/>
        <w:lang w:val="es-ES" w:eastAsia="en-US" w:bidi="ar-SA"/>
      </w:rPr>
    </w:lvl>
    <w:lvl w:ilvl="2" w:tplc="E430CB00">
      <w:numFmt w:val="bullet"/>
      <w:lvlText w:val="•"/>
      <w:lvlJc w:val="left"/>
      <w:pPr>
        <w:ind w:left="2165" w:hanging="256"/>
      </w:pPr>
      <w:rPr>
        <w:rFonts w:hint="default"/>
        <w:lang w:val="es-ES" w:eastAsia="en-US" w:bidi="ar-SA"/>
      </w:rPr>
    </w:lvl>
    <w:lvl w:ilvl="3" w:tplc="7B667270">
      <w:numFmt w:val="bullet"/>
      <w:lvlText w:val="•"/>
      <w:lvlJc w:val="left"/>
      <w:pPr>
        <w:ind w:left="3057" w:hanging="256"/>
      </w:pPr>
      <w:rPr>
        <w:rFonts w:hint="default"/>
        <w:lang w:val="es-ES" w:eastAsia="en-US" w:bidi="ar-SA"/>
      </w:rPr>
    </w:lvl>
    <w:lvl w:ilvl="4" w:tplc="8CA2CAAC">
      <w:numFmt w:val="bullet"/>
      <w:lvlText w:val="•"/>
      <w:lvlJc w:val="left"/>
      <w:pPr>
        <w:ind w:left="3950" w:hanging="256"/>
      </w:pPr>
      <w:rPr>
        <w:rFonts w:hint="default"/>
        <w:lang w:val="es-ES" w:eastAsia="en-US" w:bidi="ar-SA"/>
      </w:rPr>
    </w:lvl>
    <w:lvl w:ilvl="5" w:tplc="B9BAC564">
      <w:numFmt w:val="bullet"/>
      <w:lvlText w:val="•"/>
      <w:lvlJc w:val="left"/>
      <w:pPr>
        <w:ind w:left="4843" w:hanging="256"/>
      </w:pPr>
      <w:rPr>
        <w:rFonts w:hint="default"/>
        <w:lang w:val="es-ES" w:eastAsia="en-US" w:bidi="ar-SA"/>
      </w:rPr>
    </w:lvl>
    <w:lvl w:ilvl="6" w:tplc="1AF23F3A">
      <w:numFmt w:val="bullet"/>
      <w:lvlText w:val="•"/>
      <w:lvlJc w:val="left"/>
      <w:pPr>
        <w:ind w:left="5735" w:hanging="256"/>
      </w:pPr>
      <w:rPr>
        <w:rFonts w:hint="default"/>
        <w:lang w:val="es-ES" w:eastAsia="en-US" w:bidi="ar-SA"/>
      </w:rPr>
    </w:lvl>
    <w:lvl w:ilvl="7" w:tplc="FB6018E6">
      <w:numFmt w:val="bullet"/>
      <w:lvlText w:val="•"/>
      <w:lvlJc w:val="left"/>
      <w:pPr>
        <w:ind w:left="6628" w:hanging="256"/>
      </w:pPr>
      <w:rPr>
        <w:rFonts w:hint="default"/>
        <w:lang w:val="es-ES" w:eastAsia="en-US" w:bidi="ar-SA"/>
      </w:rPr>
    </w:lvl>
    <w:lvl w:ilvl="8" w:tplc="9D30DA56">
      <w:numFmt w:val="bullet"/>
      <w:lvlText w:val="•"/>
      <w:lvlJc w:val="left"/>
      <w:pPr>
        <w:ind w:left="7520" w:hanging="256"/>
      </w:pPr>
      <w:rPr>
        <w:rFonts w:hint="default"/>
        <w:lang w:val="es-ES" w:eastAsia="en-US" w:bidi="ar-SA"/>
      </w:rPr>
    </w:lvl>
  </w:abstractNum>
  <w:abstractNum w:abstractNumId="5" w15:restartNumberingAfterBreak="0">
    <w:nsid w:val="14720008"/>
    <w:multiLevelType w:val="hybridMultilevel"/>
    <w:tmpl w:val="CD32A6A2"/>
    <w:lvl w:ilvl="0" w:tplc="FF0C2494">
      <w:start w:val="1"/>
      <w:numFmt w:val="lowerLetter"/>
      <w:lvlText w:val="%1)"/>
      <w:lvlJc w:val="left"/>
      <w:pPr>
        <w:ind w:left="120" w:hanging="180"/>
        <w:jc w:val="left"/>
      </w:pPr>
      <w:rPr>
        <w:rFonts w:ascii="Microsoft Sans Serif" w:eastAsia="Microsoft Sans Serif" w:hAnsi="Microsoft Sans Serif" w:cs="Microsoft Sans Serif" w:hint="default"/>
        <w:b w:val="0"/>
        <w:bCs w:val="0"/>
        <w:i w:val="0"/>
        <w:iCs w:val="0"/>
        <w:spacing w:val="-3"/>
        <w:w w:val="94"/>
        <w:sz w:val="18"/>
        <w:szCs w:val="18"/>
        <w:lang w:val="es-ES" w:eastAsia="en-US" w:bidi="ar-SA"/>
      </w:rPr>
    </w:lvl>
    <w:lvl w:ilvl="1" w:tplc="868E8110">
      <w:numFmt w:val="bullet"/>
      <w:lvlText w:val="•"/>
      <w:lvlJc w:val="left"/>
      <w:pPr>
        <w:ind w:left="1038" w:hanging="180"/>
      </w:pPr>
      <w:rPr>
        <w:rFonts w:hint="default"/>
        <w:lang w:val="es-ES" w:eastAsia="en-US" w:bidi="ar-SA"/>
      </w:rPr>
    </w:lvl>
    <w:lvl w:ilvl="2" w:tplc="B7E6806C">
      <w:numFmt w:val="bullet"/>
      <w:lvlText w:val="•"/>
      <w:lvlJc w:val="left"/>
      <w:pPr>
        <w:ind w:left="1957" w:hanging="180"/>
      </w:pPr>
      <w:rPr>
        <w:rFonts w:hint="default"/>
        <w:lang w:val="es-ES" w:eastAsia="en-US" w:bidi="ar-SA"/>
      </w:rPr>
    </w:lvl>
    <w:lvl w:ilvl="3" w:tplc="51D49F08">
      <w:numFmt w:val="bullet"/>
      <w:lvlText w:val="•"/>
      <w:lvlJc w:val="left"/>
      <w:pPr>
        <w:ind w:left="2875" w:hanging="180"/>
      </w:pPr>
      <w:rPr>
        <w:rFonts w:hint="default"/>
        <w:lang w:val="es-ES" w:eastAsia="en-US" w:bidi="ar-SA"/>
      </w:rPr>
    </w:lvl>
    <w:lvl w:ilvl="4" w:tplc="773A70C6">
      <w:numFmt w:val="bullet"/>
      <w:lvlText w:val="•"/>
      <w:lvlJc w:val="left"/>
      <w:pPr>
        <w:ind w:left="3794" w:hanging="180"/>
      </w:pPr>
      <w:rPr>
        <w:rFonts w:hint="default"/>
        <w:lang w:val="es-ES" w:eastAsia="en-US" w:bidi="ar-SA"/>
      </w:rPr>
    </w:lvl>
    <w:lvl w:ilvl="5" w:tplc="EEFCC878">
      <w:numFmt w:val="bullet"/>
      <w:lvlText w:val="•"/>
      <w:lvlJc w:val="left"/>
      <w:pPr>
        <w:ind w:left="4713" w:hanging="180"/>
      </w:pPr>
      <w:rPr>
        <w:rFonts w:hint="default"/>
        <w:lang w:val="es-ES" w:eastAsia="en-US" w:bidi="ar-SA"/>
      </w:rPr>
    </w:lvl>
    <w:lvl w:ilvl="6" w:tplc="5DD63174">
      <w:numFmt w:val="bullet"/>
      <w:lvlText w:val="•"/>
      <w:lvlJc w:val="left"/>
      <w:pPr>
        <w:ind w:left="5631" w:hanging="180"/>
      </w:pPr>
      <w:rPr>
        <w:rFonts w:hint="default"/>
        <w:lang w:val="es-ES" w:eastAsia="en-US" w:bidi="ar-SA"/>
      </w:rPr>
    </w:lvl>
    <w:lvl w:ilvl="7" w:tplc="A9DCD748">
      <w:numFmt w:val="bullet"/>
      <w:lvlText w:val="•"/>
      <w:lvlJc w:val="left"/>
      <w:pPr>
        <w:ind w:left="6550" w:hanging="180"/>
      </w:pPr>
      <w:rPr>
        <w:rFonts w:hint="default"/>
        <w:lang w:val="es-ES" w:eastAsia="en-US" w:bidi="ar-SA"/>
      </w:rPr>
    </w:lvl>
    <w:lvl w:ilvl="8" w:tplc="611A9D40">
      <w:numFmt w:val="bullet"/>
      <w:lvlText w:val="•"/>
      <w:lvlJc w:val="left"/>
      <w:pPr>
        <w:ind w:left="7468" w:hanging="180"/>
      </w:pPr>
      <w:rPr>
        <w:rFonts w:hint="default"/>
        <w:lang w:val="es-ES" w:eastAsia="en-US" w:bidi="ar-SA"/>
      </w:rPr>
    </w:lvl>
  </w:abstractNum>
  <w:abstractNum w:abstractNumId="6" w15:restartNumberingAfterBreak="0">
    <w:nsid w:val="154F31D2"/>
    <w:multiLevelType w:val="hybridMultilevel"/>
    <w:tmpl w:val="FE7683AC"/>
    <w:lvl w:ilvl="0" w:tplc="BF6C0F64">
      <w:start w:val="1"/>
      <w:numFmt w:val="lowerLetter"/>
      <w:lvlText w:val="%1)"/>
      <w:lvlJc w:val="left"/>
      <w:pPr>
        <w:ind w:left="120" w:hanging="1258"/>
        <w:jc w:val="left"/>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B52045B4">
      <w:numFmt w:val="bullet"/>
      <w:lvlText w:val="•"/>
      <w:lvlJc w:val="left"/>
      <w:pPr>
        <w:ind w:left="1038" w:hanging="1258"/>
      </w:pPr>
      <w:rPr>
        <w:rFonts w:hint="default"/>
        <w:lang w:val="es-ES" w:eastAsia="en-US" w:bidi="ar-SA"/>
      </w:rPr>
    </w:lvl>
    <w:lvl w:ilvl="2" w:tplc="71BA87D6">
      <w:numFmt w:val="bullet"/>
      <w:lvlText w:val="•"/>
      <w:lvlJc w:val="left"/>
      <w:pPr>
        <w:ind w:left="1957" w:hanging="1258"/>
      </w:pPr>
      <w:rPr>
        <w:rFonts w:hint="default"/>
        <w:lang w:val="es-ES" w:eastAsia="en-US" w:bidi="ar-SA"/>
      </w:rPr>
    </w:lvl>
    <w:lvl w:ilvl="3" w:tplc="BB869758">
      <w:numFmt w:val="bullet"/>
      <w:lvlText w:val="•"/>
      <w:lvlJc w:val="left"/>
      <w:pPr>
        <w:ind w:left="2875" w:hanging="1258"/>
      </w:pPr>
      <w:rPr>
        <w:rFonts w:hint="default"/>
        <w:lang w:val="es-ES" w:eastAsia="en-US" w:bidi="ar-SA"/>
      </w:rPr>
    </w:lvl>
    <w:lvl w:ilvl="4" w:tplc="85DE2588">
      <w:numFmt w:val="bullet"/>
      <w:lvlText w:val="•"/>
      <w:lvlJc w:val="left"/>
      <w:pPr>
        <w:ind w:left="3794" w:hanging="1258"/>
      </w:pPr>
      <w:rPr>
        <w:rFonts w:hint="default"/>
        <w:lang w:val="es-ES" w:eastAsia="en-US" w:bidi="ar-SA"/>
      </w:rPr>
    </w:lvl>
    <w:lvl w:ilvl="5" w:tplc="1A08FDF0">
      <w:numFmt w:val="bullet"/>
      <w:lvlText w:val="•"/>
      <w:lvlJc w:val="left"/>
      <w:pPr>
        <w:ind w:left="4713" w:hanging="1258"/>
      </w:pPr>
      <w:rPr>
        <w:rFonts w:hint="default"/>
        <w:lang w:val="es-ES" w:eastAsia="en-US" w:bidi="ar-SA"/>
      </w:rPr>
    </w:lvl>
    <w:lvl w:ilvl="6" w:tplc="A98ABC52">
      <w:numFmt w:val="bullet"/>
      <w:lvlText w:val="•"/>
      <w:lvlJc w:val="left"/>
      <w:pPr>
        <w:ind w:left="5631" w:hanging="1258"/>
      </w:pPr>
      <w:rPr>
        <w:rFonts w:hint="default"/>
        <w:lang w:val="es-ES" w:eastAsia="en-US" w:bidi="ar-SA"/>
      </w:rPr>
    </w:lvl>
    <w:lvl w:ilvl="7" w:tplc="4F6A0676">
      <w:numFmt w:val="bullet"/>
      <w:lvlText w:val="•"/>
      <w:lvlJc w:val="left"/>
      <w:pPr>
        <w:ind w:left="6550" w:hanging="1258"/>
      </w:pPr>
      <w:rPr>
        <w:rFonts w:hint="default"/>
        <w:lang w:val="es-ES" w:eastAsia="en-US" w:bidi="ar-SA"/>
      </w:rPr>
    </w:lvl>
    <w:lvl w:ilvl="8" w:tplc="3BD81854">
      <w:numFmt w:val="bullet"/>
      <w:lvlText w:val="•"/>
      <w:lvlJc w:val="left"/>
      <w:pPr>
        <w:ind w:left="7468" w:hanging="1258"/>
      </w:pPr>
      <w:rPr>
        <w:rFonts w:hint="default"/>
        <w:lang w:val="es-ES" w:eastAsia="en-US" w:bidi="ar-SA"/>
      </w:rPr>
    </w:lvl>
  </w:abstractNum>
  <w:abstractNum w:abstractNumId="7" w15:restartNumberingAfterBreak="0">
    <w:nsid w:val="17B10B28"/>
    <w:multiLevelType w:val="hybridMultilevel"/>
    <w:tmpl w:val="59BE5E7A"/>
    <w:lvl w:ilvl="0" w:tplc="C20027E6">
      <w:numFmt w:val="bullet"/>
      <w:lvlText w:val="-"/>
      <w:lvlJc w:val="left"/>
      <w:pPr>
        <w:ind w:left="120" w:hanging="124"/>
      </w:pPr>
      <w:rPr>
        <w:rFonts w:ascii="Arial" w:eastAsia="Arial" w:hAnsi="Arial" w:cs="Arial" w:hint="default"/>
        <w:b w:val="0"/>
        <w:bCs w:val="0"/>
        <w:i/>
        <w:iCs/>
        <w:spacing w:val="0"/>
        <w:w w:val="100"/>
        <w:sz w:val="20"/>
        <w:szCs w:val="20"/>
        <w:lang w:val="es-ES" w:eastAsia="en-US" w:bidi="ar-SA"/>
      </w:rPr>
    </w:lvl>
    <w:lvl w:ilvl="1" w:tplc="0C6A9DC0">
      <w:numFmt w:val="bullet"/>
      <w:lvlText w:val="•"/>
      <w:lvlJc w:val="left"/>
      <w:pPr>
        <w:ind w:left="1038" w:hanging="124"/>
      </w:pPr>
      <w:rPr>
        <w:rFonts w:hint="default"/>
        <w:lang w:val="es-ES" w:eastAsia="en-US" w:bidi="ar-SA"/>
      </w:rPr>
    </w:lvl>
    <w:lvl w:ilvl="2" w:tplc="58BA518A">
      <w:numFmt w:val="bullet"/>
      <w:lvlText w:val="•"/>
      <w:lvlJc w:val="left"/>
      <w:pPr>
        <w:ind w:left="1957" w:hanging="124"/>
      </w:pPr>
      <w:rPr>
        <w:rFonts w:hint="default"/>
        <w:lang w:val="es-ES" w:eastAsia="en-US" w:bidi="ar-SA"/>
      </w:rPr>
    </w:lvl>
    <w:lvl w:ilvl="3" w:tplc="850C8B26">
      <w:numFmt w:val="bullet"/>
      <w:lvlText w:val="•"/>
      <w:lvlJc w:val="left"/>
      <w:pPr>
        <w:ind w:left="2875" w:hanging="124"/>
      </w:pPr>
      <w:rPr>
        <w:rFonts w:hint="default"/>
        <w:lang w:val="es-ES" w:eastAsia="en-US" w:bidi="ar-SA"/>
      </w:rPr>
    </w:lvl>
    <w:lvl w:ilvl="4" w:tplc="C1BE396E">
      <w:numFmt w:val="bullet"/>
      <w:lvlText w:val="•"/>
      <w:lvlJc w:val="left"/>
      <w:pPr>
        <w:ind w:left="3794" w:hanging="124"/>
      </w:pPr>
      <w:rPr>
        <w:rFonts w:hint="default"/>
        <w:lang w:val="es-ES" w:eastAsia="en-US" w:bidi="ar-SA"/>
      </w:rPr>
    </w:lvl>
    <w:lvl w:ilvl="5" w:tplc="8452C4C2">
      <w:numFmt w:val="bullet"/>
      <w:lvlText w:val="•"/>
      <w:lvlJc w:val="left"/>
      <w:pPr>
        <w:ind w:left="4713" w:hanging="124"/>
      </w:pPr>
      <w:rPr>
        <w:rFonts w:hint="default"/>
        <w:lang w:val="es-ES" w:eastAsia="en-US" w:bidi="ar-SA"/>
      </w:rPr>
    </w:lvl>
    <w:lvl w:ilvl="6" w:tplc="CE5E81CA">
      <w:numFmt w:val="bullet"/>
      <w:lvlText w:val="•"/>
      <w:lvlJc w:val="left"/>
      <w:pPr>
        <w:ind w:left="5631" w:hanging="124"/>
      </w:pPr>
      <w:rPr>
        <w:rFonts w:hint="default"/>
        <w:lang w:val="es-ES" w:eastAsia="en-US" w:bidi="ar-SA"/>
      </w:rPr>
    </w:lvl>
    <w:lvl w:ilvl="7" w:tplc="9D0A01C8">
      <w:numFmt w:val="bullet"/>
      <w:lvlText w:val="•"/>
      <w:lvlJc w:val="left"/>
      <w:pPr>
        <w:ind w:left="6550" w:hanging="124"/>
      </w:pPr>
      <w:rPr>
        <w:rFonts w:hint="default"/>
        <w:lang w:val="es-ES" w:eastAsia="en-US" w:bidi="ar-SA"/>
      </w:rPr>
    </w:lvl>
    <w:lvl w:ilvl="8" w:tplc="95042366">
      <w:numFmt w:val="bullet"/>
      <w:lvlText w:val="•"/>
      <w:lvlJc w:val="left"/>
      <w:pPr>
        <w:ind w:left="7468" w:hanging="124"/>
      </w:pPr>
      <w:rPr>
        <w:rFonts w:hint="default"/>
        <w:lang w:val="es-ES" w:eastAsia="en-US" w:bidi="ar-SA"/>
      </w:rPr>
    </w:lvl>
  </w:abstractNum>
  <w:abstractNum w:abstractNumId="8" w15:restartNumberingAfterBreak="0">
    <w:nsid w:val="1C2314C4"/>
    <w:multiLevelType w:val="hybridMultilevel"/>
    <w:tmpl w:val="AB94C49A"/>
    <w:lvl w:ilvl="0" w:tplc="DEE0F668">
      <w:start w:val="1"/>
      <w:numFmt w:val="lowerLetter"/>
      <w:lvlText w:val="%1)"/>
      <w:lvlJc w:val="left"/>
      <w:pPr>
        <w:ind w:left="120" w:hanging="252"/>
        <w:jc w:val="left"/>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A086BB4C">
      <w:numFmt w:val="bullet"/>
      <w:lvlText w:val="•"/>
      <w:lvlJc w:val="left"/>
      <w:pPr>
        <w:ind w:left="1038" w:hanging="252"/>
      </w:pPr>
      <w:rPr>
        <w:rFonts w:hint="default"/>
        <w:lang w:val="es-ES" w:eastAsia="en-US" w:bidi="ar-SA"/>
      </w:rPr>
    </w:lvl>
    <w:lvl w:ilvl="2" w:tplc="EF46E26C">
      <w:numFmt w:val="bullet"/>
      <w:lvlText w:val="•"/>
      <w:lvlJc w:val="left"/>
      <w:pPr>
        <w:ind w:left="1957" w:hanging="252"/>
      </w:pPr>
      <w:rPr>
        <w:rFonts w:hint="default"/>
        <w:lang w:val="es-ES" w:eastAsia="en-US" w:bidi="ar-SA"/>
      </w:rPr>
    </w:lvl>
    <w:lvl w:ilvl="3" w:tplc="E362A602">
      <w:numFmt w:val="bullet"/>
      <w:lvlText w:val="•"/>
      <w:lvlJc w:val="left"/>
      <w:pPr>
        <w:ind w:left="2875" w:hanging="252"/>
      </w:pPr>
      <w:rPr>
        <w:rFonts w:hint="default"/>
        <w:lang w:val="es-ES" w:eastAsia="en-US" w:bidi="ar-SA"/>
      </w:rPr>
    </w:lvl>
    <w:lvl w:ilvl="4" w:tplc="269A383C">
      <w:numFmt w:val="bullet"/>
      <w:lvlText w:val="•"/>
      <w:lvlJc w:val="left"/>
      <w:pPr>
        <w:ind w:left="3794" w:hanging="252"/>
      </w:pPr>
      <w:rPr>
        <w:rFonts w:hint="default"/>
        <w:lang w:val="es-ES" w:eastAsia="en-US" w:bidi="ar-SA"/>
      </w:rPr>
    </w:lvl>
    <w:lvl w:ilvl="5" w:tplc="AD5A0932">
      <w:numFmt w:val="bullet"/>
      <w:lvlText w:val="•"/>
      <w:lvlJc w:val="left"/>
      <w:pPr>
        <w:ind w:left="4713" w:hanging="252"/>
      </w:pPr>
      <w:rPr>
        <w:rFonts w:hint="default"/>
        <w:lang w:val="es-ES" w:eastAsia="en-US" w:bidi="ar-SA"/>
      </w:rPr>
    </w:lvl>
    <w:lvl w:ilvl="6" w:tplc="FF667A4C">
      <w:numFmt w:val="bullet"/>
      <w:lvlText w:val="•"/>
      <w:lvlJc w:val="left"/>
      <w:pPr>
        <w:ind w:left="5631" w:hanging="252"/>
      </w:pPr>
      <w:rPr>
        <w:rFonts w:hint="default"/>
        <w:lang w:val="es-ES" w:eastAsia="en-US" w:bidi="ar-SA"/>
      </w:rPr>
    </w:lvl>
    <w:lvl w:ilvl="7" w:tplc="5CC43C06">
      <w:numFmt w:val="bullet"/>
      <w:lvlText w:val="•"/>
      <w:lvlJc w:val="left"/>
      <w:pPr>
        <w:ind w:left="6550" w:hanging="252"/>
      </w:pPr>
      <w:rPr>
        <w:rFonts w:hint="default"/>
        <w:lang w:val="es-ES" w:eastAsia="en-US" w:bidi="ar-SA"/>
      </w:rPr>
    </w:lvl>
    <w:lvl w:ilvl="8" w:tplc="2E607B7C">
      <w:numFmt w:val="bullet"/>
      <w:lvlText w:val="•"/>
      <w:lvlJc w:val="left"/>
      <w:pPr>
        <w:ind w:left="7468" w:hanging="252"/>
      </w:pPr>
      <w:rPr>
        <w:rFonts w:hint="default"/>
        <w:lang w:val="es-ES" w:eastAsia="en-US" w:bidi="ar-SA"/>
      </w:rPr>
    </w:lvl>
  </w:abstractNum>
  <w:abstractNum w:abstractNumId="9" w15:restartNumberingAfterBreak="0">
    <w:nsid w:val="1F0073D4"/>
    <w:multiLevelType w:val="hybridMultilevel"/>
    <w:tmpl w:val="D86E8656"/>
    <w:lvl w:ilvl="0" w:tplc="24CE5198">
      <w:start w:val="1"/>
      <w:numFmt w:val="lowerLetter"/>
      <w:lvlText w:val="%1."/>
      <w:lvlJc w:val="left"/>
      <w:pPr>
        <w:ind w:left="341" w:hanging="222"/>
        <w:jc w:val="left"/>
      </w:pPr>
      <w:rPr>
        <w:rFonts w:ascii="Arial" w:eastAsia="Arial" w:hAnsi="Arial" w:cs="Arial" w:hint="default"/>
        <w:b/>
        <w:bCs/>
        <w:i w:val="0"/>
        <w:iCs w:val="0"/>
        <w:spacing w:val="-2"/>
        <w:w w:val="100"/>
        <w:sz w:val="20"/>
        <w:szCs w:val="20"/>
        <w:lang w:val="es-ES" w:eastAsia="en-US" w:bidi="ar-SA"/>
      </w:rPr>
    </w:lvl>
    <w:lvl w:ilvl="1" w:tplc="ACC6A418">
      <w:numFmt w:val="bullet"/>
      <w:lvlText w:val="•"/>
      <w:lvlJc w:val="left"/>
      <w:pPr>
        <w:ind w:left="1236" w:hanging="222"/>
      </w:pPr>
      <w:rPr>
        <w:rFonts w:hint="default"/>
        <w:lang w:val="es-ES" w:eastAsia="en-US" w:bidi="ar-SA"/>
      </w:rPr>
    </w:lvl>
    <w:lvl w:ilvl="2" w:tplc="9A182220">
      <w:numFmt w:val="bullet"/>
      <w:lvlText w:val="•"/>
      <w:lvlJc w:val="left"/>
      <w:pPr>
        <w:ind w:left="2133" w:hanging="222"/>
      </w:pPr>
      <w:rPr>
        <w:rFonts w:hint="default"/>
        <w:lang w:val="es-ES" w:eastAsia="en-US" w:bidi="ar-SA"/>
      </w:rPr>
    </w:lvl>
    <w:lvl w:ilvl="3" w:tplc="95CC555E">
      <w:numFmt w:val="bullet"/>
      <w:lvlText w:val="•"/>
      <w:lvlJc w:val="left"/>
      <w:pPr>
        <w:ind w:left="3029" w:hanging="222"/>
      </w:pPr>
      <w:rPr>
        <w:rFonts w:hint="default"/>
        <w:lang w:val="es-ES" w:eastAsia="en-US" w:bidi="ar-SA"/>
      </w:rPr>
    </w:lvl>
    <w:lvl w:ilvl="4" w:tplc="489CE0C4">
      <w:numFmt w:val="bullet"/>
      <w:lvlText w:val="•"/>
      <w:lvlJc w:val="left"/>
      <w:pPr>
        <w:ind w:left="3926" w:hanging="222"/>
      </w:pPr>
      <w:rPr>
        <w:rFonts w:hint="default"/>
        <w:lang w:val="es-ES" w:eastAsia="en-US" w:bidi="ar-SA"/>
      </w:rPr>
    </w:lvl>
    <w:lvl w:ilvl="5" w:tplc="74D8F6F2">
      <w:numFmt w:val="bullet"/>
      <w:lvlText w:val="•"/>
      <w:lvlJc w:val="left"/>
      <w:pPr>
        <w:ind w:left="4823" w:hanging="222"/>
      </w:pPr>
      <w:rPr>
        <w:rFonts w:hint="default"/>
        <w:lang w:val="es-ES" w:eastAsia="en-US" w:bidi="ar-SA"/>
      </w:rPr>
    </w:lvl>
    <w:lvl w:ilvl="6" w:tplc="3E8A8D84">
      <w:numFmt w:val="bullet"/>
      <w:lvlText w:val="•"/>
      <w:lvlJc w:val="left"/>
      <w:pPr>
        <w:ind w:left="5719" w:hanging="222"/>
      </w:pPr>
      <w:rPr>
        <w:rFonts w:hint="default"/>
        <w:lang w:val="es-ES" w:eastAsia="en-US" w:bidi="ar-SA"/>
      </w:rPr>
    </w:lvl>
    <w:lvl w:ilvl="7" w:tplc="6D62BBC0">
      <w:numFmt w:val="bullet"/>
      <w:lvlText w:val="•"/>
      <w:lvlJc w:val="left"/>
      <w:pPr>
        <w:ind w:left="6616" w:hanging="222"/>
      </w:pPr>
      <w:rPr>
        <w:rFonts w:hint="default"/>
        <w:lang w:val="es-ES" w:eastAsia="en-US" w:bidi="ar-SA"/>
      </w:rPr>
    </w:lvl>
    <w:lvl w:ilvl="8" w:tplc="4E0CB4D2">
      <w:numFmt w:val="bullet"/>
      <w:lvlText w:val="•"/>
      <w:lvlJc w:val="left"/>
      <w:pPr>
        <w:ind w:left="7512" w:hanging="222"/>
      </w:pPr>
      <w:rPr>
        <w:rFonts w:hint="default"/>
        <w:lang w:val="es-ES" w:eastAsia="en-US" w:bidi="ar-SA"/>
      </w:rPr>
    </w:lvl>
  </w:abstractNum>
  <w:abstractNum w:abstractNumId="10" w15:restartNumberingAfterBreak="0">
    <w:nsid w:val="21766BE9"/>
    <w:multiLevelType w:val="hybridMultilevel"/>
    <w:tmpl w:val="12DA944E"/>
    <w:lvl w:ilvl="0" w:tplc="1FEAC164">
      <w:start w:val="1"/>
      <w:numFmt w:val="decimal"/>
      <w:lvlText w:val="%1."/>
      <w:lvlJc w:val="left"/>
      <w:pPr>
        <w:ind w:left="120" w:hanging="230"/>
        <w:jc w:val="left"/>
      </w:pPr>
      <w:rPr>
        <w:rFonts w:ascii="Microsoft Sans Serif" w:eastAsia="Microsoft Sans Serif" w:hAnsi="Microsoft Sans Serif" w:cs="Microsoft Sans Serif" w:hint="default"/>
        <w:b w:val="0"/>
        <w:bCs w:val="0"/>
        <w:i w:val="0"/>
        <w:iCs w:val="0"/>
        <w:spacing w:val="-2"/>
        <w:w w:val="100"/>
        <w:sz w:val="20"/>
        <w:szCs w:val="20"/>
        <w:lang w:val="es-ES" w:eastAsia="en-US" w:bidi="ar-SA"/>
      </w:rPr>
    </w:lvl>
    <w:lvl w:ilvl="1" w:tplc="D20A886C">
      <w:numFmt w:val="bullet"/>
      <w:lvlText w:val="•"/>
      <w:lvlJc w:val="left"/>
      <w:pPr>
        <w:ind w:left="120" w:hanging="72"/>
      </w:pPr>
      <w:rPr>
        <w:rFonts w:ascii="Microsoft Sans Serif" w:eastAsia="Microsoft Sans Serif" w:hAnsi="Microsoft Sans Serif" w:cs="Microsoft Sans Serif" w:hint="default"/>
        <w:b w:val="0"/>
        <w:bCs w:val="0"/>
        <w:i w:val="0"/>
        <w:iCs w:val="0"/>
        <w:spacing w:val="-3"/>
        <w:w w:val="79"/>
        <w:sz w:val="18"/>
        <w:szCs w:val="18"/>
        <w:lang w:val="es-ES" w:eastAsia="en-US" w:bidi="ar-SA"/>
      </w:rPr>
    </w:lvl>
    <w:lvl w:ilvl="2" w:tplc="2B2EDF38">
      <w:numFmt w:val="bullet"/>
      <w:lvlText w:val="•"/>
      <w:lvlJc w:val="left"/>
      <w:pPr>
        <w:ind w:left="1957" w:hanging="72"/>
      </w:pPr>
      <w:rPr>
        <w:rFonts w:hint="default"/>
        <w:lang w:val="es-ES" w:eastAsia="en-US" w:bidi="ar-SA"/>
      </w:rPr>
    </w:lvl>
    <w:lvl w:ilvl="3" w:tplc="22FA1D6E">
      <w:numFmt w:val="bullet"/>
      <w:lvlText w:val="•"/>
      <w:lvlJc w:val="left"/>
      <w:pPr>
        <w:ind w:left="2875" w:hanging="72"/>
      </w:pPr>
      <w:rPr>
        <w:rFonts w:hint="default"/>
        <w:lang w:val="es-ES" w:eastAsia="en-US" w:bidi="ar-SA"/>
      </w:rPr>
    </w:lvl>
    <w:lvl w:ilvl="4" w:tplc="7618084C">
      <w:numFmt w:val="bullet"/>
      <w:lvlText w:val="•"/>
      <w:lvlJc w:val="left"/>
      <w:pPr>
        <w:ind w:left="3794" w:hanging="72"/>
      </w:pPr>
      <w:rPr>
        <w:rFonts w:hint="default"/>
        <w:lang w:val="es-ES" w:eastAsia="en-US" w:bidi="ar-SA"/>
      </w:rPr>
    </w:lvl>
    <w:lvl w:ilvl="5" w:tplc="864467BE">
      <w:numFmt w:val="bullet"/>
      <w:lvlText w:val="•"/>
      <w:lvlJc w:val="left"/>
      <w:pPr>
        <w:ind w:left="4713" w:hanging="72"/>
      </w:pPr>
      <w:rPr>
        <w:rFonts w:hint="default"/>
        <w:lang w:val="es-ES" w:eastAsia="en-US" w:bidi="ar-SA"/>
      </w:rPr>
    </w:lvl>
    <w:lvl w:ilvl="6" w:tplc="82FA3A60">
      <w:numFmt w:val="bullet"/>
      <w:lvlText w:val="•"/>
      <w:lvlJc w:val="left"/>
      <w:pPr>
        <w:ind w:left="5631" w:hanging="72"/>
      </w:pPr>
      <w:rPr>
        <w:rFonts w:hint="default"/>
        <w:lang w:val="es-ES" w:eastAsia="en-US" w:bidi="ar-SA"/>
      </w:rPr>
    </w:lvl>
    <w:lvl w:ilvl="7" w:tplc="E69C6CD6">
      <w:numFmt w:val="bullet"/>
      <w:lvlText w:val="•"/>
      <w:lvlJc w:val="left"/>
      <w:pPr>
        <w:ind w:left="6550" w:hanging="72"/>
      </w:pPr>
      <w:rPr>
        <w:rFonts w:hint="default"/>
        <w:lang w:val="es-ES" w:eastAsia="en-US" w:bidi="ar-SA"/>
      </w:rPr>
    </w:lvl>
    <w:lvl w:ilvl="8" w:tplc="C4A0B6B2">
      <w:numFmt w:val="bullet"/>
      <w:lvlText w:val="•"/>
      <w:lvlJc w:val="left"/>
      <w:pPr>
        <w:ind w:left="7468" w:hanging="72"/>
      </w:pPr>
      <w:rPr>
        <w:rFonts w:hint="default"/>
        <w:lang w:val="es-ES" w:eastAsia="en-US" w:bidi="ar-SA"/>
      </w:rPr>
    </w:lvl>
  </w:abstractNum>
  <w:abstractNum w:abstractNumId="11" w15:restartNumberingAfterBreak="0">
    <w:nsid w:val="23DD1EF7"/>
    <w:multiLevelType w:val="hybridMultilevel"/>
    <w:tmpl w:val="66880A6A"/>
    <w:lvl w:ilvl="0" w:tplc="EA72B3A2">
      <w:numFmt w:val="bullet"/>
      <w:lvlText w:val="-"/>
      <w:lvlJc w:val="left"/>
      <w:pPr>
        <w:ind w:left="120" w:hanging="458"/>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F0FC83D6">
      <w:numFmt w:val="bullet"/>
      <w:lvlText w:val="•"/>
      <w:lvlJc w:val="left"/>
      <w:pPr>
        <w:ind w:left="1038" w:hanging="458"/>
      </w:pPr>
      <w:rPr>
        <w:rFonts w:hint="default"/>
        <w:lang w:val="es-ES" w:eastAsia="en-US" w:bidi="ar-SA"/>
      </w:rPr>
    </w:lvl>
    <w:lvl w:ilvl="2" w:tplc="0C5EC122">
      <w:numFmt w:val="bullet"/>
      <w:lvlText w:val="•"/>
      <w:lvlJc w:val="left"/>
      <w:pPr>
        <w:ind w:left="1957" w:hanging="458"/>
      </w:pPr>
      <w:rPr>
        <w:rFonts w:hint="default"/>
        <w:lang w:val="es-ES" w:eastAsia="en-US" w:bidi="ar-SA"/>
      </w:rPr>
    </w:lvl>
    <w:lvl w:ilvl="3" w:tplc="C5D891B0">
      <w:numFmt w:val="bullet"/>
      <w:lvlText w:val="•"/>
      <w:lvlJc w:val="left"/>
      <w:pPr>
        <w:ind w:left="2875" w:hanging="458"/>
      </w:pPr>
      <w:rPr>
        <w:rFonts w:hint="default"/>
        <w:lang w:val="es-ES" w:eastAsia="en-US" w:bidi="ar-SA"/>
      </w:rPr>
    </w:lvl>
    <w:lvl w:ilvl="4" w:tplc="760AF6CC">
      <w:numFmt w:val="bullet"/>
      <w:lvlText w:val="•"/>
      <w:lvlJc w:val="left"/>
      <w:pPr>
        <w:ind w:left="3794" w:hanging="458"/>
      </w:pPr>
      <w:rPr>
        <w:rFonts w:hint="default"/>
        <w:lang w:val="es-ES" w:eastAsia="en-US" w:bidi="ar-SA"/>
      </w:rPr>
    </w:lvl>
    <w:lvl w:ilvl="5" w:tplc="79982B34">
      <w:numFmt w:val="bullet"/>
      <w:lvlText w:val="•"/>
      <w:lvlJc w:val="left"/>
      <w:pPr>
        <w:ind w:left="4713" w:hanging="458"/>
      </w:pPr>
      <w:rPr>
        <w:rFonts w:hint="default"/>
        <w:lang w:val="es-ES" w:eastAsia="en-US" w:bidi="ar-SA"/>
      </w:rPr>
    </w:lvl>
    <w:lvl w:ilvl="6" w:tplc="C91237D0">
      <w:numFmt w:val="bullet"/>
      <w:lvlText w:val="•"/>
      <w:lvlJc w:val="left"/>
      <w:pPr>
        <w:ind w:left="5631" w:hanging="458"/>
      </w:pPr>
      <w:rPr>
        <w:rFonts w:hint="default"/>
        <w:lang w:val="es-ES" w:eastAsia="en-US" w:bidi="ar-SA"/>
      </w:rPr>
    </w:lvl>
    <w:lvl w:ilvl="7" w:tplc="85C68688">
      <w:numFmt w:val="bullet"/>
      <w:lvlText w:val="•"/>
      <w:lvlJc w:val="left"/>
      <w:pPr>
        <w:ind w:left="6550" w:hanging="458"/>
      </w:pPr>
      <w:rPr>
        <w:rFonts w:hint="default"/>
        <w:lang w:val="es-ES" w:eastAsia="en-US" w:bidi="ar-SA"/>
      </w:rPr>
    </w:lvl>
    <w:lvl w:ilvl="8" w:tplc="9F6C6D8C">
      <w:numFmt w:val="bullet"/>
      <w:lvlText w:val="•"/>
      <w:lvlJc w:val="left"/>
      <w:pPr>
        <w:ind w:left="7468" w:hanging="458"/>
      </w:pPr>
      <w:rPr>
        <w:rFonts w:hint="default"/>
        <w:lang w:val="es-ES" w:eastAsia="en-US" w:bidi="ar-SA"/>
      </w:rPr>
    </w:lvl>
  </w:abstractNum>
  <w:abstractNum w:abstractNumId="12" w15:restartNumberingAfterBreak="0">
    <w:nsid w:val="24F90B73"/>
    <w:multiLevelType w:val="hybridMultilevel"/>
    <w:tmpl w:val="D2EEA632"/>
    <w:lvl w:ilvl="0" w:tplc="58D09644">
      <w:numFmt w:val="bullet"/>
      <w:lvlText w:val="o"/>
      <w:lvlJc w:val="left"/>
      <w:pPr>
        <w:ind w:left="120" w:hanging="166"/>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486A6CD4">
      <w:numFmt w:val="bullet"/>
      <w:lvlText w:val="•"/>
      <w:lvlJc w:val="left"/>
      <w:pPr>
        <w:ind w:left="1038" w:hanging="166"/>
      </w:pPr>
      <w:rPr>
        <w:rFonts w:hint="default"/>
        <w:lang w:val="es-ES" w:eastAsia="en-US" w:bidi="ar-SA"/>
      </w:rPr>
    </w:lvl>
    <w:lvl w:ilvl="2" w:tplc="6186D670">
      <w:numFmt w:val="bullet"/>
      <w:lvlText w:val="•"/>
      <w:lvlJc w:val="left"/>
      <w:pPr>
        <w:ind w:left="1957" w:hanging="166"/>
      </w:pPr>
      <w:rPr>
        <w:rFonts w:hint="default"/>
        <w:lang w:val="es-ES" w:eastAsia="en-US" w:bidi="ar-SA"/>
      </w:rPr>
    </w:lvl>
    <w:lvl w:ilvl="3" w:tplc="1DE65214">
      <w:numFmt w:val="bullet"/>
      <w:lvlText w:val="•"/>
      <w:lvlJc w:val="left"/>
      <w:pPr>
        <w:ind w:left="2875" w:hanging="166"/>
      </w:pPr>
      <w:rPr>
        <w:rFonts w:hint="default"/>
        <w:lang w:val="es-ES" w:eastAsia="en-US" w:bidi="ar-SA"/>
      </w:rPr>
    </w:lvl>
    <w:lvl w:ilvl="4" w:tplc="38D6F26C">
      <w:numFmt w:val="bullet"/>
      <w:lvlText w:val="•"/>
      <w:lvlJc w:val="left"/>
      <w:pPr>
        <w:ind w:left="3794" w:hanging="166"/>
      </w:pPr>
      <w:rPr>
        <w:rFonts w:hint="default"/>
        <w:lang w:val="es-ES" w:eastAsia="en-US" w:bidi="ar-SA"/>
      </w:rPr>
    </w:lvl>
    <w:lvl w:ilvl="5" w:tplc="98E04770">
      <w:numFmt w:val="bullet"/>
      <w:lvlText w:val="•"/>
      <w:lvlJc w:val="left"/>
      <w:pPr>
        <w:ind w:left="4713" w:hanging="166"/>
      </w:pPr>
      <w:rPr>
        <w:rFonts w:hint="default"/>
        <w:lang w:val="es-ES" w:eastAsia="en-US" w:bidi="ar-SA"/>
      </w:rPr>
    </w:lvl>
    <w:lvl w:ilvl="6" w:tplc="F5E84660">
      <w:numFmt w:val="bullet"/>
      <w:lvlText w:val="•"/>
      <w:lvlJc w:val="left"/>
      <w:pPr>
        <w:ind w:left="5631" w:hanging="166"/>
      </w:pPr>
      <w:rPr>
        <w:rFonts w:hint="default"/>
        <w:lang w:val="es-ES" w:eastAsia="en-US" w:bidi="ar-SA"/>
      </w:rPr>
    </w:lvl>
    <w:lvl w:ilvl="7" w:tplc="223CAE2E">
      <w:numFmt w:val="bullet"/>
      <w:lvlText w:val="•"/>
      <w:lvlJc w:val="left"/>
      <w:pPr>
        <w:ind w:left="6550" w:hanging="166"/>
      </w:pPr>
      <w:rPr>
        <w:rFonts w:hint="default"/>
        <w:lang w:val="es-ES" w:eastAsia="en-US" w:bidi="ar-SA"/>
      </w:rPr>
    </w:lvl>
    <w:lvl w:ilvl="8" w:tplc="CE8A2190">
      <w:numFmt w:val="bullet"/>
      <w:lvlText w:val="•"/>
      <w:lvlJc w:val="left"/>
      <w:pPr>
        <w:ind w:left="7468" w:hanging="166"/>
      </w:pPr>
      <w:rPr>
        <w:rFonts w:hint="default"/>
        <w:lang w:val="es-ES" w:eastAsia="en-US" w:bidi="ar-SA"/>
      </w:rPr>
    </w:lvl>
  </w:abstractNum>
  <w:abstractNum w:abstractNumId="13" w15:restartNumberingAfterBreak="0">
    <w:nsid w:val="264301ED"/>
    <w:multiLevelType w:val="hybridMultilevel"/>
    <w:tmpl w:val="174863DE"/>
    <w:lvl w:ilvl="0" w:tplc="B49EBC9C">
      <w:start w:val="1"/>
      <w:numFmt w:val="lowerLetter"/>
      <w:lvlText w:val="%1)"/>
      <w:lvlJc w:val="left"/>
      <w:pPr>
        <w:ind w:left="120" w:hanging="1200"/>
        <w:jc w:val="left"/>
      </w:pPr>
      <w:rPr>
        <w:rFonts w:hint="default"/>
        <w:spacing w:val="0"/>
        <w:w w:val="100"/>
        <w:lang w:val="es-ES" w:eastAsia="en-US" w:bidi="ar-SA"/>
      </w:rPr>
    </w:lvl>
    <w:lvl w:ilvl="1" w:tplc="2BAA7480">
      <w:numFmt w:val="bullet"/>
      <w:lvlText w:val="•"/>
      <w:lvlJc w:val="left"/>
      <w:pPr>
        <w:ind w:left="1038" w:hanging="1200"/>
      </w:pPr>
      <w:rPr>
        <w:rFonts w:hint="default"/>
        <w:lang w:val="es-ES" w:eastAsia="en-US" w:bidi="ar-SA"/>
      </w:rPr>
    </w:lvl>
    <w:lvl w:ilvl="2" w:tplc="CA2C800C">
      <w:numFmt w:val="bullet"/>
      <w:lvlText w:val="•"/>
      <w:lvlJc w:val="left"/>
      <w:pPr>
        <w:ind w:left="1957" w:hanging="1200"/>
      </w:pPr>
      <w:rPr>
        <w:rFonts w:hint="default"/>
        <w:lang w:val="es-ES" w:eastAsia="en-US" w:bidi="ar-SA"/>
      </w:rPr>
    </w:lvl>
    <w:lvl w:ilvl="3" w:tplc="C84C8CDE">
      <w:numFmt w:val="bullet"/>
      <w:lvlText w:val="•"/>
      <w:lvlJc w:val="left"/>
      <w:pPr>
        <w:ind w:left="2875" w:hanging="1200"/>
      </w:pPr>
      <w:rPr>
        <w:rFonts w:hint="default"/>
        <w:lang w:val="es-ES" w:eastAsia="en-US" w:bidi="ar-SA"/>
      </w:rPr>
    </w:lvl>
    <w:lvl w:ilvl="4" w:tplc="C03A13BC">
      <w:numFmt w:val="bullet"/>
      <w:lvlText w:val="•"/>
      <w:lvlJc w:val="left"/>
      <w:pPr>
        <w:ind w:left="3794" w:hanging="1200"/>
      </w:pPr>
      <w:rPr>
        <w:rFonts w:hint="default"/>
        <w:lang w:val="es-ES" w:eastAsia="en-US" w:bidi="ar-SA"/>
      </w:rPr>
    </w:lvl>
    <w:lvl w:ilvl="5" w:tplc="66C61802">
      <w:numFmt w:val="bullet"/>
      <w:lvlText w:val="•"/>
      <w:lvlJc w:val="left"/>
      <w:pPr>
        <w:ind w:left="4713" w:hanging="1200"/>
      </w:pPr>
      <w:rPr>
        <w:rFonts w:hint="default"/>
        <w:lang w:val="es-ES" w:eastAsia="en-US" w:bidi="ar-SA"/>
      </w:rPr>
    </w:lvl>
    <w:lvl w:ilvl="6" w:tplc="6890B252">
      <w:numFmt w:val="bullet"/>
      <w:lvlText w:val="•"/>
      <w:lvlJc w:val="left"/>
      <w:pPr>
        <w:ind w:left="5631" w:hanging="1200"/>
      </w:pPr>
      <w:rPr>
        <w:rFonts w:hint="default"/>
        <w:lang w:val="es-ES" w:eastAsia="en-US" w:bidi="ar-SA"/>
      </w:rPr>
    </w:lvl>
    <w:lvl w:ilvl="7" w:tplc="8D1E3442">
      <w:numFmt w:val="bullet"/>
      <w:lvlText w:val="•"/>
      <w:lvlJc w:val="left"/>
      <w:pPr>
        <w:ind w:left="6550" w:hanging="1200"/>
      </w:pPr>
      <w:rPr>
        <w:rFonts w:hint="default"/>
        <w:lang w:val="es-ES" w:eastAsia="en-US" w:bidi="ar-SA"/>
      </w:rPr>
    </w:lvl>
    <w:lvl w:ilvl="8" w:tplc="14649BA2">
      <w:numFmt w:val="bullet"/>
      <w:lvlText w:val="•"/>
      <w:lvlJc w:val="left"/>
      <w:pPr>
        <w:ind w:left="7468" w:hanging="1200"/>
      </w:pPr>
      <w:rPr>
        <w:rFonts w:hint="default"/>
        <w:lang w:val="es-ES" w:eastAsia="en-US" w:bidi="ar-SA"/>
      </w:rPr>
    </w:lvl>
  </w:abstractNum>
  <w:abstractNum w:abstractNumId="14" w15:restartNumberingAfterBreak="0">
    <w:nsid w:val="29276AE4"/>
    <w:multiLevelType w:val="hybridMultilevel"/>
    <w:tmpl w:val="0E24E20E"/>
    <w:lvl w:ilvl="0" w:tplc="CFC8BFFA">
      <w:numFmt w:val="bullet"/>
      <w:lvlText w:val="•"/>
      <w:lvlJc w:val="left"/>
      <w:pPr>
        <w:ind w:left="120" w:hanging="72"/>
      </w:pPr>
      <w:rPr>
        <w:rFonts w:ascii="Microsoft Sans Serif" w:eastAsia="Microsoft Sans Serif" w:hAnsi="Microsoft Sans Serif" w:cs="Microsoft Sans Serif" w:hint="default"/>
        <w:b w:val="0"/>
        <w:bCs w:val="0"/>
        <w:i w:val="0"/>
        <w:iCs w:val="0"/>
        <w:spacing w:val="-3"/>
        <w:w w:val="79"/>
        <w:sz w:val="18"/>
        <w:szCs w:val="18"/>
        <w:lang w:val="es-ES" w:eastAsia="en-US" w:bidi="ar-SA"/>
      </w:rPr>
    </w:lvl>
    <w:lvl w:ilvl="1" w:tplc="64242604">
      <w:numFmt w:val="bullet"/>
      <w:lvlText w:val="•"/>
      <w:lvlJc w:val="left"/>
      <w:pPr>
        <w:ind w:left="1038" w:hanging="72"/>
      </w:pPr>
      <w:rPr>
        <w:rFonts w:hint="default"/>
        <w:lang w:val="es-ES" w:eastAsia="en-US" w:bidi="ar-SA"/>
      </w:rPr>
    </w:lvl>
    <w:lvl w:ilvl="2" w:tplc="B2A05718">
      <w:numFmt w:val="bullet"/>
      <w:lvlText w:val="•"/>
      <w:lvlJc w:val="left"/>
      <w:pPr>
        <w:ind w:left="1957" w:hanging="72"/>
      </w:pPr>
      <w:rPr>
        <w:rFonts w:hint="default"/>
        <w:lang w:val="es-ES" w:eastAsia="en-US" w:bidi="ar-SA"/>
      </w:rPr>
    </w:lvl>
    <w:lvl w:ilvl="3" w:tplc="9D2E66E2">
      <w:numFmt w:val="bullet"/>
      <w:lvlText w:val="•"/>
      <w:lvlJc w:val="left"/>
      <w:pPr>
        <w:ind w:left="2875" w:hanging="72"/>
      </w:pPr>
      <w:rPr>
        <w:rFonts w:hint="default"/>
        <w:lang w:val="es-ES" w:eastAsia="en-US" w:bidi="ar-SA"/>
      </w:rPr>
    </w:lvl>
    <w:lvl w:ilvl="4" w:tplc="71AA0254">
      <w:numFmt w:val="bullet"/>
      <w:lvlText w:val="•"/>
      <w:lvlJc w:val="left"/>
      <w:pPr>
        <w:ind w:left="3794" w:hanging="72"/>
      </w:pPr>
      <w:rPr>
        <w:rFonts w:hint="default"/>
        <w:lang w:val="es-ES" w:eastAsia="en-US" w:bidi="ar-SA"/>
      </w:rPr>
    </w:lvl>
    <w:lvl w:ilvl="5" w:tplc="9FAE58EC">
      <w:numFmt w:val="bullet"/>
      <w:lvlText w:val="•"/>
      <w:lvlJc w:val="left"/>
      <w:pPr>
        <w:ind w:left="4713" w:hanging="72"/>
      </w:pPr>
      <w:rPr>
        <w:rFonts w:hint="default"/>
        <w:lang w:val="es-ES" w:eastAsia="en-US" w:bidi="ar-SA"/>
      </w:rPr>
    </w:lvl>
    <w:lvl w:ilvl="6" w:tplc="DA3235A6">
      <w:numFmt w:val="bullet"/>
      <w:lvlText w:val="•"/>
      <w:lvlJc w:val="left"/>
      <w:pPr>
        <w:ind w:left="5631" w:hanging="72"/>
      </w:pPr>
      <w:rPr>
        <w:rFonts w:hint="default"/>
        <w:lang w:val="es-ES" w:eastAsia="en-US" w:bidi="ar-SA"/>
      </w:rPr>
    </w:lvl>
    <w:lvl w:ilvl="7" w:tplc="9828A1C8">
      <w:numFmt w:val="bullet"/>
      <w:lvlText w:val="•"/>
      <w:lvlJc w:val="left"/>
      <w:pPr>
        <w:ind w:left="6550" w:hanging="72"/>
      </w:pPr>
      <w:rPr>
        <w:rFonts w:hint="default"/>
        <w:lang w:val="es-ES" w:eastAsia="en-US" w:bidi="ar-SA"/>
      </w:rPr>
    </w:lvl>
    <w:lvl w:ilvl="8" w:tplc="EE583F52">
      <w:numFmt w:val="bullet"/>
      <w:lvlText w:val="•"/>
      <w:lvlJc w:val="left"/>
      <w:pPr>
        <w:ind w:left="7468" w:hanging="72"/>
      </w:pPr>
      <w:rPr>
        <w:rFonts w:hint="default"/>
        <w:lang w:val="es-ES" w:eastAsia="en-US" w:bidi="ar-SA"/>
      </w:rPr>
    </w:lvl>
  </w:abstractNum>
  <w:abstractNum w:abstractNumId="15" w15:restartNumberingAfterBreak="0">
    <w:nsid w:val="298E5494"/>
    <w:multiLevelType w:val="hybridMultilevel"/>
    <w:tmpl w:val="FAECCB9C"/>
    <w:lvl w:ilvl="0" w:tplc="DC4E190E">
      <w:start w:val="1"/>
      <w:numFmt w:val="lowerLetter"/>
      <w:lvlText w:val="%1)"/>
      <w:lvlJc w:val="left"/>
      <w:pPr>
        <w:ind w:left="120" w:hanging="560"/>
        <w:jc w:val="left"/>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81B6BD24">
      <w:numFmt w:val="bullet"/>
      <w:lvlText w:val="•"/>
      <w:lvlJc w:val="left"/>
      <w:pPr>
        <w:ind w:left="1038" w:hanging="560"/>
      </w:pPr>
      <w:rPr>
        <w:rFonts w:hint="default"/>
        <w:lang w:val="es-ES" w:eastAsia="en-US" w:bidi="ar-SA"/>
      </w:rPr>
    </w:lvl>
    <w:lvl w:ilvl="2" w:tplc="AA1C7448">
      <w:numFmt w:val="bullet"/>
      <w:lvlText w:val="•"/>
      <w:lvlJc w:val="left"/>
      <w:pPr>
        <w:ind w:left="1957" w:hanging="560"/>
      </w:pPr>
      <w:rPr>
        <w:rFonts w:hint="default"/>
        <w:lang w:val="es-ES" w:eastAsia="en-US" w:bidi="ar-SA"/>
      </w:rPr>
    </w:lvl>
    <w:lvl w:ilvl="3" w:tplc="7B7CD40E">
      <w:numFmt w:val="bullet"/>
      <w:lvlText w:val="•"/>
      <w:lvlJc w:val="left"/>
      <w:pPr>
        <w:ind w:left="2875" w:hanging="560"/>
      </w:pPr>
      <w:rPr>
        <w:rFonts w:hint="default"/>
        <w:lang w:val="es-ES" w:eastAsia="en-US" w:bidi="ar-SA"/>
      </w:rPr>
    </w:lvl>
    <w:lvl w:ilvl="4" w:tplc="94980EFC">
      <w:numFmt w:val="bullet"/>
      <w:lvlText w:val="•"/>
      <w:lvlJc w:val="left"/>
      <w:pPr>
        <w:ind w:left="3794" w:hanging="560"/>
      </w:pPr>
      <w:rPr>
        <w:rFonts w:hint="default"/>
        <w:lang w:val="es-ES" w:eastAsia="en-US" w:bidi="ar-SA"/>
      </w:rPr>
    </w:lvl>
    <w:lvl w:ilvl="5" w:tplc="3C5E5A68">
      <w:numFmt w:val="bullet"/>
      <w:lvlText w:val="•"/>
      <w:lvlJc w:val="left"/>
      <w:pPr>
        <w:ind w:left="4713" w:hanging="560"/>
      </w:pPr>
      <w:rPr>
        <w:rFonts w:hint="default"/>
        <w:lang w:val="es-ES" w:eastAsia="en-US" w:bidi="ar-SA"/>
      </w:rPr>
    </w:lvl>
    <w:lvl w:ilvl="6" w:tplc="CCB25DA0">
      <w:numFmt w:val="bullet"/>
      <w:lvlText w:val="•"/>
      <w:lvlJc w:val="left"/>
      <w:pPr>
        <w:ind w:left="5631" w:hanging="560"/>
      </w:pPr>
      <w:rPr>
        <w:rFonts w:hint="default"/>
        <w:lang w:val="es-ES" w:eastAsia="en-US" w:bidi="ar-SA"/>
      </w:rPr>
    </w:lvl>
    <w:lvl w:ilvl="7" w:tplc="3D5C6F1A">
      <w:numFmt w:val="bullet"/>
      <w:lvlText w:val="•"/>
      <w:lvlJc w:val="left"/>
      <w:pPr>
        <w:ind w:left="6550" w:hanging="560"/>
      </w:pPr>
      <w:rPr>
        <w:rFonts w:hint="default"/>
        <w:lang w:val="es-ES" w:eastAsia="en-US" w:bidi="ar-SA"/>
      </w:rPr>
    </w:lvl>
    <w:lvl w:ilvl="8" w:tplc="9E1AF6A2">
      <w:numFmt w:val="bullet"/>
      <w:lvlText w:val="•"/>
      <w:lvlJc w:val="left"/>
      <w:pPr>
        <w:ind w:left="7468" w:hanging="560"/>
      </w:pPr>
      <w:rPr>
        <w:rFonts w:hint="default"/>
        <w:lang w:val="es-ES" w:eastAsia="en-US" w:bidi="ar-SA"/>
      </w:rPr>
    </w:lvl>
  </w:abstractNum>
  <w:abstractNum w:abstractNumId="16" w15:restartNumberingAfterBreak="0">
    <w:nsid w:val="2EAA7C4B"/>
    <w:multiLevelType w:val="hybridMultilevel"/>
    <w:tmpl w:val="3F761700"/>
    <w:lvl w:ilvl="0" w:tplc="B2FE4B0A">
      <w:start w:val="1"/>
      <w:numFmt w:val="lowerLetter"/>
      <w:lvlText w:val="%1."/>
      <w:lvlJc w:val="left"/>
      <w:pPr>
        <w:ind w:left="120" w:hanging="266"/>
        <w:jc w:val="left"/>
      </w:pPr>
      <w:rPr>
        <w:rFonts w:ascii="Arial" w:eastAsia="Arial" w:hAnsi="Arial" w:cs="Arial" w:hint="default"/>
        <w:b w:val="0"/>
        <w:bCs w:val="0"/>
        <w:i/>
        <w:iCs/>
        <w:spacing w:val="-2"/>
        <w:w w:val="100"/>
        <w:sz w:val="20"/>
        <w:szCs w:val="20"/>
        <w:lang w:val="es-ES" w:eastAsia="en-US" w:bidi="ar-SA"/>
      </w:rPr>
    </w:lvl>
    <w:lvl w:ilvl="1" w:tplc="0E1A3A7C">
      <w:numFmt w:val="bullet"/>
      <w:lvlText w:val="•"/>
      <w:lvlJc w:val="left"/>
      <w:pPr>
        <w:ind w:left="1038" w:hanging="266"/>
      </w:pPr>
      <w:rPr>
        <w:rFonts w:hint="default"/>
        <w:lang w:val="es-ES" w:eastAsia="en-US" w:bidi="ar-SA"/>
      </w:rPr>
    </w:lvl>
    <w:lvl w:ilvl="2" w:tplc="285471FE">
      <w:numFmt w:val="bullet"/>
      <w:lvlText w:val="•"/>
      <w:lvlJc w:val="left"/>
      <w:pPr>
        <w:ind w:left="1957" w:hanging="266"/>
      </w:pPr>
      <w:rPr>
        <w:rFonts w:hint="default"/>
        <w:lang w:val="es-ES" w:eastAsia="en-US" w:bidi="ar-SA"/>
      </w:rPr>
    </w:lvl>
    <w:lvl w:ilvl="3" w:tplc="B8F2B878">
      <w:numFmt w:val="bullet"/>
      <w:lvlText w:val="•"/>
      <w:lvlJc w:val="left"/>
      <w:pPr>
        <w:ind w:left="2875" w:hanging="266"/>
      </w:pPr>
      <w:rPr>
        <w:rFonts w:hint="default"/>
        <w:lang w:val="es-ES" w:eastAsia="en-US" w:bidi="ar-SA"/>
      </w:rPr>
    </w:lvl>
    <w:lvl w:ilvl="4" w:tplc="57CA489E">
      <w:numFmt w:val="bullet"/>
      <w:lvlText w:val="•"/>
      <w:lvlJc w:val="left"/>
      <w:pPr>
        <w:ind w:left="3794" w:hanging="266"/>
      </w:pPr>
      <w:rPr>
        <w:rFonts w:hint="default"/>
        <w:lang w:val="es-ES" w:eastAsia="en-US" w:bidi="ar-SA"/>
      </w:rPr>
    </w:lvl>
    <w:lvl w:ilvl="5" w:tplc="3686438A">
      <w:numFmt w:val="bullet"/>
      <w:lvlText w:val="•"/>
      <w:lvlJc w:val="left"/>
      <w:pPr>
        <w:ind w:left="4713" w:hanging="266"/>
      </w:pPr>
      <w:rPr>
        <w:rFonts w:hint="default"/>
        <w:lang w:val="es-ES" w:eastAsia="en-US" w:bidi="ar-SA"/>
      </w:rPr>
    </w:lvl>
    <w:lvl w:ilvl="6" w:tplc="59268DA2">
      <w:numFmt w:val="bullet"/>
      <w:lvlText w:val="•"/>
      <w:lvlJc w:val="left"/>
      <w:pPr>
        <w:ind w:left="5631" w:hanging="266"/>
      </w:pPr>
      <w:rPr>
        <w:rFonts w:hint="default"/>
        <w:lang w:val="es-ES" w:eastAsia="en-US" w:bidi="ar-SA"/>
      </w:rPr>
    </w:lvl>
    <w:lvl w:ilvl="7" w:tplc="E2E2AC34">
      <w:numFmt w:val="bullet"/>
      <w:lvlText w:val="•"/>
      <w:lvlJc w:val="left"/>
      <w:pPr>
        <w:ind w:left="6550" w:hanging="266"/>
      </w:pPr>
      <w:rPr>
        <w:rFonts w:hint="default"/>
        <w:lang w:val="es-ES" w:eastAsia="en-US" w:bidi="ar-SA"/>
      </w:rPr>
    </w:lvl>
    <w:lvl w:ilvl="8" w:tplc="C6321E14">
      <w:numFmt w:val="bullet"/>
      <w:lvlText w:val="•"/>
      <w:lvlJc w:val="left"/>
      <w:pPr>
        <w:ind w:left="7468" w:hanging="266"/>
      </w:pPr>
      <w:rPr>
        <w:rFonts w:hint="default"/>
        <w:lang w:val="es-ES" w:eastAsia="en-US" w:bidi="ar-SA"/>
      </w:rPr>
    </w:lvl>
  </w:abstractNum>
  <w:abstractNum w:abstractNumId="17" w15:restartNumberingAfterBreak="0">
    <w:nsid w:val="2F976D1F"/>
    <w:multiLevelType w:val="hybridMultilevel"/>
    <w:tmpl w:val="1DF20C98"/>
    <w:lvl w:ilvl="0" w:tplc="819EF14A">
      <w:start w:val="1"/>
      <w:numFmt w:val="lowerLetter"/>
      <w:lvlText w:val="%1)"/>
      <w:lvlJc w:val="left"/>
      <w:pPr>
        <w:ind w:left="120" w:hanging="278"/>
        <w:jc w:val="left"/>
      </w:pPr>
      <w:rPr>
        <w:rFonts w:ascii="Arial" w:eastAsia="Arial" w:hAnsi="Arial" w:cs="Arial" w:hint="default"/>
        <w:b w:val="0"/>
        <w:bCs w:val="0"/>
        <w:i/>
        <w:iCs/>
        <w:spacing w:val="0"/>
        <w:w w:val="100"/>
        <w:sz w:val="20"/>
        <w:szCs w:val="20"/>
        <w:lang w:val="es-ES" w:eastAsia="en-US" w:bidi="ar-SA"/>
      </w:rPr>
    </w:lvl>
    <w:lvl w:ilvl="1" w:tplc="49B64E9A">
      <w:numFmt w:val="bullet"/>
      <w:lvlText w:val="•"/>
      <w:lvlJc w:val="left"/>
      <w:pPr>
        <w:ind w:left="1038" w:hanging="278"/>
      </w:pPr>
      <w:rPr>
        <w:rFonts w:hint="default"/>
        <w:lang w:val="es-ES" w:eastAsia="en-US" w:bidi="ar-SA"/>
      </w:rPr>
    </w:lvl>
    <w:lvl w:ilvl="2" w:tplc="DC7E8B9E">
      <w:numFmt w:val="bullet"/>
      <w:lvlText w:val="•"/>
      <w:lvlJc w:val="left"/>
      <w:pPr>
        <w:ind w:left="1957" w:hanging="278"/>
      </w:pPr>
      <w:rPr>
        <w:rFonts w:hint="default"/>
        <w:lang w:val="es-ES" w:eastAsia="en-US" w:bidi="ar-SA"/>
      </w:rPr>
    </w:lvl>
    <w:lvl w:ilvl="3" w:tplc="95021B60">
      <w:numFmt w:val="bullet"/>
      <w:lvlText w:val="•"/>
      <w:lvlJc w:val="left"/>
      <w:pPr>
        <w:ind w:left="2875" w:hanging="278"/>
      </w:pPr>
      <w:rPr>
        <w:rFonts w:hint="default"/>
        <w:lang w:val="es-ES" w:eastAsia="en-US" w:bidi="ar-SA"/>
      </w:rPr>
    </w:lvl>
    <w:lvl w:ilvl="4" w:tplc="70B65B18">
      <w:numFmt w:val="bullet"/>
      <w:lvlText w:val="•"/>
      <w:lvlJc w:val="left"/>
      <w:pPr>
        <w:ind w:left="3794" w:hanging="278"/>
      </w:pPr>
      <w:rPr>
        <w:rFonts w:hint="default"/>
        <w:lang w:val="es-ES" w:eastAsia="en-US" w:bidi="ar-SA"/>
      </w:rPr>
    </w:lvl>
    <w:lvl w:ilvl="5" w:tplc="FC2A6076">
      <w:numFmt w:val="bullet"/>
      <w:lvlText w:val="•"/>
      <w:lvlJc w:val="left"/>
      <w:pPr>
        <w:ind w:left="4713" w:hanging="278"/>
      </w:pPr>
      <w:rPr>
        <w:rFonts w:hint="default"/>
        <w:lang w:val="es-ES" w:eastAsia="en-US" w:bidi="ar-SA"/>
      </w:rPr>
    </w:lvl>
    <w:lvl w:ilvl="6" w:tplc="23249B9C">
      <w:numFmt w:val="bullet"/>
      <w:lvlText w:val="•"/>
      <w:lvlJc w:val="left"/>
      <w:pPr>
        <w:ind w:left="5631" w:hanging="278"/>
      </w:pPr>
      <w:rPr>
        <w:rFonts w:hint="default"/>
        <w:lang w:val="es-ES" w:eastAsia="en-US" w:bidi="ar-SA"/>
      </w:rPr>
    </w:lvl>
    <w:lvl w:ilvl="7" w:tplc="242E3E76">
      <w:numFmt w:val="bullet"/>
      <w:lvlText w:val="•"/>
      <w:lvlJc w:val="left"/>
      <w:pPr>
        <w:ind w:left="6550" w:hanging="278"/>
      </w:pPr>
      <w:rPr>
        <w:rFonts w:hint="default"/>
        <w:lang w:val="es-ES" w:eastAsia="en-US" w:bidi="ar-SA"/>
      </w:rPr>
    </w:lvl>
    <w:lvl w:ilvl="8" w:tplc="A54864E6">
      <w:numFmt w:val="bullet"/>
      <w:lvlText w:val="•"/>
      <w:lvlJc w:val="left"/>
      <w:pPr>
        <w:ind w:left="7468" w:hanging="278"/>
      </w:pPr>
      <w:rPr>
        <w:rFonts w:hint="default"/>
        <w:lang w:val="es-ES" w:eastAsia="en-US" w:bidi="ar-SA"/>
      </w:rPr>
    </w:lvl>
  </w:abstractNum>
  <w:abstractNum w:abstractNumId="18" w15:restartNumberingAfterBreak="0">
    <w:nsid w:val="2FC42A81"/>
    <w:multiLevelType w:val="hybridMultilevel"/>
    <w:tmpl w:val="9B965468"/>
    <w:lvl w:ilvl="0" w:tplc="9506A8DA">
      <w:start w:val="1"/>
      <w:numFmt w:val="lowerLetter"/>
      <w:lvlText w:val="%1)"/>
      <w:lvlJc w:val="left"/>
      <w:pPr>
        <w:ind w:left="120" w:hanging="180"/>
        <w:jc w:val="left"/>
      </w:pPr>
      <w:rPr>
        <w:rFonts w:ascii="Microsoft Sans Serif" w:eastAsia="Microsoft Sans Serif" w:hAnsi="Microsoft Sans Serif" w:cs="Microsoft Sans Serif" w:hint="default"/>
        <w:b w:val="0"/>
        <w:bCs w:val="0"/>
        <w:i w:val="0"/>
        <w:iCs w:val="0"/>
        <w:spacing w:val="-3"/>
        <w:w w:val="94"/>
        <w:sz w:val="18"/>
        <w:szCs w:val="18"/>
        <w:lang w:val="es-ES" w:eastAsia="en-US" w:bidi="ar-SA"/>
      </w:rPr>
    </w:lvl>
    <w:lvl w:ilvl="1" w:tplc="5D16AD2C">
      <w:numFmt w:val="bullet"/>
      <w:lvlText w:val="•"/>
      <w:lvlJc w:val="left"/>
      <w:pPr>
        <w:ind w:left="1038" w:hanging="180"/>
      </w:pPr>
      <w:rPr>
        <w:rFonts w:hint="default"/>
        <w:lang w:val="es-ES" w:eastAsia="en-US" w:bidi="ar-SA"/>
      </w:rPr>
    </w:lvl>
    <w:lvl w:ilvl="2" w:tplc="1E5E8198">
      <w:numFmt w:val="bullet"/>
      <w:lvlText w:val="•"/>
      <w:lvlJc w:val="left"/>
      <w:pPr>
        <w:ind w:left="1957" w:hanging="180"/>
      </w:pPr>
      <w:rPr>
        <w:rFonts w:hint="default"/>
        <w:lang w:val="es-ES" w:eastAsia="en-US" w:bidi="ar-SA"/>
      </w:rPr>
    </w:lvl>
    <w:lvl w:ilvl="3" w:tplc="36E07E34">
      <w:numFmt w:val="bullet"/>
      <w:lvlText w:val="•"/>
      <w:lvlJc w:val="left"/>
      <w:pPr>
        <w:ind w:left="2875" w:hanging="180"/>
      </w:pPr>
      <w:rPr>
        <w:rFonts w:hint="default"/>
        <w:lang w:val="es-ES" w:eastAsia="en-US" w:bidi="ar-SA"/>
      </w:rPr>
    </w:lvl>
    <w:lvl w:ilvl="4" w:tplc="058629AA">
      <w:numFmt w:val="bullet"/>
      <w:lvlText w:val="•"/>
      <w:lvlJc w:val="left"/>
      <w:pPr>
        <w:ind w:left="3794" w:hanging="180"/>
      </w:pPr>
      <w:rPr>
        <w:rFonts w:hint="default"/>
        <w:lang w:val="es-ES" w:eastAsia="en-US" w:bidi="ar-SA"/>
      </w:rPr>
    </w:lvl>
    <w:lvl w:ilvl="5" w:tplc="D2EA0DA2">
      <w:numFmt w:val="bullet"/>
      <w:lvlText w:val="•"/>
      <w:lvlJc w:val="left"/>
      <w:pPr>
        <w:ind w:left="4713" w:hanging="180"/>
      </w:pPr>
      <w:rPr>
        <w:rFonts w:hint="default"/>
        <w:lang w:val="es-ES" w:eastAsia="en-US" w:bidi="ar-SA"/>
      </w:rPr>
    </w:lvl>
    <w:lvl w:ilvl="6" w:tplc="5824E5FA">
      <w:numFmt w:val="bullet"/>
      <w:lvlText w:val="•"/>
      <w:lvlJc w:val="left"/>
      <w:pPr>
        <w:ind w:left="5631" w:hanging="180"/>
      </w:pPr>
      <w:rPr>
        <w:rFonts w:hint="default"/>
        <w:lang w:val="es-ES" w:eastAsia="en-US" w:bidi="ar-SA"/>
      </w:rPr>
    </w:lvl>
    <w:lvl w:ilvl="7" w:tplc="679A0502">
      <w:numFmt w:val="bullet"/>
      <w:lvlText w:val="•"/>
      <w:lvlJc w:val="left"/>
      <w:pPr>
        <w:ind w:left="6550" w:hanging="180"/>
      </w:pPr>
      <w:rPr>
        <w:rFonts w:hint="default"/>
        <w:lang w:val="es-ES" w:eastAsia="en-US" w:bidi="ar-SA"/>
      </w:rPr>
    </w:lvl>
    <w:lvl w:ilvl="8" w:tplc="6E9828EA">
      <w:numFmt w:val="bullet"/>
      <w:lvlText w:val="•"/>
      <w:lvlJc w:val="left"/>
      <w:pPr>
        <w:ind w:left="7468" w:hanging="180"/>
      </w:pPr>
      <w:rPr>
        <w:rFonts w:hint="default"/>
        <w:lang w:val="es-ES" w:eastAsia="en-US" w:bidi="ar-SA"/>
      </w:rPr>
    </w:lvl>
  </w:abstractNum>
  <w:abstractNum w:abstractNumId="19" w15:restartNumberingAfterBreak="0">
    <w:nsid w:val="309A527A"/>
    <w:multiLevelType w:val="hybridMultilevel"/>
    <w:tmpl w:val="BDC26DB6"/>
    <w:lvl w:ilvl="0" w:tplc="5308CA22">
      <w:numFmt w:val="bullet"/>
      <w:lvlText w:val="-"/>
      <w:lvlJc w:val="left"/>
      <w:pPr>
        <w:ind w:left="120" w:hanging="1248"/>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0ED69444">
      <w:numFmt w:val="bullet"/>
      <w:lvlText w:val="•"/>
      <w:lvlJc w:val="left"/>
      <w:pPr>
        <w:ind w:left="1038" w:hanging="1248"/>
      </w:pPr>
      <w:rPr>
        <w:rFonts w:hint="default"/>
        <w:lang w:val="es-ES" w:eastAsia="en-US" w:bidi="ar-SA"/>
      </w:rPr>
    </w:lvl>
    <w:lvl w:ilvl="2" w:tplc="955ED188">
      <w:numFmt w:val="bullet"/>
      <w:lvlText w:val="•"/>
      <w:lvlJc w:val="left"/>
      <w:pPr>
        <w:ind w:left="1957" w:hanging="1248"/>
      </w:pPr>
      <w:rPr>
        <w:rFonts w:hint="default"/>
        <w:lang w:val="es-ES" w:eastAsia="en-US" w:bidi="ar-SA"/>
      </w:rPr>
    </w:lvl>
    <w:lvl w:ilvl="3" w:tplc="E6C2554A">
      <w:numFmt w:val="bullet"/>
      <w:lvlText w:val="•"/>
      <w:lvlJc w:val="left"/>
      <w:pPr>
        <w:ind w:left="2875" w:hanging="1248"/>
      </w:pPr>
      <w:rPr>
        <w:rFonts w:hint="default"/>
        <w:lang w:val="es-ES" w:eastAsia="en-US" w:bidi="ar-SA"/>
      </w:rPr>
    </w:lvl>
    <w:lvl w:ilvl="4" w:tplc="72AA687A">
      <w:numFmt w:val="bullet"/>
      <w:lvlText w:val="•"/>
      <w:lvlJc w:val="left"/>
      <w:pPr>
        <w:ind w:left="3794" w:hanging="1248"/>
      </w:pPr>
      <w:rPr>
        <w:rFonts w:hint="default"/>
        <w:lang w:val="es-ES" w:eastAsia="en-US" w:bidi="ar-SA"/>
      </w:rPr>
    </w:lvl>
    <w:lvl w:ilvl="5" w:tplc="75F21FAE">
      <w:numFmt w:val="bullet"/>
      <w:lvlText w:val="•"/>
      <w:lvlJc w:val="left"/>
      <w:pPr>
        <w:ind w:left="4713" w:hanging="1248"/>
      </w:pPr>
      <w:rPr>
        <w:rFonts w:hint="default"/>
        <w:lang w:val="es-ES" w:eastAsia="en-US" w:bidi="ar-SA"/>
      </w:rPr>
    </w:lvl>
    <w:lvl w:ilvl="6" w:tplc="A3FA4C36">
      <w:numFmt w:val="bullet"/>
      <w:lvlText w:val="•"/>
      <w:lvlJc w:val="left"/>
      <w:pPr>
        <w:ind w:left="5631" w:hanging="1248"/>
      </w:pPr>
      <w:rPr>
        <w:rFonts w:hint="default"/>
        <w:lang w:val="es-ES" w:eastAsia="en-US" w:bidi="ar-SA"/>
      </w:rPr>
    </w:lvl>
    <w:lvl w:ilvl="7" w:tplc="217E220C">
      <w:numFmt w:val="bullet"/>
      <w:lvlText w:val="•"/>
      <w:lvlJc w:val="left"/>
      <w:pPr>
        <w:ind w:left="6550" w:hanging="1248"/>
      </w:pPr>
      <w:rPr>
        <w:rFonts w:hint="default"/>
        <w:lang w:val="es-ES" w:eastAsia="en-US" w:bidi="ar-SA"/>
      </w:rPr>
    </w:lvl>
    <w:lvl w:ilvl="8" w:tplc="91144442">
      <w:numFmt w:val="bullet"/>
      <w:lvlText w:val="•"/>
      <w:lvlJc w:val="left"/>
      <w:pPr>
        <w:ind w:left="7468" w:hanging="1248"/>
      </w:pPr>
      <w:rPr>
        <w:rFonts w:hint="default"/>
        <w:lang w:val="es-ES" w:eastAsia="en-US" w:bidi="ar-SA"/>
      </w:rPr>
    </w:lvl>
  </w:abstractNum>
  <w:abstractNum w:abstractNumId="20" w15:restartNumberingAfterBreak="0">
    <w:nsid w:val="32360D69"/>
    <w:multiLevelType w:val="hybridMultilevel"/>
    <w:tmpl w:val="74AE9372"/>
    <w:lvl w:ilvl="0" w:tplc="1B5A8EF0">
      <w:start w:val="1"/>
      <w:numFmt w:val="lowerLetter"/>
      <w:lvlText w:val="%1)"/>
      <w:lvlJc w:val="left"/>
      <w:pPr>
        <w:ind w:left="1177" w:hanging="1058"/>
        <w:jc w:val="left"/>
      </w:pPr>
      <w:rPr>
        <w:rFonts w:ascii="Arial" w:eastAsia="Arial" w:hAnsi="Arial" w:cs="Arial" w:hint="default"/>
        <w:b w:val="0"/>
        <w:bCs w:val="0"/>
        <w:i/>
        <w:iCs/>
        <w:spacing w:val="0"/>
        <w:w w:val="100"/>
        <w:sz w:val="20"/>
        <w:szCs w:val="20"/>
        <w:lang w:val="es-ES" w:eastAsia="en-US" w:bidi="ar-SA"/>
      </w:rPr>
    </w:lvl>
    <w:lvl w:ilvl="1" w:tplc="27DECA46">
      <w:numFmt w:val="bullet"/>
      <w:lvlText w:val="•"/>
      <w:lvlJc w:val="left"/>
      <w:pPr>
        <w:ind w:left="1992" w:hanging="1058"/>
      </w:pPr>
      <w:rPr>
        <w:rFonts w:hint="default"/>
        <w:lang w:val="es-ES" w:eastAsia="en-US" w:bidi="ar-SA"/>
      </w:rPr>
    </w:lvl>
    <w:lvl w:ilvl="2" w:tplc="71C862D8">
      <w:numFmt w:val="bullet"/>
      <w:lvlText w:val="•"/>
      <w:lvlJc w:val="left"/>
      <w:pPr>
        <w:ind w:left="2805" w:hanging="1058"/>
      </w:pPr>
      <w:rPr>
        <w:rFonts w:hint="default"/>
        <w:lang w:val="es-ES" w:eastAsia="en-US" w:bidi="ar-SA"/>
      </w:rPr>
    </w:lvl>
    <w:lvl w:ilvl="3" w:tplc="6C64AD26">
      <w:numFmt w:val="bullet"/>
      <w:lvlText w:val="•"/>
      <w:lvlJc w:val="left"/>
      <w:pPr>
        <w:ind w:left="3617" w:hanging="1058"/>
      </w:pPr>
      <w:rPr>
        <w:rFonts w:hint="default"/>
        <w:lang w:val="es-ES" w:eastAsia="en-US" w:bidi="ar-SA"/>
      </w:rPr>
    </w:lvl>
    <w:lvl w:ilvl="4" w:tplc="FC6EAFDC">
      <w:numFmt w:val="bullet"/>
      <w:lvlText w:val="•"/>
      <w:lvlJc w:val="left"/>
      <w:pPr>
        <w:ind w:left="4430" w:hanging="1058"/>
      </w:pPr>
      <w:rPr>
        <w:rFonts w:hint="default"/>
        <w:lang w:val="es-ES" w:eastAsia="en-US" w:bidi="ar-SA"/>
      </w:rPr>
    </w:lvl>
    <w:lvl w:ilvl="5" w:tplc="FFE47EC2">
      <w:numFmt w:val="bullet"/>
      <w:lvlText w:val="•"/>
      <w:lvlJc w:val="left"/>
      <w:pPr>
        <w:ind w:left="5243" w:hanging="1058"/>
      </w:pPr>
      <w:rPr>
        <w:rFonts w:hint="default"/>
        <w:lang w:val="es-ES" w:eastAsia="en-US" w:bidi="ar-SA"/>
      </w:rPr>
    </w:lvl>
    <w:lvl w:ilvl="6" w:tplc="361E9FB6">
      <w:numFmt w:val="bullet"/>
      <w:lvlText w:val="•"/>
      <w:lvlJc w:val="left"/>
      <w:pPr>
        <w:ind w:left="6055" w:hanging="1058"/>
      </w:pPr>
      <w:rPr>
        <w:rFonts w:hint="default"/>
        <w:lang w:val="es-ES" w:eastAsia="en-US" w:bidi="ar-SA"/>
      </w:rPr>
    </w:lvl>
    <w:lvl w:ilvl="7" w:tplc="9582321E">
      <w:numFmt w:val="bullet"/>
      <w:lvlText w:val="•"/>
      <w:lvlJc w:val="left"/>
      <w:pPr>
        <w:ind w:left="6868" w:hanging="1058"/>
      </w:pPr>
      <w:rPr>
        <w:rFonts w:hint="default"/>
        <w:lang w:val="es-ES" w:eastAsia="en-US" w:bidi="ar-SA"/>
      </w:rPr>
    </w:lvl>
    <w:lvl w:ilvl="8" w:tplc="329881BE">
      <w:numFmt w:val="bullet"/>
      <w:lvlText w:val="•"/>
      <w:lvlJc w:val="left"/>
      <w:pPr>
        <w:ind w:left="7680" w:hanging="1058"/>
      </w:pPr>
      <w:rPr>
        <w:rFonts w:hint="default"/>
        <w:lang w:val="es-ES" w:eastAsia="en-US" w:bidi="ar-SA"/>
      </w:rPr>
    </w:lvl>
  </w:abstractNum>
  <w:abstractNum w:abstractNumId="21" w15:restartNumberingAfterBreak="0">
    <w:nsid w:val="34A13953"/>
    <w:multiLevelType w:val="hybridMultilevel"/>
    <w:tmpl w:val="CF0E0292"/>
    <w:lvl w:ilvl="0" w:tplc="EE48ED42">
      <w:start w:val="1"/>
      <w:numFmt w:val="decimal"/>
      <w:lvlText w:val="%1."/>
      <w:lvlJc w:val="left"/>
      <w:pPr>
        <w:ind w:left="120" w:hanging="230"/>
        <w:jc w:val="left"/>
      </w:pPr>
      <w:rPr>
        <w:rFonts w:ascii="Microsoft Sans Serif" w:eastAsia="Microsoft Sans Serif" w:hAnsi="Microsoft Sans Serif" w:cs="Microsoft Sans Serif" w:hint="default"/>
        <w:b w:val="0"/>
        <w:bCs w:val="0"/>
        <w:i w:val="0"/>
        <w:iCs w:val="0"/>
        <w:spacing w:val="-2"/>
        <w:w w:val="100"/>
        <w:sz w:val="20"/>
        <w:szCs w:val="20"/>
        <w:lang w:val="es-ES" w:eastAsia="en-US" w:bidi="ar-SA"/>
      </w:rPr>
    </w:lvl>
    <w:lvl w:ilvl="1" w:tplc="7DBE7774">
      <w:numFmt w:val="bullet"/>
      <w:lvlText w:val="•"/>
      <w:lvlJc w:val="left"/>
      <w:pPr>
        <w:ind w:left="1038" w:hanging="230"/>
      </w:pPr>
      <w:rPr>
        <w:rFonts w:hint="default"/>
        <w:lang w:val="es-ES" w:eastAsia="en-US" w:bidi="ar-SA"/>
      </w:rPr>
    </w:lvl>
    <w:lvl w:ilvl="2" w:tplc="03AEA786">
      <w:numFmt w:val="bullet"/>
      <w:lvlText w:val="•"/>
      <w:lvlJc w:val="left"/>
      <w:pPr>
        <w:ind w:left="1957" w:hanging="230"/>
      </w:pPr>
      <w:rPr>
        <w:rFonts w:hint="default"/>
        <w:lang w:val="es-ES" w:eastAsia="en-US" w:bidi="ar-SA"/>
      </w:rPr>
    </w:lvl>
    <w:lvl w:ilvl="3" w:tplc="6628AD14">
      <w:numFmt w:val="bullet"/>
      <w:lvlText w:val="•"/>
      <w:lvlJc w:val="left"/>
      <w:pPr>
        <w:ind w:left="2875" w:hanging="230"/>
      </w:pPr>
      <w:rPr>
        <w:rFonts w:hint="default"/>
        <w:lang w:val="es-ES" w:eastAsia="en-US" w:bidi="ar-SA"/>
      </w:rPr>
    </w:lvl>
    <w:lvl w:ilvl="4" w:tplc="5884137C">
      <w:numFmt w:val="bullet"/>
      <w:lvlText w:val="•"/>
      <w:lvlJc w:val="left"/>
      <w:pPr>
        <w:ind w:left="3794" w:hanging="230"/>
      </w:pPr>
      <w:rPr>
        <w:rFonts w:hint="default"/>
        <w:lang w:val="es-ES" w:eastAsia="en-US" w:bidi="ar-SA"/>
      </w:rPr>
    </w:lvl>
    <w:lvl w:ilvl="5" w:tplc="EDEC1202">
      <w:numFmt w:val="bullet"/>
      <w:lvlText w:val="•"/>
      <w:lvlJc w:val="left"/>
      <w:pPr>
        <w:ind w:left="4713" w:hanging="230"/>
      </w:pPr>
      <w:rPr>
        <w:rFonts w:hint="default"/>
        <w:lang w:val="es-ES" w:eastAsia="en-US" w:bidi="ar-SA"/>
      </w:rPr>
    </w:lvl>
    <w:lvl w:ilvl="6" w:tplc="461E3ACE">
      <w:numFmt w:val="bullet"/>
      <w:lvlText w:val="•"/>
      <w:lvlJc w:val="left"/>
      <w:pPr>
        <w:ind w:left="5631" w:hanging="230"/>
      </w:pPr>
      <w:rPr>
        <w:rFonts w:hint="default"/>
        <w:lang w:val="es-ES" w:eastAsia="en-US" w:bidi="ar-SA"/>
      </w:rPr>
    </w:lvl>
    <w:lvl w:ilvl="7" w:tplc="686C8618">
      <w:numFmt w:val="bullet"/>
      <w:lvlText w:val="•"/>
      <w:lvlJc w:val="left"/>
      <w:pPr>
        <w:ind w:left="6550" w:hanging="230"/>
      </w:pPr>
      <w:rPr>
        <w:rFonts w:hint="default"/>
        <w:lang w:val="es-ES" w:eastAsia="en-US" w:bidi="ar-SA"/>
      </w:rPr>
    </w:lvl>
    <w:lvl w:ilvl="8" w:tplc="A8CE8D5E">
      <w:numFmt w:val="bullet"/>
      <w:lvlText w:val="•"/>
      <w:lvlJc w:val="left"/>
      <w:pPr>
        <w:ind w:left="7468" w:hanging="230"/>
      </w:pPr>
      <w:rPr>
        <w:rFonts w:hint="default"/>
        <w:lang w:val="es-ES" w:eastAsia="en-US" w:bidi="ar-SA"/>
      </w:rPr>
    </w:lvl>
  </w:abstractNum>
  <w:abstractNum w:abstractNumId="22" w15:restartNumberingAfterBreak="0">
    <w:nsid w:val="391C14B8"/>
    <w:multiLevelType w:val="multilevel"/>
    <w:tmpl w:val="2F38D034"/>
    <w:lvl w:ilvl="0">
      <w:start w:val="1"/>
      <w:numFmt w:val="decimal"/>
      <w:lvlText w:val="%1"/>
      <w:lvlJc w:val="left"/>
      <w:pPr>
        <w:ind w:left="1405" w:hanging="1286"/>
        <w:jc w:val="left"/>
      </w:pPr>
      <w:rPr>
        <w:rFonts w:ascii="Arial" w:eastAsia="Arial" w:hAnsi="Arial" w:cs="Arial" w:hint="default"/>
        <w:b/>
        <w:bCs/>
        <w:i w:val="0"/>
        <w:iCs w:val="0"/>
        <w:spacing w:val="0"/>
        <w:w w:val="100"/>
        <w:sz w:val="20"/>
        <w:szCs w:val="20"/>
        <w:lang w:val="es-ES" w:eastAsia="en-US" w:bidi="ar-SA"/>
      </w:rPr>
    </w:lvl>
    <w:lvl w:ilvl="1">
      <w:start w:val="1"/>
      <w:numFmt w:val="decimal"/>
      <w:lvlText w:val="%1.%2"/>
      <w:lvlJc w:val="left"/>
      <w:pPr>
        <w:ind w:left="1203" w:hanging="1084"/>
        <w:jc w:val="left"/>
      </w:pPr>
      <w:rPr>
        <w:rFonts w:ascii="Arial" w:eastAsia="Arial" w:hAnsi="Arial" w:cs="Arial" w:hint="default"/>
        <w:b w:val="0"/>
        <w:bCs w:val="0"/>
        <w:i/>
        <w:iCs/>
        <w:spacing w:val="-2"/>
        <w:w w:val="100"/>
        <w:sz w:val="20"/>
        <w:szCs w:val="20"/>
        <w:lang w:val="es-ES" w:eastAsia="en-US" w:bidi="ar-SA"/>
      </w:rPr>
    </w:lvl>
    <w:lvl w:ilvl="2">
      <w:numFmt w:val="bullet"/>
      <w:lvlText w:val="•"/>
      <w:lvlJc w:val="left"/>
      <w:pPr>
        <w:ind w:left="2278" w:hanging="1084"/>
      </w:pPr>
      <w:rPr>
        <w:rFonts w:hint="default"/>
        <w:lang w:val="es-ES" w:eastAsia="en-US" w:bidi="ar-SA"/>
      </w:rPr>
    </w:lvl>
    <w:lvl w:ilvl="3">
      <w:numFmt w:val="bullet"/>
      <w:lvlText w:val="•"/>
      <w:lvlJc w:val="left"/>
      <w:pPr>
        <w:ind w:left="3156" w:hanging="1084"/>
      </w:pPr>
      <w:rPr>
        <w:rFonts w:hint="default"/>
        <w:lang w:val="es-ES" w:eastAsia="en-US" w:bidi="ar-SA"/>
      </w:rPr>
    </w:lvl>
    <w:lvl w:ilvl="4">
      <w:numFmt w:val="bullet"/>
      <w:lvlText w:val="•"/>
      <w:lvlJc w:val="left"/>
      <w:pPr>
        <w:ind w:left="4035" w:hanging="1084"/>
      </w:pPr>
      <w:rPr>
        <w:rFonts w:hint="default"/>
        <w:lang w:val="es-ES" w:eastAsia="en-US" w:bidi="ar-SA"/>
      </w:rPr>
    </w:lvl>
    <w:lvl w:ilvl="5">
      <w:numFmt w:val="bullet"/>
      <w:lvlText w:val="•"/>
      <w:lvlJc w:val="left"/>
      <w:pPr>
        <w:ind w:left="4913" w:hanging="1084"/>
      </w:pPr>
      <w:rPr>
        <w:rFonts w:hint="default"/>
        <w:lang w:val="es-ES" w:eastAsia="en-US" w:bidi="ar-SA"/>
      </w:rPr>
    </w:lvl>
    <w:lvl w:ilvl="6">
      <w:numFmt w:val="bullet"/>
      <w:lvlText w:val="•"/>
      <w:lvlJc w:val="left"/>
      <w:pPr>
        <w:ind w:left="5792" w:hanging="1084"/>
      </w:pPr>
      <w:rPr>
        <w:rFonts w:hint="default"/>
        <w:lang w:val="es-ES" w:eastAsia="en-US" w:bidi="ar-SA"/>
      </w:rPr>
    </w:lvl>
    <w:lvl w:ilvl="7">
      <w:numFmt w:val="bullet"/>
      <w:lvlText w:val="•"/>
      <w:lvlJc w:val="left"/>
      <w:pPr>
        <w:ind w:left="6670" w:hanging="1084"/>
      </w:pPr>
      <w:rPr>
        <w:rFonts w:hint="default"/>
        <w:lang w:val="es-ES" w:eastAsia="en-US" w:bidi="ar-SA"/>
      </w:rPr>
    </w:lvl>
    <w:lvl w:ilvl="8">
      <w:numFmt w:val="bullet"/>
      <w:lvlText w:val="•"/>
      <w:lvlJc w:val="left"/>
      <w:pPr>
        <w:ind w:left="7549" w:hanging="1084"/>
      </w:pPr>
      <w:rPr>
        <w:rFonts w:hint="default"/>
        <w:lang w:val="es-ES" w:eastAsia="en-US" w:bidi="ar-SA"/>
      </w:rPr>
    </w:lvl>
  </w:abstractNum>
  <w:abstractNum w:abstractNumId="23" w15:restartNumberingAfterBreak="0">
    <w:nsid w:val="3B5C0056"/>
    <w:multiLevelType w:val="hybridMultilevel"/>
    <w:tmpl w:val="0ECAA65C"/>
    <w:lvl w:ilvl="0" w:tplc="8CBEEBF6">
      <w:numFmt w:val="bullet"/>
      <w:lvlText w:val="·"/>
      <w:lvlJc w:val="left"/>
      <w:pPr>
        <w:ind w:left="120" w:hanging="122"/>
      </w:pPr>
      <w:rPr>
        <w:rFonts w:ascii="Microsoft Sans Serif" w:eastAsia="Microsoft Sans Serif" w:hAnsi="Microsoft Sans Serif" w:cs="Microsoft Sans Serif" w:hint="default"/>
        <w:b w:val="0"/>
        <w:bCs w:val="0"/>
        <w:i w:val="0"/>
        <w:iCs w:val="0"/>
        <w:spacing w:val="0"/>
        <w:w w:val="119"/>
        <w:sz w:val="20"/>
        <w:szCs w:val="20"/>
        <w:lang w:val="es-ES" w:eastAsia="en-US" w:bidi="ar-SA"/>
      </w:rPr>
    </w:lvl>
    <w:lvl w:ilvl="1" w:tplc="D7CA1C7A">
      <w:numFmt w:val="bullet"/>
      <w:lvlText w:val="•"/>
      <w:lvlJc w:val="left"/>
      <w:pPr>
        <w:ind w:left="1038" w:hanging="122"/>
      </w:pPr>
      <w:rPr>
        <w:rFonts w:hint="default"/>
        <w:lang w:val="es-ES" w:eastAsia="en-US" w:bidi="ar-SA"/>
      </w:rPr>
    </w:lvl>
    <w:lvl w:ilvl="2" w:tplc="CA4E9CD6">
      <w:numFmt w:val="bullet"/>
      <w:lvlText w:val="•"/>
      <w:lvlJc w:val="left"/>
      <w:pPr>
        <w:ind w:left="1957" w:hanging="122"/>
      </w:pPr>
      <w:rPr>
        <w:rFonts w:hint="default"/>
        <w:lang w:val="es-ES" w:eastAsia="en-US" w:bidi="ar-SA"/>
      </w:rPr>
    </w:lvl>
    <w:lvl w:ilvl="3" w:tplc="4E2AFFE8">
      <w:numFmt w:val="bullet"/>
      <w:lvlText w:val="•"/>
      <w:lvlJc w:val="left"/>
      <w:pPr>
        <w:ind w:left="2875" w:hanging="122"/>
      </w:pPr>
      <w:rPr>
        <w:rFonts w:hint="default"/>
        <w:lang w:val="es-ES" w:eastAsia="en-US" w:bidi="ar-SA"/>
      </w:rPr>
    </w:lvl>
    <w:lvl w:ilvl="4" w:tplc="0E10EE50">
      <w:numFmt w:val="bullet"/>
      <w:lvlText w:val="•"/>
      <w:lvlJc w:val="left"/>
      <w:pPr>
        <w:ind w:left="3794" w:hanging="122"/>
      </w:pPr>
      <w:rPr>
        <w:rFonts w:hint="default"/>
        <w:lang w:val="es-ES" w:eastAsia="en-US" w:bidi="ar-SA"/>
      </w:rPr>
    </w:lvl>
    <w:lvl w:ilvl="5" w:tplc="F3E0827E">
      <w:numFmt w:val="bullet"/>
      <w:lvlText w:val="•"/>
      <w:lvlJc w:val="left"/>
      <w:pPr>
        <w:ind w:left="4713" w:hanging="122"/>
      </w:pPr>
      <w:rPr>
        <w:rFonts w:hint="default"/>
        <w:lang w:val="es-ES" w:eastAsia="en-US" w:bidi="ar-SA"/>
      </w:rPr>
    </w:lvl>
    <w:lvl w:ilvl="6" w:tplc="ACC23A94">
      <w:numFmt w:val="bullet"/>
      <w:lvlText w:val="•"/>
      <w:lvlJc w:val="left"/>
      <w:pPr>
        <w:ind w:left="5631" w:hanging="122"/>
      </w:pPr>
      <w:rPr>
        <w:rFonts w:hint="default"/>
        <w:lang w:val="es-ES" w:eastAsia="en-US" w:bidi="ar-SA"/>
      </w:rPr>
    </w:lvl>
    <w:lvl w:ilvl="7" w:tplc="BF1C4A62">
      <w:numFmt w:val="bullet"/>
      <w:lvlText w:val="•"/>
      <w:lvlJc w:val="left"/>
      <w:pPr>
        <w:ind w:left="6550" w:hanging="122"/>
      </w:pPr>
      <w:rPr>
        <w:rFonts w:hint="default"/>
        <w:lang w:val="es-ES" w:eastAsia="en-US" w:bidi="ar-SA"/>
      </w:rPr>
    </w:lvl>
    <w:lvl w:ilvl="8" w:tplc="04E0485C">
      <w:numFmt w:val="bullet"/>
      <w:lvlText w:val="•"/>
      <w:lvlJc w:val="left"/>
      <w:pPr>
        <w:ind w:left="7468" w:hanging="122"/>
      </w:pPr>
      <w:rPr>
        <w:rFonts w:hint="default"/>
        <w:lang w:val="es-ES" w:eastAsia="en-US" w:bidi="ar-SA"/>
      </w:rPr>
    </w:lvl>
  </w:abstractNum>
  <w:abstractNum w:abstractNumId="24" w15:restartNumberingAfterBreak="0">
    <w:nsid w:val="3CD03AC3"/>
    <w:multiLevelType w:val="hybridMultilevel"/>
    <w:tmpl w:val="1B421C7C"/>
    <w:lvl w:ilvl="0" w:tplc="297AA14A">
      <w:numFmt w:val="bullet"/>
      <w:lvlText w:val="-"/>
      <w:lvlJc w:val="left"/>
      <w:pPr>
        <w:ind w:left="120" w:hanging="476"/>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0BE800E6">
      <w:numFmt w:val="bullet"/>
      <w:lvlText w:val="•"/>
      <w:lvlJc w:val="left"/>
      <w:pPr>
        <w:ind w:left="1038" w:hanging="476"/>
      </w:pPr>
      <w:rPr>
        <w:rFonts w:hint="default"/>
        <w:lang w:val="es-ES" w:eastAsia="en-US" w:bidi="ar-SA"/>
      </w:rPr>
    </w:lvl>
    <w:lvl w:ilvl="2" w:tplc="E6D2C60A">
      <w:numFmt w:val="bullet"/>
      <w:lvlText w:val="•"/>
      <w:lvlJc w:val="left"/>
      <w:pPr>
        <w:ind w:left="1957" w:hanging="476"/>
      </w:pPr>
      <w:rPr>
        <w:rFonts w:hint="default"/>
        <w:lang w:val="es-ES" w:eastAsia="en-US" w:bidi="ar-SA"/>
      </w:rPr>
    </w:lvl>
    <w:lvl w:ilvl="3" w:tplc="0FCC64AC">
      <w:numFmt w:val="bullet"/>
      <w:lvlText w:val="•"/>
      <w:lvlJc w:val="left"/>
      <w:pPr>
        <w:ind w:left="2875" w:hanging="476"/>
      </w:pPr>
      <w:rPr>
        <w:rFonts w:hint="default"/>
        <w:lang w:val="es-ES" w:eastAsia="en-US" w:bidi="ar-SA"/>
      </w:rPr>
    </w:lvl>
    <w:lvl w:ilvl="4" w:tplc="ADA2925E">
      <w:numFmt w:val="bullet"/>
      <w:lvlText w:val="•"/>
      <w:lvlJc w:val="left"/>
      <w:pPr>
        <w:ind w:left="3794" w:hanging="476"/>
      </w:pPr>
      <w:rPr>
        <w:rFonts w:hint="default"/>
        <w:lang w:val="es-ES" w:eastAsia="en-US" w:bidi="ar-SA"/>
      </w:rPr>
    </w:lvl>
    <w:lvl w:ilvl="5" w:tplc="9B42A77E">
      <w:numFmt w:val="bullet"/>
      <w:lvlText w:val="•"/>
      <w:lvlJc w:val="left"/>
      <w:pPr>
        <w:ind w:left="4713" w:hanging="476"/>
      </w:pPr>
      <w:rPr>
        <w:rFonts w:hint="default"/>
        <w:lang w:val="es-ES" w:eastAsia="en-US" w:bidi="ar-SA"/>
      </w:rPr>
    </w:lvl>
    <w:lvl w:ilvl="6" w:tplc="3558DBB6">
      <w:numFmt w:val="bullet"/>
      <w:lvlText w:val="•"/>
      <w:lvlJc w:val="left"/>
      <w:pPr>
        <w:ind w:left="5631" w:hanging="476"/>
      </w:pPr>
      <w:rPr>
        <w:rFonts w:hint="default"/>
        <w:lang w:val="es-ES" w:eastAsia="en-US" w:bidi="ar-SA"/>
      </w:rPr>
    </w:lvl>
    <w:lvl w:ilvl="7" w:tplc="4FE69550">
      <w:numFmt w:val="bullet"/>
      <w:lvlText w:val="•"/>
      <w:lvlJc w:val="left"/>
      <w:pPr>
        <w:ind w:left="6550" w:hanging="476"/>
      </w:pPr>
      <w:rPr>
        <w:rFonts w:hint="default"/>
        <w:lang w:val="es-ES" w:eastAsia="en-US" w:bidi="ar-SA"/>
      </w:rPr>
    </w:lvl>
    <w:lvl w:ilvl="8" w:tplc="8A266532">
      <w:numFmt w:val="bullet"/>
      <w:lvlText w:val="•"/>
      <w:lvlJc w:val="left"/>
      <w:pPr>
        <w:ind w:left="7468" w:hanging="476"/>
      </w:pPr>
      <w:rPr>
        <w:rFonts w:hint="default"/>
        <w:lang w:val="es-ES" w:eastAsia="en-US" w:bidi="ar-SA"/>
      </w:rPr>
    </w:lvl>
  </w:abstractNum>
  <w:abstractNum w:abstractNumId="25" w15:restartNumberingAfterBreak="0">
    <w:nsid w:val="3CDF6E47"/>
    <w:multiLevelType w:val="hybridMultilevel"/>
    <w:tmpl w:val="E2F4423A"/>
    <w:lvl w:ilvl="0" w:tplc="FF82EAC4">
      <w:start w:val="1"/>
      <w:numFmt w:val="lowerLetter"/>
      <w:lvlText w:val="%1)"/>
      <w:lvlJc w:val="left"/>
      <w:pPr>
        <w:ind w:left="120" w:hanging="440"/>
        <w:jc w:val="left"/>
      </w:pPr>
      <w:rPr>
        <w:rFonts w:hint="default"/>
        <w:spacing w:val="0"/>
        <w:w w:val="100"/>
        <w:lang w:val="es-ES" w:eastAsia="en-US" w:bidi="ar-SA"/>
      </w:rPr>
    </w:lvl>
    <w:lvl w:ilvl="1" w:tplc="18DC3734">
      <w:numFmt w:val="bullet"/>
      <w:lvlText w:val="·"/>
      <w:lvlJc w:val="left"/>
      <w:pPr>
        <w:ind w:left="120" w:hanging="572"/>
      </w:pPr>
      <w:rPr>
        <w:rFonts w:ascii="Microsoft Sans Serif" w:eastAsia="Microsoft Sans Serif" w:hAnsi="Microsoft Sans Serif" w:cs="Microsoft Sans Serif" w:hint="default"/>
        <w:b w:val="0"/>
        <w:bCs w:val="0"/>
        <w:i w:val="0"/>
        <w:iCs w:val="0"/>
        <w:spacing w:val="0"/>
        <w:w w:val="119"/>
        <w:sz w:val="20"/>
        <w:szCs w:val="20"/>
        <w:lang w:val="es-ES" w:eastAsia="en-US" w:bidi="ar-SA"/>
      </w:rPr>
    </w:lvl>
    <w:lvl w:ilvl="2" w:tplc="2A88EC92">
      <w:numFmt w:val="bullet"/>
      <w:lvlText w:val="•"/>
      <w:lvlJc w:val="left"/>
      <w:pPr>
        <w:ind w:left="1957" w:hanging="572"/>
      </w:pPr>
      <w:rPr>
        <w:rFonts w:hint="default"/>
        <w:lang w:val="es-ES" w:eastAsia="en-US" w:bidi="ar-SA"/>
      </w:rPr>
    </w:lvl>
    <w:lvl w:ilvl="3" w:tplc="4A6C80F2">
      <w:numFmt w:val="bullet"/>
      <w:lvlText w:val="•"/>
      <w:lvlJc w:val="left"/>
      <w:pPr>
        <w:ind w:left="2875" w:hanging="572"/>
      </w:pPr>
      <w:rPr>
        <w:rFonts w:hint="default"/>
        <w:lang w:val="es-ES" w:eastAsia="en-US" w:bidi="ar-SA"/>
      </w:rPr>
    </w:lvl>
    <w:lvl w:ilvl="4" w:tplc="2F5C595C">
      <w:numFmt w:val="bullet"/>
      <w:lvlText w:val="•"/>
      <w:lvlJc w:val="left"/>
      <w:pPr>
        <w:ind w:left="3794" w:hanging="572"/>
      </w:pPr>
      <w:rPr>
        <w:rFonts w:hint="default"/>
        <w:lang w:val="es-ES" w:eastAsia="en-US" w:bidi="ar-SA"/>
      </w:rPr>
    </w:lvl>
    <w:lvl w:ilvl="5" w:tplc="7E96B546">
      <w:numFmt w:val="bullet"/>
      <w:lvlText w:val="•"/>
      <w:lvlJc w:val="left"/>
      <w:pPr>
        <w:ind w:left="4713" w:hanging="572"/>
      </w:pPr>
      <w:rPr>
        <w:rFonts w:hint="default"/>
        <w:lang w:val="es-ES" w:eastAsia="en-US" w:bidi="ar-SA"/>
      </w:rPr>
    </w:lvl>
    <w:lvl w:ilvl="6" w:tplc="B35C563C">
      <w:numFmt w:val="bullet"/>
      <w:lvlText w:val="•"/>
      <w:lvlJc w:val="left"/>
      <w:pPr>
        <w:ind w:left="5631" w:hanging="572"/>
      </w:pPr>
      <w:rPr>
        <w:rFonts w:hint="default"/>
        <w:lang w:val="es-ES" w:eastAsia="en-US" w:bidi="ar-SA"/>
      </w:rPr>
    </w:lvl>
    <w:lvl w:ilvl="7" w:tplc="97840DB6">
      <w:numFmt w:val="bullet"/>
      <w:lvlText w:val="•"/>
      <w:lvlJc w:val="left"/>
      <w:pPr>
        <w:ind w:left="6550" w:hanging="572"/>
      </w:pPr>
      <w:rPr>
        <w:rFonts w:hint="default"/>
        <w:lang w:val="es-ES" w:eastAsia="en-US" w:bidi="ar-SA"/>
      </w:rPr>
    </w:lvl>
    <w:lvl w:ilvl="8" w:tplc="65FE5BA8">
      <w:numFmt w:val="bullet"/>
      <w:lvlText w:val="•"/>
      <w:lvlJc w:val="left"/>
      <w:pPr>
        <w:ind w:left="7468" w:hanging="572"/>
      </w:pPr>
      <w:rPr>
        <w:rFonts w:hint="default"/>
        <w:lang w:val="es-ES" w:eastAsia="en-US" w:bidi="ar-SA"/>
      </w:rPr>
    </w:lvl>
  </w:abstractNum>
  <w:abstractNum w:abstractNumId="26" w15:restartNumberingAfterBreak="0">
    <w:nsid w:val="3F3B036C"/>
    <w:multiLevelType w:val="hybridMultilevel"/>
    <w:tmpl w:val="081C5774"/>
    <w:lvl w:ilvl="0" w:tplc="6C2AEEA8">
      <w:start w:val="1"/>
      <w:numFmt w:val="decimal"/>
      <w:lvlText w:val="%1."/>
      <w:lvlJc w:val="left"/>
      <w:pPr>
        <w:ind w:left="120" w:hanging="230"/>
        <w:jc w:val="left"/>
      </w:pPr>
      <w:rPr>
        <w:rFonts w:ascii="Microsoft Sans Serif" w:eastAsia="Microsoft Sans Serif" w:hAnsi="Microsoft Sans Serif" w:cs="Microsoft Sans Serif" w:hint="default"/>
        <w:b w:val="0"/>
        <w:bCs w:val="0"/>
        <w:i w:val="0"/>
        <w:iCs w:val="0"/>
        <w:spacing w:val="-2"/>
        <w:w w:val="100"/>
        <w:sz w:val="20"/>
        <w:szCs w:val="20"/>
        <w:lang w:val="es-ES" w:eastAsia="en-US" w:bidi="ar-SA"/>
      </w:rPr>
    </w:lvl>
    <w:lvl w:ilvl="1" w:tplc="27EAC36E">
      <w:numFmt w:val="bullet"/>
      <w:lvlText w:val="•"/>
      <w:lvlJc w:val="left"/>
      <w:pPr>
        <w:ind w:left="1038" w:hanging="230"/>
      </w:pPr>
      <w:rPr>
        <w:rFonts w:hint="default"/>
        <w:lang w:val="es-ES" w:eastAsia="en-US" w:bidi="ar-SA"/>
      </w:rPr>
    </w:lvl>
    <w:lvl w:ilvl="2" w:tplc="0D248E34">
      <w:numFmt w:val="bullet"/>
      <w:lvlText w:val="•"/>
      <w:lvlJc w:val="left"/>
      <w:pPr>
        <w:ind w:left="1957" w:hanging="230"/>
      </w:pPr>
      <w:rPr>
        <w:rFonts w:hint="default"/>
        <w:lang w:val="es-ES" w:eastAsia="en-US" w:bidi="ar-SA"/>
      </w:rPr>
    </w:lvl>
    <w:lvl w:ilvl="3" w:tplc="F7529924">
      <w:numFmt w:val="bullet"/>
      <w:lvlText w:val="•"/>
      <w:lvlJc w:val="left"/>
      <w:pPr>
        <w:ind w:left="2875" w:hanging="230"/>
      </w:pPr>
      <w:rPr>
        <w:rFonts w:hint="default"/>
        <w:lang w:val="es-ES" w:eastAsia="en-US" w:bidi="ar-SA"/>
      </w:rPr>
    </w:lvl>
    <w:lvl w:ilvl="4" w:tplc="97622AE0">
      <w:numFmt w:val="bullet"/>
      <w:lvlText w:val="•"/>
      <w:lvlJc w:val="left"/>
      <w:pPr>
        <w:ind w:left="3794" w:hanging="230"/>
      </w:pPr>
      <w:rPr>
        <w:rFonts w:hint="default"/>
        <w:lang w:val="es-ES" w:eastAsia="en-US" w:bidi="ar-SA"/>
      </w:rPr>
    </w:lvl>
    <w:lvl w:ilvl="5" w:tplc="48DECBD2">
      <w:numFmt w:val="bullet"/>
      <w:lvlText w:val="•"/>
      <w:lvlJc w:val="left"/>
      <w:pPr>
        <w:ind w:left="4713" w:hanging="230"/>
      </w:pPr>
      <w:rPr>
        <w:rFonts w:hint="default"/>
        <w:lang w:val="es-ES" w:eastAsia="en-US" w:bidi="ar-SA"/>
      </w:rPr>
    </w:lvl>
    <w:lvl w:ilvl="6" w:tplc="F0CA1C9A">
      <w:numFmt w:val="bullet"/>
      <w:lvlText w:val="•"/>
      <w:lvlJc w:val="left"/>
      <w:pPr>
        <w:ind w:left="5631" w:hanging="230"/>
      </w:pPr>
      <w:rPr>
        <w:rFonts w:hint="default"/>
        <w:lang w:val="es-ES" w:eastAsia="en-US" w:bidi="ar-SA"/>
      </w:rPr>
    </w:lvl>
    <w:lvl w:ilvl="7" w:tplc="C6D2FB24">
      <w:numFmt w:val="bullet"/>
      <w:lvlText w:val="•"/>
      <w:lvlJc w:val="left"/>
      <w:pPr>
        <w:ind w:left="6550" w:hanging="230"/>
      </w:pPr>
      <w:rPr>
        <w:rFonts w:hint="default"/>
        <w:lang w:val="es-ES" w:eastAsia="en-US" w:bidi="ar-SA"/>
      </w:rPr>
    </w:lvl>
    <w:lvl w:ilvl="8" w:tplc="36CA6052">
      <w:numFmt w:val="bullet"/>
      <w:lvlText w:val="•"/>
      <w:lvlJc w:val="left"/>
      <w:pPr>
        <w:ind w:left="7468" w:hanging="230"/>
      </w:pPr>
      <w:rPr>
        <w:rFonts w:hint="default"/>
        <w:lang w:val="es-ES" w:eastAsia="en-US" w:bidi="ar-SA"/>
      </w:rPr>
    </w:lvl>
  </w:abstractNum>
  <w:abstractNum w:abstractNumId="27" w15:restartNumberingAfterBreak="0">
    <w:nsid w:val="3F4F721C"/>
    <w:multiLevelType w:val="hybridMultilevel"/>
    <w:tmpl w:val="F3FE1F5A"/>
    <w:lvl w:ilvl="0" w:tplc="027CB392">
      <w:numFmt w:val="bullet"/>
      <w:lvlText w:val="-"/>
      <w:lvlJc w:val="left"/>
      <w:pPr>
        <w:ind w:left="120" w:hanging="458"/>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9536A40A">
      <w:numFmt w:val="bullet"/>
      <w:lvlText w:val="•"/>
      <w:lvlJc w:val="left"/>
      <w:pPr>
        <w:ind w:left="1038" w:hanging="458"/>
      </w:pPr>
      <w:rPr>
        <w:rFonts w:hint="default"/>
        <w:lang w:val="es-ES" w:eastAsia="en-US" w:bidi="ar-SA"/>
      </w:rPr>
    </w:lvl>
    <w:lvl w:ilvl="2" w:tplc="AE7ECE9C">
      <w:numFmt w:val="bullet"/>
      <w:lvlText w:val="•"/>
      <w:lvlJc w:val="left"/>
      <w:pPr>
        <w:ind w:left="1957" w:hanging="458"/>
      </w:pPr>
      <w:rPr>
        <w:rFonts w:hint="default"/>
        <w:lang w:val="es-ES" w:eastAsia="en-US" w:bidi="ar-SA"/>
      </w:rPr>
    </w:lvl>
    <w:lvl w:ilvl="3" w:tplc="DA7EA574">
      <w:numFmt w:val="bullet"/>
      <w:lvlText w:val="•"/>
      <w:lvlJc w:val="left"/>
      <w:pPr>
        <w:ind w:left="2875" w:hanging="458"/>
      </w:pPr>
      <w:rPr>
        <w:rFonts w:hint="default"/>
        <w:lang w:val="es-ES" w:eastAsia="en-US" w:bidi="ar-SA"/>
      </w:rPr>
    </w:lvl>
    <w:lvl w:ilvl="4" w:tplc="ECEEE98A">
      <w:numFmt w:val="bullet"/>
      <w:lvlText w:val="•"/>
      <w:lvlJc w:val="left"/>
      <w:pPr>
        <w:ind w:left="3794" w:hanging="458"/>
      </w:pPr>
      <w:rPr>
        <w:rFonts w:hint="default"/>
        <w:lang w:val="es-ES" w:eastAsia="en-US" w:bidi="ar-SA"/>
      </w:rPr>
    </w:lvl>
    <w:lvl w:ilvl="5" w:tplc="F7007A2A">
      <w:numFmt w:val="bullet"/>
      <w:lvlText w:val="•"/>
      <w:lvlJc w:val="left"/>
      <w:pPr>
        <w:ind w:left="4713" w:hanging="458"/>
      </w:pPr>
      <w:rPr>
        <w:rFonts w:hint="default"/>
        <w:lang w:val="es-ES" w:eastAsia="en-US" w:bidi="ar-SA"/>
      </w:rPr>
    </w:lvl>
    <w:lvl w:ilvl="6" w:tplc="36C0E7BE">
      <w:numFmt w:val="bullet"/>
      <w:lvlText w:val="•"/>
      <w:lvlJc w:val="left"/>
      <w:pPr>
        <w:ind w:left="5631" w:hanging="458"/>
      </w:pPr>
      <w:rPr>
        <w:rFonts w:hint="default"/>
        <w:lang w:val="es-ES" w:eastAsia="en-US" w:bidi="ar-SA"/>
      </w:rPr>
    </w:lvl>
    <w:lvl w:ilvl="7" w:tplc="203C2444">
      <w:numFmt w:val="bullet"/>
      <w:lvlText w:val="•"/>
      <w:lvlJc w:val="left"/>
      <w:pPr>
        <w:ind w:left="6550" w:hanging="458"/>
      </w:pPr>
      <w:rPr>
        <w:rFonts w:hint="default"/>
        <w:lang w:val="es-ES" w:eastAsia="en-US" w:bidi="ar-SA"/>
      </w:rPr>
    </w:lvl>
    <w:lvl w:ilvl="8" w:tplc="D0B0A216">
      <w:numFmt w:val="bullet"/>
      <w:lvlText w:val="•"/>
      <w:lvlJc w:val="left"/>
      <w:pPr>
        <w:ind w:left="7468" w:hanging="458"/>
      </w:pPr>
      <w:rPr>
        <w:rFonts w:hint="default"/>
        <w:lang w:val="es-ES" w:eastAsia="en-US" w:bidi="ar-SA"/>
      </w:rPr>
    </w:lvl>
  </w:abstractNum>
  <w:abstractNum w:abstractNumId="28" w15:restartNumberingAfterBreak="0">
    <w:nsid w:val="3F753766"/>
    <w:multiLevelType w:val="hybridMultilevel"/>
    <w:tmpl w:val="065678D0"/>
    <w:lvl w:ilvl="0" w:tplc="58809460">
      <w:numFmt w:val="bullet"/>
      <w:lvlText w:val="·"/>
      <w:lvlJc w:val="left"/>
      <w:pPr>
        <w:ind w:left="689" w:hanging="570"/>
      </w:pPr>
      <w:rPr>
        <w:rFonts w:ascii="Microsoft Sans Serif" w:eastAsia="Microsoft Sans Serif" w:hAnsi="Microsoft Sans Serif" w:cs="Microsoft Sans Serif" w:hint="default"/>
        <w:b w:val="0"/>
        <w:bCs w:val="0"/>
        <w:i w:val="0"/>
        <w:iCs w:val="0"/>
        <w:spacing w:val="0"/>
        <w:w w:val="119"/>
        <w:sz w:val="20"/>
        <w:szCs w:val="20"/>
        <w:lang w:val="es-ES" w:eastAsia="en-US" w:bidi="ar-SA"/>
      </w:rPr>
    </w:lvl>
    <w:lvl w:ilvl="1" w:tplc="CD6E6A8C">
      <w:numFmt w:val="bullet"/>
      <w:lvlText w:val="•"/>
      <w:lvlJc w:val="left"/>
      <w:pPr>
        <w:ind w:left="1542" w:hanging="570"/>
      </w:pPr>
      <w:rPr>
        <w:rFonts w:hint="default"/>
        <w:lang w:val="es-ES" w:eastAsia="en-US" w:bidi="ar-SA"/>
      </w:rPr>
    </w:lvl>
    <w:lvl w:ilvl="2" w:tplc="FC74B5BC">
      <w:numFmt w:val="bullet"/>
      <w:lvlText w:val="•"/>
      <w:lvlJc w:val="left"/>
      <w:pPr>
        <w:ind w:left="2405" w:hanging="570"/>
      </w:pPr>
      <w:rPr>
        <w:rFonts w:hint="default"/>
        <w:lang w:val="es-ES" w:eastAsia="en-US" w:bidi="ar-SA"/>
      </w:rPr>
    </w:lvl>
    <w:lvl w:ilvl="3" w:tplc="8EF2650A">
      <w:numFmt w:val="bullet"/>
      <w:lvlText w:val="•"/>
      <w:lvlJc w:val="left"/>
      <w:pPr>
        <w:ind w:left="3267" w:hanging="570"/>
      </w:pPr>
      <w:rPr>
        <w:rFonts w:hint="default"/>
        <w:lang w:val="es-ES" w:eastAsia="en-US" w:bidi="ar-SA"/>
      </w:rPr>
    </w:lvl>
    <w:lvl w:ilvl="4" w:tplc="987EA522">
      <w:numFmt w:val="bullet"/>
      <w:lvlText w:val="•"/>
      <w:lvlJc w:val="left"/>
      <w:pPr>
        <w:ind w:left="4130" w:hanging="570"/>
      </w:pPr>
      <w:rPr>
        <w:rFonts w:hint="default"/>
        <w:lang w:val="es-ES" w:eastAsia="en-US" w:bidi="ar-SA"/>
      </w:rPr>
    </w:lvl>
    <w:lvl w:ilvl="5" w:tplc="B8B6C53A">
      <w:numFmt w:val="bullet"/>
      <w:lvlText w:val="•"/>
      <w:lvlJc w:val="left"/>
      <w:pPr>
        <w:ind w:left="4993" w:hanging="570"/>
      </w:pPr>
      <w:rPr>
        <w:rFonts w:hint="default"/>
        <w:lang w:val="es-ES" w:eastAsia="en-US" w:bidi="ar-SA"/>
      </w:rPr>
    </w:lvl>
    <w:lvl w:ilvl="6" w:tplc="E35C00F2">
      <w:numFmt w:val="bullet"/>
      <w:lvlText w:val="•"/>
      <w:lvlJc w:val="left"/>
      <w:pPr>
        <w:ind w:left="5855" w:hanging="570"/>
      </w:pPr>
      <w:rPr>
        <w:rFonts w:hint="default"/>
        <w:lang w:val="es-ES" w:eastAsia="en-US" w:bidi="ar-SA"/>
      </w:rPr>
    </w:lvl>
    <w:lvl w:ilvl="7" w:tplc="812AB5F6">
      <w:numFmt w:val="bullet"/>
      <w:lvlText w:val="•"/>
      <w:lvlJc w:val="left"/>
      <w:pPr>
        <w:ind w:left="6718" w:hanging="570"/>
      </w:pPr>
      <w:rPr>
        <w:rFonts w:hint="default"/>
        <w:lang w:val="es-ES" w:eastAsia="en-US" w:bidi="ar-SA"/>
      </w:rPr>
    </w:lvl>
    <w:lvl w:ilvl="8" w:tplc="3C887ED4">
      <w:numFmt w:val="bullet"/>
      <w:lvlText w:val="•"/>
      <w:lvlJc w:val="left"/>
      <w:pPr>
        <w:ind w:left="7580" w:hanging="570"/>
      </w:pPr>
      <w:rPr>
        <w:rFonts w:hint="default"/>
        <w:lang w:val="es-ES" w:eastAsia="en-US" w:bidi="ar-SA"/>
      </w:rPr>
    </w:lvl>
  </w:abstractNum>
  <w:abstractNum w:abstractNumId="29" w15:restartNumberingAfterBreak="0">
    <w:nsid w:val="41B27A86"/>
    <w:multiLevelType w:val="hybridMultilevel"/>
    <w:tmpl w:val="7EC489E2"/>
    <w:lvl w:ilvl="0" w:tplc="1714AA34">
      <w:start w:val="1"/>
      <w:numFmt w:val="lowerLetter"/>
      <w:lvlText w:val="%1)"/>
      <w:lvlJc w:val="left"/>
      <w:pPr>
        <w:ind w:left="120" w:hanging="1120"/>
        <w:jc w:val="left"/>
      </w:pPr>
      <w:rPr>
        <w:rFonts w:ascii="Arial" w:eastAsia="Arial" w:hAnsi="Arial" w:cs="Arial" w:hint="default"/>
        <w:b w:val="0"/>
        <w:bCs w:val="0"/>
        <w:i/>
        <w:iCs/>
        <w:spacing w:val="0"/>
        <w:w w:val="100"/>
        <w:sz w:val="20"/>
        <w:szCs w:val="20"/>
        <w:lang w:val="es-ES" w:eastAsia="en-US" w:bidi="ar-SA"/>
      </w:rPr>
    </w:lvl>
    <w:lvl w:ilvl="1" w:tplc="24B480BA">
      <w:numFmt w:val="bullet"/>
      <w:lvlText w:val="•"/>
      <w:lvlJc w:val="left"/>
      <w:pPr>
        <w:ind w:left="1038" w:hanging="1120"/>
      </w:pPr>
      <w:rPr>
        <w:rFonts w:hint="default"/>
        <w:lang w:val="es-ES" w:eastAsia="en-US" w:bidi="ar-SA"/>
      </w:rPr>
    </w:lvl>
    <w:lvl w:ilvl="2" w:tplc="E90C11C8">
      <w:numFmt w:val="bullet"/>
      <w:lvlText w:val="•"/>
      <w:lvlJc w:val="left"/>
      <w:pPr>
        <w:ind w:left="1957" w:hanging="1120"/>
      </w:pPr>
      <w:rPr>
        <w:rFonts w:hint="default"/>
        <w:lang w:val="es-ES" w:eastAsia="en-US" w:bidi="ar-SA"/>
      </w:rPr>
    </w:lvl>
    <w:lvl w:ilvl="3" w:tplc="AA506A34">
      <w:numFmt w:val="bullet"/>
      <w:lvlText w:val="•"/>
      <w:lvlJc w:val="left"/>
      <w:pPr>
        <w:ind w:left="2875" w:hanging="1120"/>
      </w:pPr>
      <w:rPr>
        <w:rFonts w:hint="default"/>
        <w:lang w:val="es-ES" w:eastAsia="en-US" w:bidi="ar-SA"/>
      </w:rPr>
    </w:lvl>
    <w:lvl w:ilvl="4" w:tplc="EA541D6E">
      <w:numFmt w:val="bullet"/>
      <w:lvlText w:val="•"/>
      <w:lvlJc w:val="left"/>
      <w:pPr>
        <w:ind w:left="3794" w:hanging="1120"/>
      </w:pPr>
      <w:rPr>
        <w:rFonts w:hint="default"/>
        <w:lang w:val="es-ES" w:eastAsia="en-US" w:bidi="ar-SA"/>
      </w:rPr>
    </w:lvl>
    <w:lvl w:ilvl="5" w:tplc="8F6E181E">
      <w:numFmt w:val="bullet"/>
      <w:lvlText w:val="•"/>
      <w:lvlJc w:val="left"/>
      <w:pPr>
        <w:ind w:left="4713" w:hanging="1120"/>
      </w:pPr>
      <w:rPr>
        <w:rFonts w:hint="default"/>
        <w:lang w:val="es-ES" w:eastAsia="en-US" w:bidi="ar-SA"/>
      </w:rPr>
    </w:lvl>
    <w:lvl w:ilvl="6" w:tplc="937209F8">
      <w:numFmt w:val="bullet"/>
      <w:lvlText w:val="•"/>
      <w:lvlJc w:val="left"/>
      <w:pPr>
        <w:ind w:left="5631" w:hanging="1120"/>
      </w:pPr>
      <w:rPr>
        <w:rFonts w:hint="default"/>
        <w:lang w:val="es-ES" w:eastAsia="en-US" w:bidi="ar-SA"/>
      </w:rPr>
    </w:lvl>
    <w:lvl w:ilvl="7" w:tplc="BA1A0B98">
      <w:numFmt w:val="bullet"/>
      <w:lvlText w:val="•"/>
      <w:lvlJc w:val="left"/>
      <w:pPr>
        <w:ind w:left="6550" w:hanging="1120"/>
      </w:pPr>
      <w:rPr>
        <w:rFonts w:hint="default"/>
        <w:lang w:val="es-ES" w:eastAsia="en-US" w:bidi="ar-SA"/>
      </w:rPr>
    </w:lvl>
    <w:lvl w:ilvl="8" w:tplc="349C9C86">
      <w:numFmt w:val="bullet"/>
      <w:lvlText w:val="•"/>
      <w:lvlJc w:val="left"/>
      <w:pPr>
        <w:ind w:left="7468" w:hanging="1120"/>
      </w:pPr>
      <w:rPr>
        <w:rFonts w:hint="default"/>
        <w:lang w:val="es-ES" w:eastAsia="en-US" w:bidi="ar-SA"/>
      </w:rPr>
    </w:lvl>
  </w:abstractNum>
  <w:abstractNum w:abstractNumId="30" w15:restartNumberingAfterBreak="0">
    <w:nsid w:val="44F66638"/>
    <w:multiLevelType w:val="hybridMultilevel"/>
    <w:tmpl w:val="81EE2FDC"/>
    <w:lvl w:ilvl="0" w:tplc="806C4ED4">
      <w:start w:val="2"/>
      <w:numFmt w:val="decimal"/>
      <w:lvlText w:val="%1."/>
      <w:lvlJc w:val="left"/>
      <w:pPr>
        <w:ind w:left="286" w:hanging="167"/>
        <w:jc w:val="left"/>
      </w:pPr>
      <w:rPr>
        <w:rFonts w:hint="default"/>
        <w:spacing w:val="-2"/>
        <w:w w:val="89"/>
        <w:lang w:val="es-ES" w:eastAsia="en-US" w:bidi="ar-SA"/>
      </w:rPr>
    </w:lvl>
    <w:lvl w:ilvl="1" w:tplc="97228370">
      <w:numFmt w:val="bullet"/>
      <w:lvlText w:val="•"/>
      <w:lvlJc w:val="left"/>
      <w:pPr>
        <w:ind w:left="826" w:hanging="282"/>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2" w:tplc="E9AC24E8">
      <w:numFmt w:val="bullet"/>
      <w:lvlText w:val="•"/>
      <w:lvlJc w:val="left"/>
      <w:pPr>
        <w:ind w:left="1762" w:hanging="282"/>
      </w:pPr>
      <w:rPr>
        <w:rFonts w:hint="default"/>
        <w:lang w:val="es-ES" w:eastAsia="en-US" w:bidi="ar-SA"/>
      </w:rPr>
    </w:lvl>
    <w:lvl w:ilvl="3" w:tplc="2340B552">
      <w:numFmt w:val="bullet"/>
      <w:lvlText w:val="•"/>
      <w:lvlJc w:val="left"/>
      <w:pPr>
        <w:ind w:left="2705" w:hanging="282"/>
      </w:pPr>
      <w:rPr>
        <w:rFonts w:hint="default"/>
        <w:lang w:val="es-ES" w:eastAsia="en-US" w:bidi="ar-SA"/>
      </w:rPr>
    </w:lvl>
    <w:lvl w:ilvl="4" w:tplc="BDC2490C">
      <w:numFmt w:val="bullet"/>
      <w:lvlText w:val="•"/>
      <w:lvlJc w:val="left"/>
      <w:pPr>
        <w:ind w:left="3648" w:hanging="282"/>
      </w:pPr>
      <w:rPr>
        <w:rFonts w:hint="default"/>
        <w:lang w:val="es-ES" w:eastAsia="en-US" w:bidi="ar-SA"/>
      </w:rPr>
    </w:lvl>
    <w:lvl w:ilvl="5" w:tplc="D8EEB1AA">
      <w:numFmt w:val="bullet"/>
      <w:lvlText w:val="•"/>
      <w:lvlJc w:val="left"/>
      <w:pPr>
        <w:ind w:left="4591" w:hanging="282"/>
      </w:pPr>
      <w:rPr>
        <w:rFonts w:hint="default"/>
        <w:lang w:val="es-ES" w:eastAsia="en-US" w:bidi="ar-SA"/>
      </w:rPr>
    </w:lvl>
    <w:lvl w:ilvl="6" w:tplc="7DAE07BA">
      <w:numFmt w:val="bullet"/>
      <w:lvlText w:val="•"/>
      <w:lvlJc w:val="left"/>
      <w:pPr>
        <w:ind w:left="5534" w:hanging="282"/>
      </w:pPr>
      <w:rPr>
        <w:rFonts w:hint="default"/>
        <w:lang w:val="es-ES" w:eastAsia="en-US" w:bidi="ar-SA"/>
      </w:rPr>
    </w:lvl>
    <w:lvl w:ilvl="7" w:tplc="B434B110">
      <w:numFmt w:val="bullet"/>
      <w:lvlText w:val="•"/>
      <w:lvlJc w:val="left"/>
      <w:pPr>
        <w:ind w:left="6477" w:hanging="282"/>
      </w:pPr>
      <w:rPr>
        <w:rFonts w:hint="default"/>
        <w:lang w:val="es-ES" w:eastAsia="en-US" w:bidi="ar-SA"/>
      </w:rPr>
    </w:lvl>
    <w:lvl w:ilvl="8" w:tplc="42285238">
      <w:numFmt w:val="bullet"/>
      <w:lvlText w:val="•"/>
      <w:lvlJc w:val="left"/>
      <w:pPr>
        <w:ind w:left="7420" w:hanging="282"/>
      </w:pPr>
      <w:rPr>
        <w:rFonts w:hint="default"/>
        <w:lang w:val="es-ES" w:eastAsia="en-US" w:bidi="ar-SA"/>
      </w:rPr>
    </w:lvl>
  </w:abstractNum>
  <w:abstractNum w:abstractNumId="31" w15:restartNumberingAfterBreak="0">
    <w:nsid w:val="469D42DB"/>
    <w:multiLevelType w:val="hybridMultilevel"/>
    <w:tmpl w:val="23A6096E"/>
    <w:lvl w:ilvl="0" w:tplc="2348D78E">
      <w:start w:val="1"/>
      <w:numFmt w:val="lowerLetter"/>
      <w:lvlText w:val="%1)"/>
      <w:lvlJc w:val="left"/>
      <w:pPr>
        <w:ind w:left="120" w:hanging="180"/>
        <w:jc w:val="left"/>
      </w:pPr>
      <w:rPr>
        <w:rFonts w:ascii="Microsoft Sans Serif" w:eastAsia="Microsoft Sans Serif" w:hAnsi="Microsoft Sans Serif" w:cs="Microsoft Sans Serif" w:hint="default"/>
        <w:b w:val="0"/>
        <w:bCs w:val="0"/>
        <w:i w:val="0"/>
        <w:iCs w:val="0"/>
        <w:spacing w:val="-3"/>
        <w:w w:val="100"/>
        <w:sz w:val="18"/>
        <w:szCs w:val="18"/>
        <w:lang w:val="es-ES" w:eastAsia="en-US" w:bidi="ar-SA"/>
      </w:rPr>
    </w:lvl>
    <w:lvl w:ilvl="1" w:tplc="0BFAB5DE">
      <w:numFmt w:val="bullet"/>
      <w:lvlText w:val="•"/>
      <w:lvlJc w:val="left"/>
      <w:pPr>
        <w:ind w:left="1038" w:hanging="180"/>
      </w:pPr>
      <w:rPr>
        <w:rFonts w:hint="default"/>
        <w:lang w:val="es-ES" w:eastAsia="en-US" w:bidi="ar-SA"/>
      </w:rPr>
    </w:lvl>
    <w:lvl w:ilvl="2" w:tplc="A558A744">
      <w:numFmt w:val="bullet"/>
      <w:lvlText w:val="•"/>
      <w:lvlJc w:val="left"/>
      <w:pPr>
        <w:ind w:left="1957" w:hanging="180"/>
      </w:pPr>
      <w:rPr>
        <w:rFonts w:hint="default"/>
        <w:lang w:val="es-ES" w:eastAsia="en-US" w:bidi="ar-SA"/>
      </w:rPr>
    </w:lvl>
    <w:lvl w:ilvl="3" w:tplc="5566868A">
      <w:numFmt w:val="bullet"/>
      <w:lvlText w:val="•"/>
      <w:lvlJc w:val="left"/>
      <w:pPr>
        <w:ind w:left="2875" w:hanging="180"/>
      </w:pPr>
      <w:rPr>
        <w:rFonts w:hint="default"/>
        <w:lang w:val="es-ES" w:eastAsia="en-US" w:bidi="ar-SA"/>
      </w:rPr>
    </w:lvl>
    <w:lvl w:ilvl="4" w:tplc="D098D1FA">
      <w:numFmt w:val="bullet"/>
      <w:lvlText w:val="•"/>
      <w:lvlJc w:val="left"/>
      <w:pPr>
        <w:ind w:left="3794" w:hanging="180"/>
      </w:pPr>
      <w:rPr>
        <w:rFonts w:hint="default"/>
        <w:lang w:val="es-ES" w:eastAsia="en-US" w:bidi="ar-SA"/>
      </w:rPr>
    </w:lvl>
    <w:lvl w:ilvl="5" w:tplc="FD8C92C6">
      <w:numFmt w:val="bullet"/>
      <w:lvlText w:val="•"/>
      <w:lvlJc w:val="left"/>
      <w:pPr>
        <w:ind w:left="4713" w:hanging="180"/>
      </w:pPr>
      <w:rPr>
        <w:rFonts w:hint="default"/>
        <w:lang w:val="es-ES" w:eastAsia="en-US" w:bidi="ar-SA"/>
      </w:rPr>
    </w:lvl>
    <w:lvl w:ilvl="6" w:tplc="2F60C37E">
      <w:numFmt w:val="bullet"/>
      <w:lvlText w:val="•"/>
      <w:lvlJc w:val="left"/>
      <w:pPr>
        <w:ind w:left="5631" w:hanging="180"/>
      </w:pPr>
      <w:rPr>
        <w:rFonts w:hint="default"/>
        <w:lang w:val="es-ES" w:eastAsia="en-US" w:bidi="ar-SA"/>
      </w:rPr>
    </w:lvl>
    <w:lvl w:ilvl="7" w:tplc="6244458E">
      <w:numFmt w:val="bullet"/>
      <w:lvlText w:val="•"/>
      <w:lvlJc w:val="left"/>
      <w:pPr>
        <w:ind w:left="6550" w:hanging="180"/>
      </w:pPr>
      <w:rPr>
        <w:rFonts w:hint="default"/>
        <w:lang w:val="es-ES" w:eastAsia="en-US" w:bidi="ar-SA"/>
      </w:rPr>
    </w:lvl>
    <w:lvl w:ilvl="8" w:tplc="AAB8DF34">
      <w:numFmt w:val="bullet"/>
      <w:lvlText w:val="•"/>
      <w:lvlJc w:val="left"/>
      <w:pPr>
        <w:ind w:left="7468" w:hanging="180"/>
      </w:pPr>
      <w:rPr>
        <w:rFonts w:hint="default"/>
        <w:lang w:val="es-ES" w:eastAsia="en-US" w:bidi="ar-SA"/>
      </w:rPr>
    </w:lvl>
  </w:abstractNum>
  <w:abstractNum w:abstractNumId="32" w15:restartNumberingAfterBreak="0">
    <w:nsid w:val="495044CC"/>
    <w:multiLevelType w:val="hybridMultilevel"/>
    <w:tmpl w:val="12803EFA"/>
    <w:lvl w:ilvl="0" w:tplc="65EC8242">
      <w:start w:val="1"/>
      <w:numFmt w:val="decimal"/>
      <w:lvlText w:val="%1."/>
      <w:lvlJc w:val="left"/>
      <w:pPr>
        <w:ind w:left="286" w:hanging="167"/>
        <w:jc w:val="left"/>
      </w:pPr>
      <w:rPr>
        <w:rFonts w:ascii="Microsoft Sans Serif" w:eastAsia="Microsoft Sans Serif" w:hAnsi="Microsoft Sans Serif" w:cs="Microsoft Sans Serif" w:hint="default"/>
        <w:b w:val="0"/>
        <w:bCs w:val="0"/>
        <w:i w:val="0"/>
        <w:iCs w:val="0"/>
        <w:spacing w:val="-2"/>
        <w:w w:val="99"/>
        <w:sz w:val="18"/>
        <w:szCs w:val="18"/>
        <w:lang w:val="es-ES" w:eastAsia="en-US" w:bidi="ar-SA"/>
      </w:rPr>
    </w:lvl>
    <w:lvl w:ilvl="1" w:tplc="C20E3B64">
      <w:numFmt w:val="bullet"/>
      <w:lvlText w:val="•"/>
      <w:lvlJc w:val="left"/>
      <w:pPr>
        <w:ind w:left="1182" w:hanging="167"/>
      </w:pPr>
      <w:rPr>
        <w:rFonts w:hint="default"/>
        <w:lang w:val="es-ES" w:eastAsia="en-US" w:bidi="ar-SA"/>
      </w:rPr>
    </w:lvl>
    <w:lvl w:ilvl="2" w:tplc="C48A6C80">
      <w:numFmt w:val="bullet"/>
      <w:lvlText w:val="•"/>
      <w:lvlJc w:val="left"/>
      <w:pPr>
        <w:ind w:left="2085" w:hanging="167"/>
      </w:pPr>
      <w:rPr>
        <w:rFonts w:hint="default"/>
        <w:lang w:val="es-ES" w:eastAsia="en-US" w:bidi="ar-SA"/>
      </w:rPr>
    </w:lvl>
    <w:lvl w:ilvl="3" w:tplc="F48A0F92">
      <w:numFmt w:val="bullet"/>
      <w:lvlText w:val="•"/>
      <w:lvlJc w:val="left"/>
      <w:pPr>
        <w:ind w:left="2987" w:hanging="167"/>
      </w:pPr>
      <w:rPr>
        <w:rFonts w:hint="default"/>
        <w:lang w:val="es-ES" w:eastAsia="en-US" w:bidi="ar-SA"/>
      </w:rPr>
    </w:lvl>
    <w:lvl w:ilvl="4" w:tplc="9B6042C0">
      <w:numFmt w:val="bullet"/>
      <w:lvlText w:val="•"/>
      <w:lvlJc w:val="left"/>
      <w:pPr>
        <w:ind w:left="3890" w:hanging="167"/>
      </w:pPr>
      <w:rPr>
        <w:rFonts w:hint="default"/>
        <w:lang w:val="es-ES" w:eastAsia="en-US" w:bidi="ar-SA"/>
      </w:rPr>
    </w:lvl>
    <w:lvl w:ilvl="5" w:tplc="1E24A6EA">
      <w:numFmt w:val="bullet"/>
      <w:lvlText w:val="•"/>
      <w:lvlJc w:val="left"/>
      <w:pPr>
        <w:ind w:left="4793" w:hanging="167"/>
      </w:pPr>
      <w:rPr>
        <w:rFonts w:hint="default"/>
        <w:lang w:val="es-ES" w:eastAsia="en-US" w:bidi="ar-SA"/>
      </w:rPr>
    </w:lvl>
    <w:lvl w:ilvl="6" w:tplc="E620E4B8">
      <w:numFmt w:val="bullet"/>
      <w:lvlText w:val="•"/>
      <w:lvlJc w:val="left"/>
      <w:pPr>
        <w:ind w:left="5695" w:hanging="167"/>
      </w:pPr>
      <w:rPr>
        <w:rFonts w:hint="default"/>
        <w:lang w:val="es-ES" w:eastAsia="en-US" w:bidi="ar-SA"/>
      </w:rPr>
    </w:lvl>
    <w:lvl w:ilvl="7" w:tplc="F396529A">
      <w:numFmt w:val="bullet"/>
      <w:lvlText w:val="•"/>
      <w:lvlJc w:val="left"/>
      <w:pPr>
        <w:ind w:left="6598" w:hanging="167"/>
      </w:pPr>
      <w:rPr>
        <w:rFonts w:hint="default"/>
        <w:lang w:val="es-ES" w:eastAsia="en-US" w:bidi="ar-SA"/>
      </w:rPr>
    </w:lvl>
    <w:lvl w:ilvl="8" w:tplc="4FB6878E">
      <w:numFmt w:val="bullet"/>
      <w:lvlText w:val="•"/>
      <w:lvlJc w:val="left"/>
      <w:pPr>
        <w:ind w:left="7500" w:hanging="167"/>
      </w:pPr>
      <w:rPr>
        <w:rFonts w:hint="default"/>
        <w:lang w:val="es-ES" w:eastAsia="en-US" w:bidi="ar-SA"/>
      </w:rPr>
    </w:lvl>
  </w:abstractNum>
  <w:abstractNum w:abstractNumId="33" w15:restartNumberingAfterBreak="0">
    <w:nsid w:val="4A90337A"/>
    <w:multiLevelType w:val="hybridMultilevel"/>
    <w:tmpl w:val="2B662B4E"/>
    <w:lvl w:ilvl="0" w:tplc="9E84DCC4">
      <w:start w:val="1"/>
      <w:numFmt w:val="lowerLetter"/>
      <w:lvlText w:val="%1)"/>
      <w:lvlJc w:val="left"/>
      <w:pPr>
        <w:ind w:left="120" w:hanging="444"/>
        <w:jc w:val="left"/>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CA5CE710">
      <w:start w:val="1"/>
      <w:numFmt w:val="decimal"/>
      <w:lvlText w:val="%2)"/>
      <w:lvlJc w:val="left"/>
      <w:pPr>
        <w:ind w:left="801" w:hanging="682"/>
        <w:jc w:val="left"/>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2" w:tplc="D986719A">
      <w:start w:val="1"/>
      <w:numFmt w:val="lowerLetter"/>
      <w:lvlText w:val="%3)"/>
      <w:lvlJc w:val="left"/>
      <w:pPr>
        <w:ind w:left="351" w:hanging="232"/>
        <w:jc w:val="left"/>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3" w:tplc="7B502AEA">
      <w:numFmt w:val="bullet"/>
      <w:lvlText w:val="•"/>
      <w:lvlJc w:val="left"/>
      <w:pPr>
        <w:ind w:left="1863" w:hanging="232"/>
      </w:pPr>
      <w:rPr>
        <w:rFonts w:hint="default"/>
        <w:lang w:val="es-ES" w:eastAsia="en-US" w:bidi="ar-SA"/>
      </w:rPr>
    </w:lvl>
    <w:lvl w:ilvl="4" w:tplc="CE9CC94A">
      <w:numFmt w:val="bullet"/>
      <w:lvlText w:val="•"/>
      <w:lvlJc w:val="left"/>
      <w:pPr>
        <w:ind w:left="2926" w:hanging="232"/>
      </w:pPr>
      <w:rPr>
        <w:rFonts w:hint="default"/>
        <w:lang w:val="es-ES" w:eastAsia="en-US" w:bidi="ar-SA"/>
      </w:rPr>
    </w:lvl>
    <w:lvl w:ilvl="5" w:tplc="91725E10">
      <w:numFmt w:val="bullet"/>
      <w:lvlText w:val="•"/>
      <w:lvlJc w:val="left"/>
      <w:pPr>
        <w:ind w:left="3989" w:hanging="232"/>
      </w:pPr>
      <w:rPr>
        <w:rFonts w:hint="default"/>
        <w:lang w:val="es-ES" w:eastAsia="en-US" w:bidi="ar-SA"/>
      </w:rPr>
    </w:lvl>
    <w:lvl w:ilvl="6" w:tplc="ED86C52E">
      <w:numFmt w:val="bullet"/>
      <w:lvlText w:val="•"/>
      <w:lvlJc w:val="left"/>
      <w:pPr>
        <w:ind w:left="5053" w:hanging="232"/>
      </w:pPr>
      <w:rPr>
        <w:rFonts w:hint="default"/>
        <w:lang w:val="es-ES" w:eastAsia="en-US" w:bidi="ar-SA"/>
      </w:rPr>
    </w:lvl>
    <w:lvl w:ilvl="7" w:tplc="054210D4">
      <w:numFmt w:val="bullet"/>
      <w:lvlText w:val="•"/>
      <w:lvlJc w:val="left"/>
      <w:pPr>
        <w:ind w:left="6116" w:hanging="232"/>
      </w:pPr>
      <w:rPr>
        <w:rFonts w:hint="default"/>
        <w:lang w:val="es-ES" w:eastAsia="en-US" w:bidi="ar-SA"/>
      </w:rPr>
    </w:lvl>
    <w:lvl w:ilvl="8" w:tplc="0BCE4F42">
      <w:numFmt w:val="bullet"/>
      <w:lvlText w:val="•"/>
      <w:lvlJc w:val="left"/>
      <w:pPr>
        <w:ind w:left="7179" w:hanging="232"/>
      </w:pPr>
      <w:rPr>
        <w:rFonts w:hint="default"/>
        <w:lang w:val="es-ES" w:eastAsia="en-US" w:bidi="ar-SA"/>
      </w:rPr>
    </w:lvl>
  </w:abstractNum>
  <w:abstractNum w:abstractNumId="34" w15:restartNumberingAfterBreak="0">
    <w:nsid w:val="4B0F4D9F"/>
    <w:multiLevelType w:val="hybridMultilevel"/>
    <w:tmpl w:val="41E8E124"/>
    <w:lvl w:ilvl="0" w:tplc="AC1C427A">
      <w:start w:val="1"/>
      <w:numFmt w:val="decimal"/>
      <w:lvlText w:val="%1."/>
      <w:lvlJc w:val="left"/>
      <w:pPr>
        <w:ind w:left="120" w:hanging="167"/>
        <w:jc w:val="left"/>
      </w:pPr>
      <w:rPr>
        <w:rFonts w:ascii="Microsoft Sans Serif" w:eastAsia="Microsoft Sans Serif" w:hAnsi="Microsoft Sans Serif" w:cs="Microsoft Sans Serif" w:hint="default"/>
        <w:b w:val="0"/>
        <w:bCs w:val="0"/>
        <w:i w:val="0"/>
        <w:iCs w:val="0"/>
        <w:spacing w:val="-2"/>
        <w:w w:val="99"/>
        <w:sz w:val="18"/>
        <w:szCs w:val="18"/>
        <w:lang w:val="es-ES" w:eastAsia="en-US" w:bidi="ar-SA"/>
      </w:rPr>
    </w:lvl>
    <w:lvl w:ilvl="1" w:tplc="BBA41C58">
      <w:start w:val="1"/>
      <w:numFmt w:val="decimal"/>
      <w:lvlText w:val="%2."/>
      <w:lvlJc w:val="left"/>
      <w:pPr>
        <w:ind w:left="120" w:hanging="167"/>
        <w:jc w:val="left"/>
      </w:pPr>
      <w:rPr>
        <w:rFonts w:ascii="Microsoft Sans Serif" w:eastAsia="Microsoft Sans Serif" w:hAnsi="Microsoft Sans Serif" w:cs="Microsoft Sans Serif" w:hint="default"/>
        <w:b w:val="0"/>
        <w:bCs w:val="0"/>
        <w:i w:val="0"/>
        <w:iCs w:val="0"/>
        <w:spacing w:val="-2"/>
        <w:w w:val="99"/>
        <w:sz w:val="18"/>
        <w:szCs w:val="18"/>
        <w:lang w:val="es-ES" w:eastAsia="en-US" w:bidi="ar-SA"/>
      </w:rPr>
    </w:lvl>
    <w:lvl w:ilvl="2" w:tplc="CE10F778">
      <w:start w:val="1"/>
      <w:numFmt w:val="lowerLetter"/>
      <w:lvlText w:val="%3)"/>
      <w:lvlJc w:val="left"/>
      <w:pPr>
        <w:ind w:left="120" w:hanging="180"/>
        <w:jc w:val="left"/>
      </w:pPr>
      <w:rPr>
        <w:rFonts w:ascii="Microsoft Sans Serif" w:eastAsia="Microsoft Sans Serif" w:hAnsi="Microsoft Sans Serif" w:cs="Microsoft Sans Serif" w:hint="default"/>
        <w:b w:val="0"/>
        <w:bCs w:val="0"/>
        <w:i w:val="0"/>
        <w:iCs w:val="0"/>
        <w:spacing w:val="-3"/>
        <w:w w:val="100"/>
        <w:sz w:val="18"/>
        <w:szCs w:val="18"/>
        <w:lang w:val="es-ES" w:eastAsia="en-US" w:bidi="ar-SA"/>
      </w:rPr>
    </w:lvl>
    <w:lvl w:ilvl="3" w:tplc="519A1354">
      <w:numFmt w:val="bullet"/>
      <w:lvlText w:val="•"/>
      <w:lvlJc w:val="left"/>
      <w:pPr>
        <w:ind w:left="2875" w:hanging="180"/>
      </w:pPr>
      <w:rPr>
        <w:rFonts w:hint="default"/>
        <w:lang w:val="es-ES" w:eastAsia="en-US" w:bidi="ar-SA"/>
      </w:rPr>
    </w:lvl>
    <w:lvl w:ilvl="4" w:tplc="FCFCD2CC">
      <w:numFmt w:val="bullet"/>
      <w:lvlText w:val="•"/>
      <w:lvlJc w:val="left"/>
      <w:pPr>
        <w:ind w:left="3794" w:hanging="180"/>
      </w:pPr>
      <w:rPr>
        <w:rFonts w:hint="default"/>
        <w:lang w:val="es-ES" w:eastAsia="en-US" w:bidi="ar-SA"/>
      </w:rPr>
    </w:lvl>
    <w:lvl w:ilvl="5" w:tplc="6CC2B454">
      <w:numFmt w:val="bullet"/>
      <w:lvlText w:val="•"/>
      <w:lvlJc w:val="left"/>
      <w:pPr>
        <w:ind w:left="4713" w:hanging="180"/>
      </w:pPr>
      <w:rPr>
        <w:rFonts w:hint="default"/>
        <w:lang w:val="es-ES" w:eastAsia="en-US" w:bidi="ar-SA"/>
      </w:rPr>
    </w:lvl>
    <w:lvl w:ilvl="6" w:tplc="7D8E3162">
      <w:numFmt w:val="bullet"/>
      <w:lvlText w:val="•"/>
      <w:lvlJc w:val="left"/>
      <w:pPr>
        <w:ind w:left="5631" w:hanging="180"/>
      </w:pPr>
      <w:rPr>
        <w:rFonts w:hint="default"/>
        <w:lang w:val="es-ES" w:eastAsia="en-US" w:bidi="ar-SA"/>
      </w:rPr>
    </w:lvl>
    <w:lvl w:ilvl="7" w:tplc="F26CA0E6">
      <w:numFmt w:val="bullet"/>
      <w:lvlText w:val="•"/>
      <w:lvlJc w:val="left"/>
      <w:pPr>
        <w:ind w:left="6550" w:hanging="180"/>
      </w:pPr>
      <w:rPr>
        <w:rFonts w:hint="default"/>
        <w:lang w:val="es-ES" w:eastAsia="en-US" w:bidi="ar-SA"/>
      </w:rPr>
    </w:lvl>
    <w:lvl w:ilvl="8" w:tplc="0BD0963E">
      <w:numFmt w:val="bullet"/>
      <w:lvlText w:val="•"/>
      <w:lvlJc w:val="left"/>
      <w:pPr>
        <w:ind w:left="7468" w:hanging="180"/>
      </w:pPr>
      <w:rPr>
        <w:rFonts w:hint="default"/>
        <w:lang w:val="es-ES" w:eastAsia="en-US" w:bidi="ar-SA"/>
      </w:rPr>
    </w:lvl>
  </w:abstractNum>
  <w:abstractNum w:abstractNumId="35" w15:restartNumberingAfterBreak="0">
    <w:nsid w:val="4D602251"/>
    <w:multiLevelType w:val="hybridMultilevel"/>
    <w:tmpl w:val="8BD4CD8C"/>
    <w:lvl w:ilvl="0" w:tplc="F37C9304">
      <w:numFmt w:val="bullet"/>
      <w:lvlText w:val="o"/>
      <w:lvlJc w:val="left"/>
      <w:pPr>
        <w:ind w:left="120" w:hanging="322"/>
      </w:pPr>
      <w:rPr>
        <w:rFonts w:ascii="Arial" w:eastAsia="Arial" w:hAnsi="Arial" w:cs="Arial" w:hint="default"/>
        <w:b w:val="0"/>
        <w:bCs w:val="0"/>
        <w:i/>
        <w:iCs/>
        <w:spacing w:val="0"/>
        <w:w w:val="100"/>
        <w:sz w:val="20"/>
        <w:szCs w:val="20"/>
        <w:lang w:val="es-ES" w:eastAsia="en-US" w:bidi="ar-SA"/>
      </w:rPr>
    </w:lvl>
    <w:lvl w:ilvl="1" w:tplc="8CA04672">
      <w:numFmt w:val="bullet"/>
      <w:lvlText w:val="•"/>
      <w:lvlJc w:val="left"/>
      <w:pPr>
        <w:ind w:left="1038" w:hanging="322"/>
      </w:pPr>
      <w:rPr>
        <w:rFonts w:hint="default"/>
        <w:lang w:val="es-ES" w:eastAsia="en-US" w:bidi="ar-SA"/>
      </w:rPr>
    </w:lvl>
    <w:lvl w:ilvl="2" w:tplc="E0D879BE">
      <w:numFmt w:val="bullet"/>
      <w:lvlText w:val="•"/>
      <w:lvlJc w:val="left"/>
      <w:pPr>
        <w:ind w:left="1957" w:hanging="322"/>
      </w:pPr>
      <w:rPr>
        <w:rFonts w:hint="default"/>
        <w:lang w:val="es-ES" w:eastAsia="en-US" w:bidi="ar-SA"/>
      </w:rPr>
    </w:lvl>
    <w:lvl w:ilvl="3" w:tplc="00B2E99C">
      <w:numFmt w:val="bullet"/>
      <w:lvlText w:val="•"/>
      <w:lvlJc w:val="left"/>
      <w:pPr>
        <w:ind w:left="2875" w:hanging="322"/>
      </w:pPr>
      <w:rPr>
        <w:rFonts w:hint="default"/>
        <w:lang w:val="es-ES" w:eastAsia="en-US" w:bidi="ar-SA"/>
      </w:rPr>
    </w:lvl>
    <w:lvl w:ilvl="4" w:tplc="934097EE">
      <w:numFmt w:val="bullet"/>
      <w:lvlText w:val="•"/>
      <w:lvlJc w:val="left"/>
      <w:pPr>
        <w:ind w:left="3794" w:hanging="322"/>
      </w:pPr>
      <w:rPr>
        <w:rFonts w:hint="default"/>
        <w:lang w:val="es-ES" w:eastAsia="en-US" w:bidi="ar-SA"/>
      </w:rPr>
    </w:lvl>
    <w:lvl w:ilvl="5" w:tplc="185E1692">
      <w:numFmt w:val="bullet"/>
      <w:lvlText w:val="•"/>
      <w:lvlJc w:val="left"/>
      <w:pPr>
        <w:ind w:left="4713" w:hanging="322"/>
      </w:pPr>
      <w:rPr>
        <w:rFonts w:hint="default"/>
        <w:lang w:val="es-ES" w:eastAsia="en-US" w:bidi="ar-SA"/>
      </w:rPr>
    </w:lvl>
    <w:lvl w:ilvl="6" w:tplc="601EB8D6">
      <w:numFmt w:val="bullet"/>
      <w:lvlText w:val="•"/>
      <w:lvlJc w:val="left"/>
      <w:pPr>
        <w:ind w:left="5631" w:hanging="322"/>
      </w:pPr>
      <w:rPr>
        <w:rFonts w:hint="default"/>
        <w:lang w:val="es-ES" w:eastAsia="en-US" w:bidi="ar-SA"/>
      </w:rPr>
    </w:lvl>
    <w:lvl w:ilvl="7" w:tplc="70BECAB6">
      <w:numFmt w:val="bullet"/>
      <w:lvlText w:val="•"/>
      <w:lvlJc w:val="left"/>
      <w:pPr>
        <w:ind w:left="6550" w:hanging="322"/>
      </w:pPr>
      <w:rPr>
        <w:rFonts w:hint="default"/>
        <w:lang w:val="es-ES" w:eastAsia="en-US" w:bidi="ar-SA"/>
      </w:rPr>
    </w:lvl>
    <w:lvl w:ilvl="8" w:tplc="22325378">
      <w:numFmt w:val="bullet"/>
      <w:lvlText w:val="•"/>
      <w:lvlJc w:val="left"/>
      <w:pPr>
        <w:ind w:left="7468" w:hanging="322"/>
      </w:pPr>
      <w:rPr>
        <w:rFonts w:hint="default"/>
        <w:lang w:val="es-ES" w:eastAsia="en-US" w:bidi="ar-SA"/>
      </w:rPr>
    </w:lvl>
  </w:abstractNum>
  <w:abstractNum w:abstractNumId="36" w15:restartNumberingAfterBreak="0">
    <w:nsid w:val="4E0152EA"/>
    <w:multiLevelType w:val="hybridMultilevel"/>
    <w:tmpl w:val="298EB89C"/>
    <w:lvl w:ilvl="0" w:tplc="D4A0C03C">
      <w:numFmt w:val="bullet"/>
      <w:lvlText w:val="-"/>
      <w:lvlJc w:val="left"/>
      <w:pPr>
        <w:ind w:left="120" w:hanging="476"/>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56A8CD8E">
      <w:numFmt w:val="bullet"/>
      <w:lvlText w:val="•"/>
      <w:lvlJc w:val="left"/>
      <w:pPr>
        <w:ind w:left="1038" w:hanging="476"/>
      </w:pPr>
      <w:rPr>
        <w:rFonts w:hint="default"/>
        <w:lang w:val="es-ES" w:eastAsia="en-US" w:bidi="ar-SA"/>
      </w:rPr>
    </w:lvl>
    <w:lvl w:ilvl="2" w:tplc="77B279EC">
      <w:numFmt w:val="bullet"/>
      <w:lvlText w:val="•"/>
      <w:lvlJc w:val="left"/>
      <w:pPr>
        <w:ind w:left="1957" w:hanging="476"/>
      </w:pPr>
      <w:rPr>
        <w:rFonts w:hint="default"/>
        <w:lang w:val="es-ES" w:eastAsia="en-US" w:bidi="ar-SA"/>
      </w:rPr>
    </w:lvl>
    <w:lvl w:ilvl="3" w:tplc="ECDEBEAC">
      <w:numFmt w:val="bullet"/>
      <w:lvlText w:val="•"/>
      <w:lvlJc w:val="left"/>
      <w:pPr>
        <w:ind w:left="2875" w:hanging="476"/>
      </w:pPr>
      <w:rPr>
        <w:rFonts w:hint="default"/>
        <w:lang w:val="es-ES" w:eastAsia="en-US" w:bidi="ar-SA"/>
      </w:rPr>
    </w:lvl>
    <w:lvl w:ilvl="4" w:tplc="3EE65190">
      <w:numFmt w:val="bullet"/>
      <w:lvlText w:val="•"/>
      <w:lvlJc w:val="left"/>
      <w:pPr>
        <w:ind w:left="3794" w:hanging="476"/>
      </w:pPr>
      <w:rPr>
        <w:rFonts w:hint="default"/>
        <w:lang w:val="es-ES" w:eastAsia="en-US" w:bidi="ar-SA"/>
      </w:rPr>
    </w:lvl>
    <w:lvl w:ilvl="5" w:tplc="716CD7D0">
      <w:numFmt w:val="bullet"/>
      <w:lvlText w:val="•"/>
      <w:lvlJc w:val="left"/>
      <w:pPr>
        <w:ind w:left="4713" w:hanging="476"/>
      </w:pPr>
      <w:rPr>
        <w:rFonts w:hint="default"/>
        <w:lang w:val="es-ES" w:eastAsia="en-US" w:bidi="ar-SA"/>
      </w:rPr>
    </w:lvl>
    <w:lvl w:ilvl="6" w:tplc="CE58BE44">
      <w:numFmt w:val="bullet"/>
      <w:lvlText w:val="•"/>
      <w:lvlJc w:val="left"/>
      <w:pPr>
        <w:ind w:left="5631" w:hanging="476"/>
      </w:pPr>
      <w:rPr>
        <w:rFonts w:hint="default"/>
        <w:lang w:val="es-ES" w:eastAsia="en-US" w:bidi="ar-SA"/>
      </w:rPr>
    </w:lvl>
    <w:lvl w:ilvl="7" w:tplc="D8745B5E">
      <w:numFmt w:val="bullet"/>
      <w:lvlText w:val="•"/>
      <w:lvlJc w:val="left"/>
      <w:pPr>
        <w:ind w:left="6550" w:hanging="476"/>
      </w:pPr>
      <w:rPr>
        <w:rFonts w:hint="default"/>
        <w:lang w:val="es-ES" w:eastAsia="en-US" w:bidi="ar-SA"/>
      </w:rPr>
    </w:lvl>
    <w:lvl w:ilvl="8" w:tplc="861667FC">
      <w:numFmt w:val="bullet"/>
      <w:lvlText w:val="•"/>
      <w:lvlJc w:val="left"/>
      <w:pPr>
        <w:ind w:left="7468" w:hanging="476"/>
      </w:pPr>
      <w:rPr>
        <w:rFonts w:hint="default"/>
        <w:lang w:val="es-ES" w:eastAsia="en-US" w:bidi="ar-SA"/>
      </w:rPr>
    </w:lvl>
  </w:abstractNum>
  <w:abstractNum w:abstractNumId="37" w15:restartNumberingAfterBreak="0">
    <w:nsid w:val="4F693475"/>
    <w:multiLevelType w:val="hybridMultilevel"/>
    <w:tmpl w:val="30EAE1FE"/>
    <w:lvl w:ilvl="0" w:tplc="5AF01186">
      <w:numFmt w:val="bullet"/>
      <w:lvlText w:val="-"/>
      <w:lvlJc w:val="left"/>
      <w:pPr>
        <w:ind w:left="120" w:hanging="480"/>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83827DF6">
      <w:numFmt w:val="bullet"/>
      <w:lvlText w:val="•"/>
      <w:lvlJc w:val="left"/>
      <w:pPr>
        <w:ind w:left="1038" w:hanging="480"/>
      </w:pPr>
      <w:rPr>
        <w:rFonts w:hint="default"/>
        <w:lang w:val="es-ES" w:eastAsia="en-US" w:bidi="ar-SA"/>
      </w:rPr>
    </w:lvl>
    <w:lvl w:ilvl="2" w:tplc="BAC83414">
      <w:numFmt w:val="bullet"/>
      <w:lvlText w:val="•"/>
      <w:lvlJc w:val="left"/>
      <w:pPr>
        <w:ind w:left="1957" w:hanging="480"/>
      </w:pPr>
      <w:rPr>
        <w:rFonts w:hint="default"/>
        <w:lang w:val="es-ES" w:eastAsia="en-US" w:bidi="ar-SA"/>
      </w:rPr>
    </w:lvl>
    <w:lvl w:ilvl="3" w:tplc="349A5ACC">
      <w:numFmt w:val="bullet"/>
      <w:lvlText w:val="•"/>
      <w:lvlJc w:val="left"/>
      <w:pPr>
        <w:ind w:left="2875" w:hanging="480"/>
      </w:pPr>
      <w:rPr>
        <w:rFonts w:hint="default"/>
        <w:lang w:val="es-ES" w:eastAsia="en-US" w:bidi="ar-SA"/>
      </w:rPr>
    </w:lvl>
    <w:lvl w:ilvl="4" w:tplc="99C6CF60">
      <w:numFmt w:val="bullet"/>
      <w:lvlText w:val="•"/>
      <w:lvlJc w:val="left"/>
      <w:pPr>
        <w:ind w:left="3794" w:hanging="480"/>
      </w:pPr>
      <w:rPr>
        <w:rFonts w:hint="default"/>
        <w:lang w:val="es-ES" w:eastAsia="en-US" w:bidi="ar-SA"/>
      </w:rPr>
    </w:lvl>
    <w:lvl w:ilvl="5" w:tplc="171C05D6">
      <w:numFmt w:val="bullet"/>
      <w:lvlText w:val="•"/>
      <w:lvlJc w:val="left"/>
      <w:pPr>
        <w:ind w:left="4713" w:hanging="480"/>
      </w:pPr>
      <w:rPr>
        <w:rFonts w:hint="default"/>
        <w:lang w:val="es-ES" w:eastAsia="en-US" w:bidi="ar-SA"/>
      </w:rPr>
    </w:lvl>
    <w:lvl w:ilvl="6" w:tplc="333277DC">
      <w:numFmt w:val="bullet"/>
      <w:lvlText w:val="•"/>
      <w:lvlJc w:val="left"/>
      <w:pPr>
        <w:ind w:left="5631" w:hanging="480"/>
      </w:pPr>
      <w:rPr>
        <w:rFonts w:hint="default"/>
        <w:lang w:val="es-ES" w:eastAsia="en-US" w:bidi="ar-SA"/>
      </w:rPr>
    </w:lvl>
    <w:lvl w:ilvl="7" w:tplc="D0028AFC">
      <w:numFmt w:val="bullet"/>
      <w:lvlText w:val="•"/>
      <w:lvlJc w:val="left"/>
      <w:pPr>
        <w:ind w:left="6550" w:hanging="480"/>
      </w:pPr>
      <w:rPr>
        <w:rFonts w:hint="default"/>
        <w:lang w:val="es-ES" w:eastAsia="en-US" w:bidi="ar-SA"/>
      </w:rPr>
    </w:lvl>
    <w:lvl w:ilvl="8" w:tplc="6F3CC43C">
      <w:numFmt w:val="bullet"/>
      <w:lvlText w:val="•"/>
      <w:lvlJc w:val="left"/>
      <w:pPr>
        <w:ind w:left="7468" w:hanging="480"/>
      </w:pPr>
      <w:rPr>
        <w:rFonts w:hint="default"/>
        <w:lang w:val="es-ES" w:eastAsia="en-US" w:bidi="ar-SA"/>
      </w:rPr>
    </w:lvl>
  </w:abstractNum>
  <w:abstractNum w:abstractNumId="38" w15:restartNumberingAfterBreak="0">
    <w:nsid w:val="4F7B5A07"/>
    <w:multiLevelType w:val="hybridMultilevel"/>
    <w:tmpl w:val="1ECA8DDA"/>
    <w:lvl w:ilvl="0" w:tplc="78C0DBA0">
      <w:start w:val="1"/>
      <w:numFmt w:val="lowerLetter"/>
      <w:lvlText w:val="%1)"/>
      <w:lvlJc w:val="left"/>
      <w:pPr>
        <w:ind w:left="120" w:hanging="180"/>
        <w:jc w:val="left"/>
      </w:pPr>
      <w:rPr>
        <w:rFonts w:ascii="Microsoft Sans Serif" w:eastAsia="Microsoft Sans Serif" w:hAnsi="Microsoft Sans Serif" w:cs="Microsoft Sans Serif" w:hint="default"/>
        <w:b w:val="0"/>
        <w:bCs w:val="0"/>
        <w:i w:val="0"/>
        <w:iCs w:val="0"/>
        <w:spacing w:val="-3"/>
        <w:w w:val="94"/>
        <w:sz w:val="18"/>
        <w:szCs w:val="18"/>
        <w:lang w:val="es-ES" w:eastAsia="en-US" w:bidi="ar-SA"/>
      </w:rPr>
    </w:lvl>
    <w:lvl w:ilvl="1" w:tplc="1C6CD818">
      <w:numFmt w:val="bullet"/>
      <w:lvlText w:val="•"/>
      <w:lvlJc w:val="left"/>
      <w:pPr>
        <w:ind w:left="1038" w:hanging="180"/>
      </w:pPr>
      <w:rPr>
        <w:rFonts w:hint="default"/>
        <w:lang w:val="es-ES" w:eastAsia="en-US" w:bidi="ar-SA"/>
      </w:rPr>
    </w:lvl>
    <w:lvl w:ilvl="2" w:tplc="89CE4E44">
      <w:numFmt w:val="bullet"/>
      <w:lvlText w:val="•"/>
      <w:lvlJc w:val="left"/>
      <w:pPr>
        <w:ind w:left="1957" w:hanging="180"/>
      </w:pPr>
      <w:rPr>
        <w:rFonts w:hint="default"/>
        <w:lang w:val="es-ES" w:eastAsia="en-US" w:bidi="ar-SA"/>
      </w:rPr>
    </w:lvl>
    <w:lvl w:ilvl="3" w:tplc="F182CCC8">
      <w:numFmt w:val="bullet"/>
      <w:lvlText w:val="•"/>
      <w:lvlJc w:val="left"/>
      <w:pPr>
        <w:ind w:left="2875" w:hanging="180"/>
      </w:pPr>
      <w:rPr>
        <w:rFonts w:hint="default"/>
        <w:lang w:val="es-ES" w:eastAsia="en-US" w:bidi="ar-SA"/>
      </w:rPr>
    </w:lvl>
    <w:lvl w:ilvl="4" w:tplc="9514C132">
      <w:numFmt w:val="bullet"/>
      <w:lvlText w:val="•"/>
      <w:lvlJc w:val="left"/>
      <w:pPr>
        <w:ind w:left="3794" w:hanging="180"/>
      </w:pPr>
      <w:rPr>
        <w:rFonts w:hint="default"/>
        <w:lang w:val="es-ES" w:eastAsia="en-US" w:bidi="ar-SA"/>
      </w:rPr>
    </w:lvl>
    <w:lvl w:ilvl="5" w:tplc="496AEC3E">
      <w:numFmt w:val="bullet"/>
      <w:lvlText w:val="•"/>
      <w:lvlJc w:val="left"/>
      <w:pPr>
        <w:ind w:left="4713" w:hanging="180"/>
      </w:pPr>
      <w:rPr>
        <w:rFonts w:hint="default"/>
        <w:lang w:val="es-ES" w:eastAsia="en-US" w:bidi="ar-SA"/>
      </w:rPr>
    </w:lvl>
    <w:lvl w:ilvl="6" w:tplc="9D6E27CA">
      <w:numFmt w:val="bullet"/>
      <w:lvlText w:val="•"/>
      <w:lvlJc w:val="left"/>
      <w:pPr>
        <w:ind w:left="5631" w:hanging="180"/>
      </w:pPr>
      <w:rPr>
        <w:rFonts w:hint="default"/>
        <w:lang w:val="es-ES" w:eastAsia="en-US" w:bidi="ar-SA"/>
      </w:rPr>
    </w:lvl>
    <w:lvl w:ilvl="7" w:tplc="D53878D8">
      <w:numFmt w:val="bullet"/>
      <w:lvlText w:val="•"/>
      <w:lvlJc w:val="left"/>
      <w:pPr>
        <w:ind w:left="6550" w:hanging="180"/>
      </w:pPr>
      <w:rPr>
        <w:rFonts w:hint="default"/>
        <w:lang w:val="es-ES" w:eastAsia="en-US" w:bidi="ar-SA"/>
      </w:rPr>
    </w:lvl>
    <w:lvl w:ilvl="8" w:tplc="8D741C9E">
      <w:numFmt w:val="bullet"/>
      <w:lvlText w:val="•"/>
      <w:lvlJc w:val="left"/>
      <w:pPr>
        <w:ind w:left="7468" w:hanging="180"/>
      </w:pPr>
      <w:rPr>
        <w:rFonts w:hint="default"/>
        <w:lang w:val="es-ES" w:eastAsia="en-US" w:bidi="ar-SA"/>
      </w:rPr>
    </w:lvl>
  </w:abstractNum>
  <w:abstractNum w:abstractNumId="39" w15:restartNumberingAfterBreak="0">
    <w:nsid w:val="52350AC5"/>
    <w:multiLevelType w:val="hybridMultilevel"/>
    <w:tmpl w:val="9852284E"/>
    <w:lvl w:ilvl="0" w:tplc="A63E1296">
      <w:numFmt w:val="bullet"/>
      <w:lvlText w:val="•"/>
      <w:lvlJc w:val="left"/>
      <w:pPr>
        <w:ind w:left="826" w:hanging="282"/>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51909A36">
      <w:numFmt w:val="bullet"/>
      <w:lvlText w:val="•"/>
      <w:lvlJc w:val="left"/>
      <w:pPr>
        <w:ind w:left="1668" w:hanging="282"/>
      </w:pPr>
      <w:rPr>
        <w:rFonts w:hint="default"/>
        <w:lang w:val="es-ES" w:eastAsia="en-US" w:bidi="ar-SA"/>
      </w:rPr>
    </w:lvl>
    <w:lvl w:ilvl="2" w:tplc="76808168">
      <w:numFmt w:val="bullet"/>
      <w:lvlText w:val="•"/>
      <w:lvlJc w:val="left"/>
      <w:pPr>
        <w:ind w:left="2517" w:hanging="282"/>
      </w:pPr>
      <w:rPr>
        <w:rFonts w:hint="default"/>
        <w:lang w:val="es-ES" w:eastAsia="en-US" w:bidi="ar-SA"/>
      </w:rPr>
    </w:lvl>
    <w:lvl w:ilvl="3" w:tplc="F730A4F2">
      <w:numFmt w:val="bullet"/>
      <w:lvlText w:val="•"/>
      <w:lvlJc w:val="left"/>
      <w:pPr>
        <w:ind w:left="3365" w:hanging="282"/>
      </w:pPr>
      <w:rPr>
        <w:rFonts w:hint="default"/>
        <w:lang w:val="es-ES" w:eastAsia="en-US" w:bidi="ar-SA"/>
      </w:rPr>
    </w:lvl>
    <w:lvl w:ilvl="4" w:tplc="7012E2EA">
      <w:numFmt w:val="bullet"/>
      <w:lvlText w:val="•"/>
      <w:lvlJc w:val="left"/>
      <w:pPr>
        <w:ind w:left="4214" w:hanging="282"/>
      </w:pPr>
      <w:rPr>
        <w:rFonts w:hint="default"/>
        <w:lang w:val="es-ES" w:eastAsia="en-US" w:bidi="ar-SA"/>
      </w:rPr>
    </w:lvl>
    <w:lvl w:ilvl="5" w:tplc="ABE2A7AC">
      <w:numFmt w:val="bullet"/>
      <w:lvlText w:val="•"/>
      <w:lvlJc w:val="left"/>
      <w:pPr>
        <w:ind w:left="5063" w:hanging="282"/>
      </w:pPr>
      <w:rPr>
        <w:rFonts w:hint="default"/>
        <w:lang w:val="es-ES" w:eastAsia="en-US" w:bidi="ar-SA"/>
      </w:rPr>
    </w:lvl>
    <w:lvl w:ilvl="6" w:tplc="06DC88A0">
      <w:numFmt w:val="bullet"/>
      <w:lvlText w:val="•"/>
      <w:lvlJc w:val="left"/>
      <w:pPr>
        <w:ind w:left="5911" w:hanging="282"/>
      </w:pPr>
      <w:rPr>
        <w:rFonts w:hint="default"/>
        <w:lang w:val="es-ES" w:eastAsia="en-US" w:bidi="ar-SA"/>
      </w:rPr>
    </w:lvl>
    <w:lvl w:ilvl="7" w:tplc="E2C2C0DA">
      <w:numFmt w:val="bullet"/>
      <w:lvlText w:val="•"/>
      <w:lvlJc w:val="left"/>
      <w:pPr>
        <w:ind w:left="6760" w:hanging="282"/>
      </w:pPr>
      <w:rPr>
        <w:rFonts w:hint="default"/>
        <w:lang w:val="es-ES" w:eastAsia="en-US" w:bidi="ar-SA"/>
      </w:rPr>
    </w:lvl>
    <w:lvl w:ilvl="8" w:tplc="F758AE5E">
      <w:numFmt w:val="bullet"/>
      <w:lvlText w:val="•"/>
      <w:lvlJc w:val="left"/>
      <w:pPr>
        <w:ind w:left="7608" w:hanging="282"/>
      </w:pPr>
      <w:rPr>
        <w:rFonts w:hint="default"/>
        <w:lang w:val="es-ES" w:eastAsia="en-US" w:bidi="ar-SA"/>
      </w:rPr>
    </w:lvl>
  </w:abstractNum>
  <w:abstractNum w:abstractNumId="40" w15:restartNumberingAfterBreak="0">
    <w:nsid w:val="54440605"/>
    <w:multiLevelType w:val="hybridMultilevel"/>
    <w:tmpl w:val="5784DD6A"/>
    <w:lvl w:ilvl="0" w:tplc="AD2886CA">
      <w:start w:val="1"/>
      <w:numFmt w:val="lowerLetter"/>
      <w:lvlText w:val="%1)"/>
      <w:lvlJc w:val="left"/>
      <w:pPr>
        <w:ind w:left="120" w:hanging="180"/>
        <w:jc w:val="left"/>
      </w:pPr>
      <w:rPr>
        <w:rFonts w:ascii="Microsoft Sans Serif" w:eastAsia="Microsoft Sans Serif" w:hAnsi="Microsoft Sans Serif" w:cs="Microsoft Sans Serif" w:hint="default"/>
        <w:b w:val="0"/>
        <w:bCs w:val="0"/>
        <w:i w:val="0"/>
        <w:iCs w:val="0"/>
        <w:spacing w:val="-3"/>
        <w:w w:val="100"/>
        <w:sz w:val="18"/>
        <w:szCs w:val="18"/>
        <w:lang w:val="es-ES" w:eastAsia="en-US" w:bidi="ar-SA"/>
      </w:rPr>
    </w:lvl>
    <w:lvl w:ilvl="1" w:tplc="64023B66">
      <w:numFmt w:val="bullet"/>
      <w:lvlText w:val="•"/>
      <w:lvlJc w:val="left"/>
      <w:pPr>
        <w:ind w:left="1038" w:hanging="180"/>
      </w:pPr>
      <w:rPr>
        <w:rFonts w:hint="default"/>
        <w:lang w:val="es-ES" w:eastAsia="en-US" w:bidi="ar-SA"/>
      </w:rPr>
    </w:lvl>
    <w:lvl w:ilvl="2" w:tplc="04C0B258">
      <w:numFmt w:val="bullet"/>
      <w:lvlText w:val="•"/>
      <w:lvlJc w:val="left"/>
      <w:pPr>
        <w:ind w:left="1957" w:hanging="180"/>
      </w:pPr>
      <w:rPr>
        <w:rFonts w:hint="default"/>
        <w:lang w:val="es-ES" w:eastAsia="en-US" w:bidi="ar-SA"/>
      </w:rPr>
    </w:lvl>
    <w:lvl w:ilvl="3" w:tplc="8FB0D944">
      <w:numFmt w:val="bullet"/>
      <w:lvlText w:val="•"/>
      <w:lvlJc w:val="left"/>
      <w:pPr>
        <w:ind w:left="2875" w:hanging="180"/>
      </w:pPr>
      <w:rPr>
        <w:rFonts w:hint="default"/>
        <w:lang w:val="es-ES" w:eastAsia="en-US" w:bidi="ar-SA"/>
      </w:rPr>
    </w:lvl>
    <w:lvl w:ilvl="4" w:tplc="B992A556">
      <w:numFmt w:val="bullet"/>
      <w:lvlText w:val="•"/>
      <w:lvlJc w:val="left"/>
      <w:pPr>
        <w:ind w:left="3794" w:hanging="180"/>
      </w:pPr>
      <w:rPr>
        <w:rFonts w:hint="default"/>
        <w:lang w:val="es-ES" w:eastAsia="en-US" w:bidi="ar-SA"/>
      </w:rPr>
    </w:lvl>
    <w:lvl w:ilvl="5" w:tplc="6CD81A1A">
      <w:numFmt w:val="bullet"/>
      <w:lvlText w:val="•"/>
      <w:lvlJc w:val="left"/>
      <w:pPr>
        <w:ind w:left="4713" w:hanging="180"/>
      </w:pPr>
      <w:rPr>
        <w:rFonts w:hint="default"/>
        <w:lang w:val="es-ES" w:eastAsia="en-US" w:bidi="ar-SA"/>
      </w:rPr>
    </w:lvl>
    <w:lvl w:ilvl="6" w:tplc="B2BC42BE">
      <w:numFmt w:val="bullet"/>
      <w:lvlText w:val="•"/>
      <w:lvlJc w:val="left"/>
      <w:pPr>
        <w:ind w:left="5631" w:hanging="180"/>
      </w:pPr>
      <w:rPr>
        <w:rFonts w:hint="default"/>
        <w:lang w:val="es-ES" w:eastAsia="en-US" w:bidi="ar-SA"/>
      </w:rPr>
    </w:lvl>
    <w:lvl w:ilvl="7" w:tplc="BE6CAD54">
      <w:numFmt w:val="bullet"/>
      <w:lvlText w:val="•"/>
      <w:lvlJc w:val="left"/>
      <w:pPr>
        <w:ind w:left="6550" w:hanging="180"/>
      </w:pPr>
      <w:rPr>
        <w:rFonts w:hint="default"/>
        <w:lang w:val="es-ES" w:eastAsia="en-US" w:bidi="ar-SA"/>
      </w:rPr>
    </w:lvl>
    <w:lvl w:ilvl="8" w:tplc="14181DF6">
      <w:numFmt w:val="bullet"/>
      <w:lvlText w:val="•"/>
      <w:lvlJc w:val="left"/>
      <w:pPr>
        <w:ind w:left="7468" w:hanging="180"/>
      </w:pPr>
      <w:rPr>
        <w:rFonts w:hint="default"/>
        <w:lang w:val="es-ES" w:eastAsia="en-US" w:bidi="ar-SA"/>
      </w:rPr>
    </w:lvl>
  </w:abstractNum>
  <w:abstractNum w:abstractNumId="41" w15:restartNumberingAfterBreak="0">
    <w:nsid w:val="575F2954"/>
    <w:multiLevelType w:val="hybridMultilevel"/>
    <w:tmpl w:val="5D2846C0"/>
    <w:lvl w:ilvl="0" w:tplc="CBA4F7BE">
      <w:numFmt w:val="bullet"/>
      <w:lvlText w:val="-"/>
      <w:lvlJc w:val="left"/>
      <w:pPr>
        <w:ind w:left="120" w:hanging="462"/>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E368B6BA">
      <w:numFmt w:val="bullet"/>
      <w:lvlText w:val="•"/>
      <w:lvlJc w:val="left"/>
      <w:pPr>
        <w:ind w:left="1038" w:hanging="462"/>
      </w:pPr>
      <w:rPr>
        <w:rFonts w:hint="default"/>
        <w:lang w:val="es-ES" w:eastAsia="en-US" w:bidi="ar-SA"/>
      </w:rPr>
    </w:lvl>
    <w:lvl w:ilvl="2" w:tplc="8C586D04">
      <w:numFmt w:val="bullet"/>
      <w:lvlText w:val="•"/>
      <w:lvlJc w:val="left"/>
      <w:pPr>
        <w:ind w:left="1957" w:hanging="462"/>
      </w:pPr>
      <w:rPr>
        <w:rFonts w:hint="default"/>
        <w:lang w:val="es-ES" w:eastAsia="en-US" w:bidi="ar-SA"/>
      </w:rPr>
    </w:lvl>
    <w:lvl w:ilvl="3" w:tplc="BCEE7C9C">
      <w:numFmt w:val="bullet"/>
      <w:lvlText w:val="•"/>
      <w:lvlJc w:val="left"/>
      <w:pPr>
        <w:ind w:left="2875" w:hanging="462"/>
      </w:pPr>
      <w:rPr>
        <w:rFonts w:hint="default"/>
        <w:lang w:val="es-ES" w:eastAsia="en-US" w:bidi="ar-SA"/>
      </w:rPr>
    </w:lvl>
    <w:lvl w:ilvl="4" w:tplc="077A3D2A">
      <w:numFmt w:val="bullet"/>
      <w:lvlText w:val="•"/>
      <w:lvlJc w:val="left"/>
      <w:pPr>
        <w:ind w:left="3794" w:hanging="462"/>
      </w:pPr>
      <w:rPr>
        <w:rFonts w:hint="default"/>
        <w:lang w:val="es-ES" w:eastAsia="en-US" w:bidi="ar-SA"/>
      </w:rPr>
    </w:lvl>
    <w:lvl w:ilvl="5" w:tplc="C6AE9DA0">
      <w:numFmt w:val="bullet"/>
      <w:lvlText w:val="•"/>
      <w:lvlJc w:val="left"/>
      <w:pPr>
        <w:ind w:left="4713" w:hanging="462"/>
      </w:pPr>
      <w:rPr>
        <w:rFonts w:hint="default"/>
        <w:lang w:val="es-ES" w:eastAsia="en-US" w:bidi="ar-SA"/>
      </w:rPr>
    </w:lvl>
    <w:lvl w:ilvl="6" w:tplc="9F1EC966">
      <w:numFmt w:val="bullet"/>
      <w:lvlText w:val="•"/>
      <w:lvlJc w:val="left"/>
      <w:pPr>
        <w:ind w:left="5631" w:hanging="462"/>
      </w:pPr>
      <w:rPr>
        <w:rFonts w:hint="default"/>
        <w:lang w:val="es-ES" w:eastAsia="en-US" w:bidi="ar-SA"/>
      </w:rPr>
    </w:lvl>
    <w:lvl w:ilvl="7" w:tplc="C56C4C98">
      <w:numFmt w:val="bullet"/>
      <w:lvlText w:val="•"/>
      <w:lvlJc w:val="left"/>
      <w:pPr>
        <w:ind w:left="6550" w:hanging="462"/>
      </w:pPr>
      <w:rPr>
        <w:rFonts w:hint="default"/>
        <w:lang w:val="es-ES" w:eastAsia="en-US" w:bidi="ar-SA"/>
      </w:rPr>
    </w:lvl>
    <w:lvl w:ilvl="8" w:tplc="E2C6520A">
      <w:numFmt w:val="bullet"/>
      <w:lvlText w:val="•"/>
      <w:lvlJc w:val="left"/>
      <w:pPr>
        <w:ind w:left="7468" w:hanging="462"/>
      </w:pPr>
      <w:rPr>
        <w:rFonts w:hint="default"/>
        <w:lang w:val="es-ES" w:eastAsia="en-US" w:bidi="ar-SA"/>
      </w:rPr>
    </w:lvl>
  </w:abstractNum>
  <w:abstractNum w:abstractNumId="42" w15:restartNumberingAfterBreak="0">
    <w:nsid w:val="5C087692"/>
    <w:multiLevelType w:val="hybridMultilevel"/>
    <w:tmpl w:val="05AC07EA"/>
    <w:lvl w:ilvl="0" w:tplc="EA8A6EF4">
      <w:numFmt w:val="bullet"/>
      <w:lvlText w:val="•"/>
      <w:lvlJc w:val="left"/>
      <w:pPr>
        <w:ind w:left="120" w:hanging="1412"/>
      </w:pPr>
      <w:rPr>
        <w:rFonts w:ascii="Arial" w:eastAsia="Arial" w:hAnsi="Arial" w:cs="Arial" w:hint="default"/>
        <w:b w:val="0"/>
        <w:bCs w:val="0"/>
        <w:i/>
        <w:iCs/>
        <w:spacing w:val="0"/>
        <w:w w:val="100"/>
        <w:sz w:val="20"/>
        <w:szCs w:val="20"/>
        <w:lang w:val="es-ES" w:eastAsia="en-US" w:bidi="ar-SA"/>
      </w:rPr>
    </w:lvl>
    <w:lvl w:ilvl="1" w:tplc="0E6CBE56">
      <w:numFmt w:val="bullet"/>
      <w:lvlText w:val="•"/>
      <w:lvlJc w:val="left"/>
      <w:pPr>
        <w:ind w:left="1038" w:hanging="1412"/>
      </w:pPr>
      <w:rPr>
        <w:rFonts w:hint="default"/>
        <w:lang w:val="es-ES" w:eastAsia="en-US" w:bidi="ar-SA"/>
      </w:rPr>
    </w:lvl>
    <w:lvl w:ilvl="2" w:tplc="9822DD80">
      <w:numFmt w:val="bullet"/>
      <w:lvlText w:val="•"/>
      <w:lvlJc w:val="left"/>
      <w:pPr>
        <w:ind w:left="1957" w:hanging="1412"/>
      </w:pPr>
      <w:rPr>
        <w:rFonts w:hint="default"/>
        <w:lang w:val="es-ES" w:eastAsia="en-US" w:bidi="ar-SA"/>
      </w:rPr>
    </w:lvl>
    <w:lvl w:ilvl="3" w:tplc="23D2B510">
      <w:numFmt w:val="bullet"/>
      <w:lvlText w:val="•"/>
      <w:lvlJc w:val="left"/>
      <w:pPr>
        <w:ind w:left="2875" w:hanging="1412"/>
      </w:pPr>
      <w:rPr>
        <w:rFonts w:hint="default"/>
        <w:lang w:val="es-ES" w:eastAsia="en-US" w:bidi="ar-SA"/>
      </w:rPr>
    </w:lvl>
    <w:lvl w:ilvl="4" w:tplc="C1626E4A">
      <w:numFmt w:val="bullet"/>
      <w:lvlText w:val="•"/>
      <w:lvlJc w:val="left"/>
      <w:pPr>
        <w:ind w:left="3794" w:hanging="1412"/>
      </w:pPr>
      <w:rPr>
        <w:rFonts w:hint="default"/>
        <w:lang w:val="es-ES" w:eastAsia="en-US" w:bidi="ar-SA"/>
      </w:rPr>
    </w:lvl>
    <w:lvl w:ilvl="5" w:tplc="A43E7404">
      <w:numFmt w:val="bullet"/>
      <w:lvlText w:val="•"/>
      <w:lvlJc w:val="left"/>
      <w:pPr>
        <w:ind w:left="4713" w:hanging="1412"/>
      </w:pPr>
      <w:rPr>
        <w:rFonts w:hint="default"/>
        <w:lang w:val="es-ES" w:eastAsia="en-US" w:bidi="ar-SA"/>
      </w:rPr>
    </w:lvl>
    <w:lvl w:ilvl="6" w:tplc="27704042">
      <w:numFmt w:val="bullet"/>
      <w:lvlText w:val="•"/>
      <w:lvlJc w:val="left"/>
      <w:pPr>
        <w:ind w:left="5631" w:hanging="1412"/>
      </w:pPr>
      <w:rPr>
        <w:rFonts w:hint="default"/>
        <w:lang w:val="es-ES" w:eastAsia="en-US" w:bidi="ar-SA"/>
      </w:rPr>
    </w:lvl>
    <w:lvl w:ilvl="7" w:tplc="8BBEA3BA">
      <w:numFmt w:val="bullet"/>
      <w:lvlText w:val="•"/>
      <w:lvlJc w:val="left"/>
      <w:pPr>
        <w:ind w:left="6550" w:hanging="1412"/>
      </w:pPr>
      <w:rPr>
        <w:rFonts w:hint="default"/>
        <w:lang w:val="es-ES" w:eastAsia="en-US" w:bidi="ar-SA"/>
      </w:rPr>
    </w:lvl>
    <w:lvl w:ilvl="8" w:tplc="BB24FAF6">
      <w:numFmt w:val="bullet"/>
      <w:lvlText w:val="•"/>
      <w:lvlJc w:val="left"/>
      <w:pPr>
        <w:ind w:left="7468" w:hanging="1412"/>
      </w:pPr>
      <w:rPr>
        <w:rFonts w:hint="default"/>
        <w:lang w:val="es-ES" w:eastAsia="en-US" w:bidi="ar-SA"/>
      </w:rPr>
    </w:lvl>
  </w:abstractNum>
  <w:abstractNum w:abstractNumId="43" w15:restartNumberingAfterBreak="0">
    <w:nsid w:val="5E635754"/>
    <w:multiLevelType w:val="hybridMultilevel"/>
    <w:tmpl w:val="13DE96AE"/>
    <w:lvl w:ilvl="0" w:tplc="0396155C">
      <w:start w:val="2"/>
      <w:numFmt w:val="lowerLetter"/>
      <w:lvlText w:val="%1)"/>
      <w:lvlJc w:val="left"/>
      <w:pPr>
        <w:ind w:left="120" w:hanging="276"/>
        <w:jc w:val="left"/>
      </w:pPr>
      <w:rPr>
        <w:rFonts w:ascii="Arial" w:eastAsia="Arial" w:hAnsi="Arial" w:cs="Arial" w:hint="default"/>
        <w:b w:val="0"/>
        <w:bCs w:val="0"/>
        <w:i/>
        <w:iCs/>
        <w:spacing w:val="0"/>
        <w:w w:val="100"/>
        <w:sz w:val="20"/>
        <w:szCs w:val="20"/>
        <w:lang w:val="es-ES" w:eastAsia="en-US" w:bidi="ar-SA"/>
      </w:rPr>
    </w:lvl>
    <w:lvl w:ilvl="1" w:tplc="B844BD1A">
      <w:numFmt w:val="bullet"/>
      <w:lvlText w:val="•"/>
      <w:lvlJc w:val="left"/>
      <w:pPr>
        <w:ind w:left="1038" w:hanging="276"/>
      </w:pPr>
      <w:rPr>
        <w:rFonts w:hint="default"/>
        <w:lang w:val="es-ES" w:eastAsia="en-US" w:bidi="ar-SA"/>
      </w:rPr>
    </w:lvl>
    <w:lvl w:ilvl="2" w:tplc="02D2AE5E">
      <w:numFmt w:val="bullet"/>
      <w:lvlText w:val="•"/>
      <w:lvlJc w:val="left"/>
      <w:pPr>
        <w:ind w:left="1957" w:hanging="276"/>
      </w:pPr>
      <w:rPr>
        <w:rFonts w:hint="default"/>
        <w:lang w:val="es-ES" w:eastAsia="en-US" w:bidi="ar-SA"/>
      </w:rPr>
    </w:lvl>
    <w:lvl w:ilvl="3" w:tplc="BC2A329E">
      <w:numFmt w:val="bullet"/>
      <w:lvlText w:val="•"/>
      <w:lvlJc w:val="left"/>
      <w:pPr>
        <w:ind w:left="2875" w:hanging="276"/>
      </w:pPr>
      <w:rPr>
        <w:rFonts w:hint="default"/>
        <w:lang w:val="es-ES" w:eastAsia="en-US" w:bidi="ar-SA"/>
      </w:rPr>
    </w:lvl>
    <w:lvl w:ilvl="4" w:tplc="567E8D26">
      <w:numFmt w:val="bullet"/>
      <w:lvlText w:val="•"/>
      <w:lvlJc w:val="left"/>
      <w:pPr>
        <w:ind w:left="3794" w:hanging="276"/>
      </w:pPr>
      <w:rPr>
        <w:rFonts w:hint="default"/>
        <w:lang w:val="es-ES" w:eastAsia="en-US" w:bidi="ar-SA"/>
      </w:rPr>
    </w:lvl>
    <w:lvl w:ilvl="5" w:tplc="65945068">
      <w:numFmt w:val="bullet"/>
      <w:lvlText w:val="•"/>
      <w:lvlJc w:val="left"/>
      <w:pPr>
        <w:ind w:left="4713" w:hanging="276"/>
      </w:pPr>
      <w:rPr>
        <w:rFonts w:hint="default"/>
        <w:lang w:val="es-ES" w:eastAsia="en-US" w:bidi="ar-SA"/>
      </w:rPr>
    </w:lvl>
    <w:lvl w:ilvl="6" w:tplc="2A7C52E8">
      <w:numFmt w:val="bullet"/>
      <w:lvlText w:val="•"/>
      <w:lvlJc w:val="left"/>
      <w:pPr>
        <w:ind w:left="5631" w:hanging="276"/>
      </w:pPr>
      <w:rPr>
        <w:rFonts w:hint="default"/>
        <w:lang w:val="es-ES" w:eastAsia="en-US" w:bidi="ar-SA"/>
      </w:rPr>
    </w:lvl>
    <w:lvl w:ilvl="7" w:tplc="021E9084">
      <w:numFmt w:val="bullet"/>
      <w:lvlText w:val="•"/>
      <w:lvlJc w:val="left"/>
      <w:pPr>
        <w:ind w:left="6550" w:hanging="276"/>
      </w:pPr>
      <w:rPr>
        <w:rFonts w:hint="default"/>
        <w:lang w:val="es-ES" w:eastAsia="en-US" w:bidi="ar-SA"/>
      </w:rPr>
    </w:lvl>
    <w:lvl w:ilvl="8" w:tplc="8AF43CF8">
      <w:numFmt w:val="bullet"/>
      <w:lvlText w:val="•"/>
      <w:lvlJc w:val="left"/>
      <w:pPr>
        <w:ind w:left="7468" w:hanging="276"/>
      </w:pPr>
      <w:rPr>
        <w:rFonts w:hint="default"/>
        <w:lang w:val="es-ES" w:eastAsia="en-US" w:bidi="ar-SA"/>
      </w:rPr>
    </w:lvl>
  </w:abstractNum>
  <w:abstractNum w:abstractNumId="44" w15:restartNumberingAfterBreak="0">
    <w:nsid w:val="612E77D9"/>
    <w:multiLevelType w:val="hybridMultilevel"/>
    <w:tmpl w:val="49A82BB4"/>
    <w:lvl w:ilvl="0" w:tplc="FE968826">
      <w:numFmt w:val="bullet"/>
      <w:lvlText w:val="·"/>
      <w:lvlJc w:val="left"/>
      <w:pPr>
        <w:ind w:left="120" w:hanging="598"/>
      </w:pPr>
      <w:rPr>
        <w:rFonts w:ascii="Microsoft Sans Serif" w:eastAsia="Microsoft Sans Serif" w:hAnsi="Microsoft Sans Serif" w:cs="Microsoft Sans Serif" w:hint="default"/>
        <w:b w:val="0"/>
        <w:bCs w:val="0"/>
        <w:i w:val="0"/>
        <w:iCs w:val="0"/>
        <w:spacing w:val="0"/>
        <w:w w:val="119"/>
        <w:sz w:val="20"/>
        <w:szCs w:val="20"/>
        <w:lang w:val="es-ES" w:eastAsia="en-US" w:bidi="ar-SA"/>
      </w:rPr>
    </w:lvl>
    <w:lvl w:ilvl="1" w:tplc="AEC06862">
      <w:numFmt w:val="bullet"/>
      <w:lvlText w:val="•"/>
      <w:lvlJc w:val="left"/>
      <w:pPr>
        <w:ind w:left="1038" w:hanging="598"/>
      </w:pPr>
      <w:rPr>
        <w:rFonts w:hint="default"/>
        <w:lang w:val="es-ES" w:eastAsia="en-US" w:bidi="ar-SA"/>
      </w:rPr>
    </w:lvl>
    <w:lvl w:ilvl="2" w:tplc="D81EA6B2">
      <w:numFmt w:val="bullet"/>
      <w:lvlText w:val="•"/>
      <w:lvlJc w:val="left"/>
      <w:pPr>
        <w:ind w:left="1957" w:hanging="598"/>
      </w:pPr>
      <w:rPr>
        <w:rFonts w:hint="default"/>
        <w:lang w:val="es-ES" w:eastAsia="en-US" w:bidi="ar-SA"/>
      </w:rPr>
    </w:lvl>
    <w:lvl w:ilvl="3" w:tplc="79623C94">
      <w:numFmt w:val="bullet"/>
      <w:lvlText w:val="•"/>
      <w:lvlJc w:val="left"/>
      <w:pPr>
        <w:ind w:left="2875" w:hanging="598"/>
      </w:pPr>
      <w:rPr>
        <w:rFonts w:hint="default"/>
        <w:lang w:val="es-ES" w:eastAsia="en-US" w:bidi="ar-SA"/>
      </w:rPr>
    </w:lvl>
    <w:lvl w:ilvl="4" w:tplc="45B4651A">
      <w:numFmt w:val="bullet"/>
      <w:lvlText w:val="•"/>
      <w:lvlJc w:val="left"/>
      <w:pPr>
        <w:ind w:left="3794" w:hanging="598"/>
      </w:pPr>
      <w:rPr>
        <w:rFonts w:hint="default"/>
        <w:lang w:val="es-ES" w:eastAsia="en-US" w:bidi="ar-SA"/>
      </w:rPr>
    </w:lvl>
    <w:lvl w:ilvl="5" w:tplc="3698C870">
      <w:numFmt w:val="bullet"/>
      <w:lvlText w:val="•"/>
      <w:lvlJc w:val="left"/>
      <w:pPr>
        <w:ind w:left="4713" w:hanging="598"/>
      </w:pPr>
      <w:rPr>
        <w:rFonts w:hint="default"/>
        <w:lang w:val="es-ES" w:eastAsia="en-US" w:bidi="ar-SA"/>
      </w:rPr>
    </w:lvl>
    <w:lvl w:ilvl="6" w:tplc="15106D90">
      <w:numFmt w:val="bullet"/>
      <w:lvlText w:val="•"/>
      <w:lvlJc w:val="left"/>
      <w:pPr>
        <w:ind w:left="5631" w:hanging="598"/>
      </w:pPr>
      <w:rPr>
        <w:rFonts w:hint="default"/>
        <w:lang w:val="es-ES" w:eastAsia="en-US" w:bidi="ar-SA"/>
      </w:rPr>
    </w:lvl>
    <w:lvl w:ilvl="7" w:tplc="CA8E4AB0">
      <w:numFmt w:val="bullet"/>
      <w:lvlText w:val="•"/>
      <w:lvlJc w:val="left"/>
      <w:pPr>
        <w:ind w:left="6550" w:hanging="598"/>
      </w:pPr>
      <w:rPr>
        <w:rFonts w:hint="default"/>
        <w:lang w:val="es-ES" w:eastAsia="en-US" w:bidi="ar-SA"/>
      </w:rPr>
    </w:lvl>
    <w:lvl w:ilvl="8" w:tplc="A7445A30">
      <w:numFmt w:val="bullet"/>
      <w:lvlText w:val="•"/>
      <w:lvlJc w:val="left"/>
      <w:pPr>
        <w:ind w:left="7468" w:hanging="598"/>
      </w:pPr>
      <w:rPr>
        <w:rFonts w:hint="default"/>
        <w:lang w:val="es-ES" w:eastAsia="en-US" w:bidi="ar-SA"/>
      </w:rPr>
    </w:lvl>
  </w:abstractNum>
  <w:abstractNum w:abstractNumId="45" w15:restartNumberingAfterBreak="0">
    <w:nsid w:val="63894910"/>
    <w:multiLevelType w:val="hybridMultilevel"/>
    <w:tmpl w:val="619E764A"/>
    <w:lvl w:ilvl="0" w:tplc="6B74E154">
      <w:start w:val="1"/>
      <w:numFmt w:val="lowerLetter"/>
      <w:lvlText w:val="%1)"/>
      <w:lvlJc w:val="left"/>
      <w:pPr>
        <w:ind w:left="120" w:hanging="180"/>
        <w:jc w:val="left"/>
      </w:pPr>
      <w:rPr>
        <w:rFonts w:ascii="Microsoft Sans Serif" w:eastAsia="Microsoft Sans Serif" w:hAnsi="Microsoft Sans Serif" w:cs="Microsoft Sans Serif" w:hint="default"/>
        <w:b w:val="0"/>
        <w:bCs w:val="0"/>
        <w:i w:val="0"/>
        <w:iCs w:val="0"/>
        <w:spacing w:val="-3"/>
        <w:w w:val="100"/>
        <w:sz w:val="18"/>
        <w:szCs w:val="18"/>
        <w:lang w:val="es-ES" w:eastAsia="en-US" w:bidi="ar-SA"/>
      </w:rPr>
    </w:lvl>
    <w:lvl w:ilvl="1" w:tplc="14B48BEE">
      <w:numFmt w:val="bullet"/>
      <w:lvlText w:val="•"/>
      <w:lvlJc w:val="left"/>
      <w:pPr>
        <w:ind w:left="1038" w:hanging="180"/>
      </w:pPr>
      <w:rPr>
        <w:rFonts w:hint="default"/>
        <w:lang w:val="es-ES" w:eastAsia="en-US" w:bidi="ar-SA"/>
      </w:rPr>
    </w:lvl>
    <w:lvl w:ilvl="2" w:tplc="CC66E7F4">
      <w:numFmt w:val="bullet"/>
      <w:lvlText w:val="•"/>
      <w:lvlJc w:val="left"/>
      <w:pPr>
        <w:ind w:left="1957" w:hanging="180"/>
      </w:pPr>
      <w:rPr>
        <w:rFonts w:hint="default"/>
        <w:lang w:val="es-ES" w:eastAsia="en-US" w:bidi="ar-SA"/>
      </w:rPr>
    </w:lvl>
    <w:lvl w:ilvl="3" w:tplc="1EA4B996">
      <w:numFmt w:val="bullet"/>
      <w:lvlText w:val="•"/>
      <w:lvlJc w:val="left"/>
      <w:pPr>
        <w:ind w:left="2875" w:hanging="180"/>
      </w:pPr>
      <w:rPr>
        <w:rFonts w:hint="default"/>
        <w:lang w:val="es-ES" w:eastAsia="en-US" w:bidi="ar-SA"/>
      </w:rPr>
    </w:lvl>
    <w:lvl w:ilvl="4" w:tplc="28188162">
      <w:numFmt w:val="bullet"/>
      <w:lvlText w:val="•"/>
      <w:lvlJc w:val="left"/>
      <w:pPr>
        <w:ind w:left="3794" w:hanging="180"/>
      </w:pPr>
      <w:rPr>
        <w:rFonts w:hint="default"/>
        <w:lang w:val="es-ES" w:eastAsia="en-US" w:bidi="ar-SA"/>
      </w:rPr>
    </w:lvl>
    <w:lvl w:ilvl="5" w:tplc="F15CE032">
      <w:numFmt w:val="bullet"/>
      <w:lvlText w:val="•"/>
      <w:lvlJc w:val="left"/>
      <w:pPr>
        <w:ind w:left="4713" w:hanging="180"/>
      </w:pPr>
      <w:rPr>
        <w:rFonts w:hint="default"/>
        <w:lang w:val="es-ES" w:eastAsia="en-US" w:bidi="ar-SA"/>
      </w:rPr>
    </w:lvl>
    <w:lvl w:ilvl="6" w:tplc="84623450">
      <w:numFmt w:val="bullet"/>
      <w:lvlText w:val="•"/>
      <w:lvlJc w:val="left"/>
      <w:pPr>
        <w:ind w:left="5631" w:hanging="180"/>
      </w:pPr>
      <w:rPr>
        <w:rFonts w:hint="default"/>
        <w:lang w:val="es-ES" w:eastAsia="en-US" w:bidi="ar-SA"/>
      </w:rPr>
    </w:lvl>
    <w:lvl w:ilvl="7" w:tplc="55C4A52A">
      <w:numFmt w:val="bullet"/>
      <w:lvlText w:val="•"/>
      <w:lvlJc w:val="left"/>
      <w:pPr>
        <w:ind w:left="6550" w:hanging="180"/>
      </w:pPr>
      <w:rPr>
        <w:rFonts w:hint="default"/>
        <w:lang w:val="es-ES" w:eastAsia="en-US" w:bidi="ar-SA"/>
      </w:rPr>
    </w:lvl>
    <w:lvl w:ilvl="8" w:tplc="D4CC22C8">
      <w:numFmt w:val="bullet"/>
      <w:lvlText w:val="•"/>
      <w:lvlJc w:val="left"/>
      <w:pPr>
        <w:ind w:left="7468" w:hanging="180"/>
      </w:pPr>
      <w:rPr>
        <w:rFonts w:hint="default"/>
        <w:lang w:val="es-ES" w:eastAsia="en-US" w:bidi="ar-SA"/>
      </w:rPr>
    </w:lvl>
  </w:abstractNum>
  <w:abstractNum w:abstractNumId="46" w15:restartNumberingAfterBreak="0">
    <w:nsid w:val="66220649"/>
    <w:multiLevelType w:val="hybridMultilevel"/>
    <w:tmpl w:val="B352BDF0"/>
    <w:lvl w:ilvl="0" w:tplc="588C67D6">
      <w:numFmt w:val="bullet"/>
      <w:lvlText w:val="-"/>
      <w:lvlJc w:val="left"/>
      <w:pPr>
        <w:ind w:left="120" w:hanging="488"/>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F07A2E3C">
      <w:numFmt w:val="bullet"/>
      <w:lvlText w:val="•"/>
      <w:lvlJc w:val="left"/>
      <w:pPr>
        <w:ind w:left="1038" w:hanging="488"/>
      </w:pPr>
      <w:rPr>
        <w:rFonts w:hint="default"/>
        <w:lang w:val="es-ES" w:eastAsia="en-US" w:bidi="ar-SA"/>
      </w:rPr>
    </w:lvl>
    <w:lvl w:ilvl="2" w:tplc="FBF6D604">
      <w:numFmt w:val="bullet"/>
      <w:lvlText w:val="•"/>
      <w:lvlJc w:val="left"/>
      <w:pPr>
        <w:ind w:left="1957" w:hanging="488"/>
      </w:pPr>
      <w:rPr>
        <w:rFonts w:hint="default"/>
        <w:lang w:val="es-ES" w:eastAsia="en-US" w:bidi="ar-SA"/>
      </w:rPr>
    </w:lvl>
    <w:lvl w:ilvl="3" w:tplc="F0B4C7DA">
      <w:numFmt w:val="bullet"/>
      <w:lvlText w:val="•"/>
      <w:lvlJc w:val="left"/>
      <w:pPr>
        <w:ind w:left="2875" w:hanging="488"/>
      </w:pPr>
      <w:rPr>
        <w:rFonts w:hint="default"/>
        <w:lang w:val="es-ES" w:eastAsia="en-US" w:bidi="ar-SA"/>
      </w:rPr>
    </w:lvl>
    <w:lvl w:ilvl="4" w:tplc="AB8E0878">
      <w:numFmt w:val="bullet"/>
      <w:lvlText w:val="•"/>
      <w:lvlJc w:val="left"/>
      <w:pPr>
        <w:ind w:left="3794" w:hanging="488"/>
      </w:pPr>
      <w:rPr>
        <w:rFonts w:hint="default"/>
        <w:lang w:val="es-ES" w:eastAsia="en-US" w:bidi="ar-SA"/>
      </w:rPr>
    </w:lvl>
    <w:lvl w:ilvl="5" w:tplc="3C421654">
      <w:numFmt w:val="bullet"/>
      <w:lvlText w:val="•"/>
      <w:lvlJc w:val="left"/>
      <w:pPr>
        <w:ind w:left="4713" w:hanging="488"/>
      </w:pPr>
      <w:rPr>
        <w:rFonts w:hint="default"/>
        <w:lang w:val="es-ES" w:eastAsia="en-US" w:bidi="ar-SA"/>
      </w:rPr>
    </w:lvl>
    <w:lvl w:ilvl="6" w:tplc="EEFCDCC8">
      <w:numFmt w:val="bullet"/>
      <w:lvlText w:val="•"/>
      <w:lvlJc w:val="left"/>
      <w:pPr>
        <w:ind w:left="5631" w:hanging="488"/>
      </w:pPr>
      <w:rPr>
        <w:rFonts w:hint="default"/>
        <w:lang w:val="es-ES" w:eastAsia="en-US" w:bidi="ar-SA"/>
      </w:rPr>
    </w:lvl>
    <w:lvl w:ilvl="7" w:tplc="72F249BE">
      <w:numFmt w:val="bullet"/>
      <w:lvlText w:val="•"/>
      <w:lvlJc w:val="left"/>
      <w:pPr>
        <w:ind w:left="6550" w:hanging="488"/>
      </w:pPr>
      <w:rPr>
        <w:rFonts w:hint="default"/>
        <w:lang w:val="es-ES" w:eastAsia="en-US" w:bidi="ar-SA"/>
      </w:rPr>
    </w:lvl>
    <w:lvl w:ilvl="8" w:tplc="4A5868E6">
      <w:numFmt w:val="bullet"/>
      <w:lvlText w:val="•"/>
      <w:lvlJc w:val="left"/>
      <w:pPr>
        <w:ind w:left="7468" w:hanging="488"/>
      </w:pPr>
      <w:rPr>
        <w:rFonts w:hint="default"/>
        <w:lang w:val="es-ES" w:eastAsia="en-US" w:bidi="ar-SA"/>
      </w:rPr>
    </w:lvl>
  </w:abstractNum>
  <w:abstractNum w:abstractNumId="47" w15:restartNumberingAfterBreak="0">
    <w:nsid w:val="6758573C"/>
    <w:multiLevelType w:val="hybridMultilevel"/>
    <w:tmpl w:val="D918EAAC"/>
    <w:lvl w:ilvl="0" w:tplc="8A5A2E5C">
      <w:numFmt w:val="bullet"/>
      <w:lvlText w:val="•"/>
      <w:lvlJc w:val="left"/>
      <w:pPr>
        <w:ind w:left="120" w:hanging="1122"/>
      </w:pPr>
      <w:rPr>
        <w:rFonts w:ascii="Arial" w:eastAsia="Arial" w:hAnsi="Arial" w:cs="Arial" w:hint="default"/>
        <w:b w:val="0"/>
        <w:bCs w:val="0"/>
        <w:i/>
        <w:iCs/>
        <w:spacing w:val="0"/>
        <w:w w:val="100"/>
        <w:sz w:val="20"/>
        <w:szCs w:val="20"/>
        <w:lang w:val="es-ES" w:eastAsia="en-US" w:bidi="ar-SA"/>
      </w:rPr>
    </w:lvl>
    <w:lvl w:ilvl="1" w:tplc="F24A91EE">
      <w:numFmt w:val="bullet"/>
      <w:lvlText w:val="•"/>
      <w:lvlJc w:val="left"/>
      <w:pPr>
        <w:ind w:left="1038" w:hanging="1122"/>
      </w:pPr>
      <w:rPr>
        <w:rFonts w:hint="default"/>
        <w:lang w:val="es-ES" w:eastAsia="en-US" w:bidi="ar-SA"/>
      </w:rPr>
    </w:lvl>
    <w:lvl w:ilvl="2" w:tplc="E5CED14A">
      <w:numFmt w:val="bullet"/>
      <w:lvlText w:val="•"/>
      <w:lvlJc w:val="left"/>
      <w:pPr>
        <w:ind w:left="1957" w:hanging="1122"/>
      </w:pPr>
      <w:rPr>
        <w:rFonts w:hint="default"/>
        <w:lang w:val="es-ES" w:eastAsia="en-US" w:bidi="ar-SA"/>
      </w:rPr>
    </w:lvl>
    <w:lvl w:ilvl="3" w:tplc="A2622450">
      <w:numFmt w:val="bullet"/>
      <w:lvlText w:val="•"/>
      <w:lvlJc w:val="left"/>
      <w:pPr>
        <w:ind w:left="2875" w:hanging="1122"/>
      </w:pPr>
      <w:rPr>
        <w:rFonts w:hint="default"/>
        <w:lang w:val="es-ES" w:eastAsia="en-US" w:bidi="ar-SA"/>
      </w:rPr>
    </w:lvl>
    <w:lvl w:ilvl="4" w:tplc="63DEA952">
      <w:numFmt w:val="bullet"/>
      <w:lvlText w:val="•"/>
      <w:lvlJc w:val="left"/>
      <w:pPr>
        <w:ind w:left="3794" w:hanging="1122"/>
      </w:pPr>
      <w:rPr>
        <w:rFonts w:hint="default"/>
        <w:lang w:val="es-ES" w:eastAsia="en-US" w:bidi="ar-SA"/>
      </w:rPr>
    </w:lvl>
    <w:lvl w:ilvl="5" w:tplc="4912CBF6">
      <w:numFmt w:val="bullet"/>
      <w:lvlText w:val="•"/>
      <w:lvlJc w:val="left"/>
      <w:pPr>
        <w:ind w:left="4713" w:hanging="1122"/>
      </w:pPr>
      <w:rPr>
        <w:rFonts w:hint="default"/>
        <w:lang w:val="es-ES" w:eastAsia="en-US" w:bidi="ar-SA"/>
      </w:rPr>
    </w:lvl>
    <w:lvl w:ilvl="6" w:tplc="2342F5D2">
      <w:numFmt w:val="bullet"/>
      <w:lvlText w:val="•"/>
      <w:lvlJc w:val="left"/>
      <w:pPr>
        <w:ind w:left="5631" w:hanging="1122"/>
      </w:pPr>
      <w:rPr>
        <w:rFonts w:hint="default"/>
        <w:lang w:val="es-ES" w:eastAsia="en-US" w:bidi="ar-SA"/>
      </w:rPr>
    </w:lvl>
    <w:lvl w:ilvl="7" w:tplc="FD881046">
      <w:numFmt w:val="bullet"/>
      <w:lvlText w:val="•"/>
      <w:lvlJc w:val="left"/>
      <w:pPr>
        <w:ind w:left="6550" w:hanging="1122"/>
      </w:pPr>
      <w:rPr>
        <w:rFonts w:hint="default"/>
        <w:lang w:val="es-ES" w:eastAsia="en-US" w:bidi="ar-SA"/>
      </w:rPr>
    </w:lvl>
    <w:lvl w:ilvl="8" w:tplc="A7E20E30">
      <w:numFmt w:val="bullet"/>
      <w:lvlText w:val="•"/>
      <w:lvlJc w:val="left"/>
      <w:pPr>
        <w:ind w:left="7468" w:hanging="1122"/>
      </w:pPr>
      <w:rPr>
        <w:rFonts w:hint="default"/>
        <w:lang w:val="es-ES" w:eastAsia="en-US" w:bidi="ar-SA"/>
      </w:rPr>
    </w:lvl>
  </w:abstractNum>
  <w:abstractNum w:abstractNumId="48" w15:restartNumberingAfterBreak="0">
    <w:nsid w:val="69040E9C"/>
    <w:multiLevelType w:val="hybridMultilevel"/>
    <w:tmpl w:val="55ECAA3A"/>
    <w:lvl w:ilvl="0" w:tplc="F65827C8">
      <w:numFmt w:val="bullet"/>
      <w:lvlText w:val="•"/>
      <w:lvlJc w:val="left"/>
      <w:pPr>
        <w:ind w:left="120" w:hanging="1026"/>
      </w:pPr>
      <w:rPr>
        <w:rFonts w:ascii="Arial" w:eastAsia="Arial" w:hAnsi="Arial" w:cs="Arial" w:hint="default"/>
        <w:b w:val="0"/>
        <w:bCs w:val="0"/>
        <w:i/>
        <w:iCs/>
        <w:spacing w:val="0"/>
        <w:w w:val="100"/>
        <w:sz w:val="20"/>
        <w:szCs w:val="20"/>
        <w:lang w:val="es-ES" w:eastAsia="en-US" w:bidi="ar-SA"/>
      </w:rPr>
    </w:lvl>
    <w:lvl w:ilvl="1" w:tplc="A58EA0F0">
      <w:numFmt w:val="bullet"/>
      <w:lvlText w:val="•"/>
      <w:lvlJc w:val="left"/>
      <w:pPr>
        <w:ind w:left="1038" w:hanging="1026"/>
      </w:pPr>
      <w:rPr>
        <w:rFonts w:hint="default"/>
        <w:lang w:val="es-ES" w:eastAsia="en-US" w:bidi="ar-SA"/>
      </w:rPr>
    </w:lvl>
    <w:lvl w:ilvl="2" w:tplc="B6D6A044">
      <w:numFmt w:val="bullet"/>
      <w:lvlText w:val="•"/>
      <w:lvlJc w:val="left"/>
      <w:pPr>
        <w:ind w:left="1957" w:hanging="1026"/>
      </w:pPr>
      <w:rPr>
        <w:rFonts w:hint="default"/>
        <w:lang w:val="es-ES" w:eastAsia="en-US" w:bidi="ar-SA"/>
      </w:rPr>
    </w:lvl>
    <w:lvl w:ilvl="3" w:tplc="EE828078">
      <w:numFmt w:val="bullet"/>
      <w:lvlText w:val="•"/>
      <w:lvlJc w:val="left"/>
      <w:pPr>
        <w:ind w:left="2875" w:hanging="1026"/>
      </w:pPr>
      <w:rPr>
        <w:rFonts w:hint="default"/>
        <w:lang w:val="es-ES" w:eastAsia="en-US" w:bidi="ar-SA"/>
      </w:rPr>
    </w:lvl>
    <w:lvl w:ilvl="4" w:tplc="EAE616D6">
      <w:numFmt w:val="bullet"/>
      <w:lvlText w:val="•"/>
      <w:lvlJc w:val="left"/>
      <w:pPr>
        <w:ind w:left="3794" w:hanging="1026"/>
      </w:pPr>
      <w:rPr>
        <w:rFonts w:hint="default"/>
        <w:lang w:val="es-ES" w:eastAsia="en-US" w:bidi="ar-SA"/>
      </w:rPr>
    </w:lvl>
    <w:lvl w:ilvl="5" w:tplc="96B4E322">
      <w:numFmt w:val="bullet"/>
      <w:lvlText w:val="•"/>
      <w:lvlJc w:val="left"/>
      <w:pPr>
        <w:ind w:left="4713" w:hanging="1026"/>
      </w:pPr>
      <w:rPr>
        <w:rFonts w:hint="default"/>
        <w:lang w:val="es-ES" w:eastAsia="en-US" w:bidi="ar-SA"/>
      </w:rPr>
    </w:lvl>
    <w:lvl w:ilvl="6" w:tplc="2D600290">
      <w:numFmt w:val="bullet"/>
      <w:lvlText w:val="•"/>
      <w:lvlJc w:val="left"/>
      <w:pPr>
        <w:ind w:left="5631" w:hanging="1026"/>
      </w:pPr>
      <w:rPr>
        <w:rFonts w:hint="default"/>
        <w:lang w:val="es-ES" w:eastAsia="en-US" w:bidi="ar-SA"/>
      </w:rPr>
    </w:lvl>
    <w:lvl w:ilvl="7" w:tplc="C1CE8D84">
      <w:numFmt w:val="bullet"/>
      <w:lvlText w:val="•"/>
      <w:lvlJc w:val="left"/>
      <w:pPr>
        <w:ind w:left="6550" w:hanging="1026"/>
      </w:pPr>
      <w:rPr>
        <w:rFonts w:hint="default"/>
        <w:lang w:val="es-ES" w:eastAsia="en-US" w:bidi="ar-SA"/>
      </w:rPr>
    </w:lvl>
    <w:lvl w:ilvl="8" w:tplc="61C0655A">
      <w:numFmt w:val="bullet"/>
      <w:lvlText w:val="•"/>
      <w:lvlJc w:val="left"/>
      <w:pPr>
        <w:ind w:left="7468" w:hanging="1026"/>
      </w:pPr>
      <w:rPr>
        <w:rFonts w:hint="default"/>
        <w:lang w:val="es-ES" w:eastAsia="en-US" w:bidi="ar-SA"/>
      </w:rPr>
    </w:lvl>
  </w:abstractNum>
  <w:abstractNum w:abstractNumId="49" w15:restartNumberingAfterBreak="0">
    <w:nsid w:val="6CDB5DAA"/>
    <w:multiLevelType w:val="hybridMultilevel"/>
    <w:tmpl w:val="F6E206C8"/>
    <w:lvl w:ilvl="0" w:tplc="9F8061C2">
      <w:numFmt w:val="bullet"/>
      <w:lvlText w:val="-"/>
      <w:lvlJc w:val="left"/>
      <w:pPr>
        <w:ind w:left="970" w:hanging="850"/>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B5A4F20C">
      <w:numFmt w:val="bullet"/>
      <w:lvlText w:val="•"/>
      <w:lvlJc w:val="left"/>
      <w:pPr>
        <w:ind w:left="1794" w:hanging="850"/>
      </w:pPr>
      <w:rPr>
        <w:rFonts w:hint="default"/>
        <w:lang w:val="es-ES" w:eastAsia="en-US" w:bidi="ar-SA"/>
      </w:rPr>
    </w:lvl>
    <w:lvl w:ilvl="2" w:tplc="499EA1E4">
      <w:numFmt w:val="bullet"/>
      <w:lvlText w:val="•"/>
      <w:lvlJc w:val="left"/>
      <w:pPr>
        <w:ind w:left="2629" w:hanging="850"/>
      </w:pPr>
      <w:rPr>
        <w:rFonts w:hint="default"/>
        <w:lang w:val="es-ES" w:eastAsia="en-US" w:bidi="ar-SA"/>
      </w:rPr>
    </w:lvl>
    <w:lvl w:ilvl="3" w:tplc="552290DA">
      <w:numFmt w:val="bullet"/>
      <w:lvlText w:val="•"/>
      <w:lvlJc w:val="left"/>
      <w:pPr>
        <w:ind w:left="3463" w:hanging="850"/>
      </w:pPr>
      <w:rPr>
        <w:rFonts w:hint="default"/>
        <w:lang w:val="es-ES" w:eastAsia="en-US" w:bidi="ar-SA"/>
      </w:rPr>
    </w:lvl>
    <w:lvl w:ilvl="4" w:tplc="95D0B214">
      <w:numFmt w:val="bullet"/>
      <w:lvlText w:val="•"/>
      <w:lvlJc w:val="left"/>
      <w:pPr>
        <w:ind w:left="4298" w:hanging="850"/>
      </w:pPr>
      <w:rPr>
        <w:rFonts w:hint="default"/>
        <w:lang w:val="es-ES" w:eastAsia="en-US" w:bidi="ar-SA"/>
      </w:rPr>
    </w:lvl>
    <w:lvl w:ilvl="5" w:tplc="1A18522C">
      <w:numFmt w:val="bullet"/>
      <w:lvlText w:val="•"/>
      <w:lvlJc w:val="left"/>
      <w:pPr>
        <w:ind w:left="5133" w:hanging="850"/>
      </w:pPr>
      <w:rPr>
        <w:rFonts w:hint="default"/>
        <w:lang w:val="es-ES" w:eastAsia="en-US" w:bidi="ar-SA"/>
      </w:rPr>
    </w:lvl>
    <w:lvl w:ilvl="6" w:tplc="C19033AE">
      <w:numFmt w:val="bullet"/>
      <w:lvlText w:val="•"/>
      <w:lvlJc w:val="left"/>
      <w:pPr>
        <w:ind w:left="5967" w:hanging="850"/>
      </w:pPr>
      <w:rPr>
        <w:rFonts w:hint="default"/>
        <w:lang w:val="es-ES" w:eastAsia="en-US" w:bidi="ar-SA"/>
      </w:rPr>
    </w:lvl>
    <w:lvl w:ilvl="7" w:tplc="1A323C18">
      <w:numFmt w:val="bullet"/>
      <w:lvlText w:val="•"/>
      <w:lvlJc w:val="left"/>
      <w:pPr>
        <w:ind w:left="6802" w:hanging="850"/>
      </w:pPr>
      <w:rPr>
        <w:rFonts w:hint="default"/>
        <w:lang w:val="es-ES" w:eastAsia="en-US" w:bidi="ar-SA"/>
      </w:rPr>
    </w:lvl>
    <w:lvl w:ilvl="8" w:tplc="C1DE0EEE">
      <w:numFmt w:val="bullet"/>
      <w:lvlText w:val="•"/>
      <w:lvlJc w:val="left"/>
      <w:pPr>
        <w:ind w:left="7636" w:hanging="850"/>
      </w:pPr>
      <w:rPr>
        <w:rFonts w:hint="default"/>
        <w:lang w:val="es-ES" w:eastAsia="en-US" w:bidi="ar-SA"/>
      </w:rPr>
    </w:lvl>
  </w:abstractNum>
  <w:abstractNum w:abstractNumId="50" w15:restartNumberingAfterBreak="0">
    <w:nsid w:val="6CF84371"/>
    <w:multiLevelType w:val="hybridMultilevel"/>
    <w:tmpl w:val="F44E0886"/>
    <w:lvl w:ilvl="0" w:tplc="438C9CD8">
      <w:numFmt w:val="bullet"/>
      <w:lvlText w:val="-"/>
      <w:lvlJc w:val="left"/>
      <w:pPr>
        <w:ind w:left="120" w:hanging="736"/>
      </w:pPr>
      <w:rPr>
        <w:rFonts w:ascii="Arial" w:eastAsia="Arial" w:hAnsi="Arial" w:cs="Arial" w:hint="default"/>
        <w:b w:val="0"/>
        <w:bCs w:val="0"/>
        <w:i/>
        <w:iCs/>
        <w:spacing w:val="0"/>
        <w:w w:val="100"/>
        <w:sz w:val="20"/>
        <w:szCs w:val="20"/>
        <w:lang w:val="es-ES" w:eastAsia="en-US" w:bidi="ar-SA"/>
      </w:rPr>
    </w:lvl>
    <w:lvl w:ilvl="1" w:tplc="9956E0A0">
      <w:numFmt w:val="bullet"/>
      <w:lvlText w:val="•"/>
      <w:lvlJc w:val="left"/>
      <w:pPr>
        <w:ind w:left="1038" w:hanging="736"/>
      </w:pPr>
      <w:rPr>
        <w:rFonts w:hint="default"/>
        <w:lang w:val="es-ES" w:eastAsia="en-US" w:bidi="ar-SA"/>
      </w:rPr>
    </w:lvl>
    <w:lvl w:ilvl="2" w:tplc="01383F92">
      <w:numFmt w:val="bullet"/>
      <w:lvlText w:val="•"/>
      <w:lvlJc w:val="left"/>
      <w:pPr>
        <w:ind w:left="1957" w:hanging="736"/>
      </w:pPr>
      <w:rPr>
        <w:rFonts w:hint="default"/>
        <w:lang w:val="es-ES" w:eastAsia="en-US" w:bidi="ar-SA"/>
      </w:rPr>
    </w:lvl>
    <w:lvl w:ilvl="3" w:tplc="1A64CAAC">
      <w:numFmt w:val="bullet"/>
      <w:lvlText w:val="•"/>
      <w:lvlJc w:val="left"/>
      <w:pPr>
        <w:ind w:left="2875" w:hanging="736"/>
      </w:pPr>
      <w:rPr>
        <w:rFonts w:hint="default"/>
        <w:lang w:val="es-ES" w:eastAsia="en-US" w:bidi="ar-SA"/>
      </w:rPr>
    </w:lvl>
    <w:lvl w:ilvl="4" w:tplc="D2B62B2C">
      <w:numFmt w:val="bullet"/>
      <w:lvlText w:val="•"/>
      <w:lvlJc w:val="left"/>
      <w:pPr>
        <w:ind w:left="3794" w:hanging="736"/>
      </w:pPr>
      <w:rPr>
        <w:rFonts w:hint="default"/>
        <w:lang w:val="es-ES" w:eastAsia="en-US" w:bidi="ar-SA"/>
      </w:rPr>
    </w:lvl>
    <w:lvl w:ilvl="5" w:tplc="99F2688E">
      <w:numFmt w:val="bullet"/>
      <w:lvlText w:val="•"/>
      <w:lvlJc w:val="left"/>
      <w:pPr>
        <w:ind w:left="4713" w:hanging="736"/>
      </w:pPr>
      <w:rPr>
        <w:rFonts w:hint="default"/>
        <w:lang w:val="es-ES" w:eastAsia="en-US" w:bidi="ar-SA"/>
      </w:rPr>
    </w:lvl>
    <w:lvl w:ilvl="6" w:tplc="8D4C1F04">
      <w:numFmt w:val="bullet"/>
      <w:lvlText w:val="•"/>
      <w:lvlJc w:val="left"/>
      <w:pPr>
        <w:ind w:left="5631" w:hanging="736"/>
      </w:pPr>
      <w:rPr>
        <w:rFonts w:hint="default"/>
        <w:lang w:val="es-ES" w:eastAsia="en-US" w:bidi="ar-SA"/>
      </w:rPr>
    </w:lvl>
    <w:lvl w:ilvl="7" w:tplc="1FD81C0C">
      <w:numFmt w:val="bullet"/>
      <w:lvlText w:val="•"/>
      <w:lvlJc w:val="left"/>
      <w:pPr>
        <w:ind w:left="6550" w:hanging="736"/>
      </w:pPr>
      <w:rPr>
        <w:rFonts w:hint="default"/>
        <w:lang w:val="es-ES" w:eastAsia="en-US" w:bidi="ar-SA"/>
      </w:rPr>
    </w:lvl>
    <w:lvl w:ilvl="8" w:tplc="60A8A3C4">
      <w:numFmt w:val="bullet"/>
      <w:lvlText w:val="•"/>
      <w:lvlJc w:val="left"/>
      <w:pPr>
        <w:ind w:left="7468" w:hanging="736"/>
      </w:pPr>
      <w:rPr>
        <w:rFonts w:hint="default"/>
        <w:lang w:val="es-ES" w:eastAsia="en-US" w:bidi="ar-SA"/>
      </w:rPr>
    </w:lvl>
  </w:abstractNum>
  <w:abstractNum w:abstractNumId="51" w15:restartNumberingAfterBreak="0">
    <w:nsid w:val="6DEF357E"/>
    <w:multiLevelType w:val="hybridMultilevel"/>
    <w:tmpl w:val="A6BACF8E"/>
    <w:lvl w:ilvl="0" w:tplc="011251F0">
      <w:start w:val="1"/>
      <w:numFmt w:val="lowerLetter"/>
      <w:lvlText w:val="%1)"/>
      <w:lvlJc w:val="left"/>
      <w:pPr>
        <w:ind w:left="120" w:hanging="180"/>
        <w:jc w:val="left"/>
      </w:pPr>
      <w:rPr>
        <w:rFonts w:ascii="Microsoft Sans Serif" w:eastAsia="Microsoft Sans Serif" w:hAnsi="Microsoft Sans Serif" w:cs="Microsoft Sans Serif" w:hint="default"/>
        <w:b w:val="0"/>
        <w:bCs w:val="0"/>
        <w:i w:val="0"/>
        <w:iCs w:val="0"/>
        <w:spacing w:val="-1"/>
        <w:w w:val="99"/>
        <w:sz w:val="18"/>
        <w:szCs w:val="18"/>
        <w:lang w:val="es-ES" w:eastAsia="en-US" w:bidi="ar-SA"/>
      </w:rPr>
    </w:lvl>
    <w:lvl w:ilvl="1" w:tplc="B2DE5BDA">
      <w:numFmt w:val="bullet"/>
      <w:lvlText w:val="•"/>
      <w:lvlJc w:val="left"/>
      <w:pPr>
        <w:ind w:left="1038" w:hanging="180"/>
      </w:pPr>
      <w:rPr>
        <w:rFonts w:hint="default"/>
        <w:lang w:val="es-ES" w:eastAsia="en-US" w:bidi="ar-SA"/>
      </w:rPr>
    </w:lvl>
    <w:lvl w:ilvl="2" w:tplc="382C71E8">
      <w:numFmt w:val="bullet"/>
      <w:lvlText w:val="•"/>
      <w:lvlJc w:val="left"/>
      <w:pPr>
        <w:ind w:left="1957" w:hanging="180"/>
      </w:pPr>
      <w:rPr>
        <w:rFonts w:hint="default"/>
        <w:lang w:val="es-ES" w:eastAsia="en-US" w:bidi="ar-SA"/>
      </w:rPr>
    </w:lvl>
    <w:lvl w:ilvl="3" w:tplc="375AE744">
      <w:numFmt w:val="bullet"/>
      <w:lvlText w:val="•"/>
      <w:lvlJc w:val="left"/>
      <w:pPr>
        <w:ind w:left="2875" w:hanging="180"/>
      </w:pPr>
      <w:rPr>
        <w:rFonts w:hint="default"/>
        <w:lang w:val="es-ES" w:eastAsia="en-US" w:bidi="ar-SA"/>
      </w:rPr>
    </w:lvl>
    <w:lvl w:ilvl="4" w:tplc="B81E0ACA">
      <w:numFmt w:val="bullet"/>
      <w:lvlText w:val="•"/>
      <w:lvlJc w:val="left"/>
      <w:pPr>
        <w:ind w:left="3794" w:hanging="180"/>
      </w:pPr>
      <w:rPr>
        <w:rFonts w:hint="default"/>
        <w:lang w:val="es-ES" w:eastAsia="en-US" w:bidi="ar-SA"/>
      </w:rPr>
    </w:lvl>
    <w:lvl w:ilvl="5" w:tplc="45A4243E">
      <w:numFmt w:val="bullet"/>
      <w:lvlText w:val="•"/>
      <w:lvlJc w:val="left"/>
      <w:pPr>
        <w:ind w:left="4713" w:hanging="180"/>
      </w:pPr>
      <w:rPr>
        <w:rFonts w:hint="default"/>
        <w:lang w:val="es-ES" w:eastAsia="en-US" w:bidi="ar-SA"/>
      </w:rPr>
    </w:lvl>
    <w:lvl w:ilvl="6" w:tplc="B874C378">
      <w:numFmt w:val="bullet"/>
      <w:lvlText w:val="•"/>
      <w:lvlJc w:val="left"/>
      <w:pPr>
        <w:ind w:left="5631" w:hanging="180"/>
      </w:pPr>
      <w:rPr>
        <w:rFonts w:hint="default"/>
        <w:lang w:val="es-ES" w:eastAsia="en-US" w:bidi="ar-SA"/>
      </w:rPr>
    </w:lvl>
    <w:lvl w:ilvl="7" w:tplc="64D6C31E">
      <w:numFmt w:val="bullet"/>
      <w:lvlText w:val="•"/>
      <w:lvlJc w:val="left"/>
      <w:pPr>
        <w:ind w:left="6550" w:hanging="180"/>
      </w:pPr>
      <w:rPr>
        <w:rFonts w:hint="default"/>
        <w:lang w:val="es-ES" w:eastAsia="en-US" w:bidi="ar-SA"/>
      </w:rPr>
    </w:lvl>
    <w:lvl w:ilvl="8" w:tplc="D612FC68">
      <w:numFmt w:val="bullet"/>
      <w:lvlText w:val="•"/>
      <w:lvlJc w:val="left"/>
      <w:pPr>
        <w:ind w:left="7468" w:hanging="180"/>
      </w:pPr>
      <w:rPr>
        <w:rFonts w:hint="default"/>
        <w:lang w:val="es-ES" w:eastAsia="en-US" w:bidi="ar-SA"/>
      </w:rPr>
    </w:lvl>
  </w:abstractNum>
  <w:abstractNum w:abstractNumId="52" w15:restartNumberingAfterBreak="0">
    <w:nsid w:val="6F666EDA"/>
    <w:multiLevelType w:val="hybridMultilevel"/>
    <w:tmpl w:val="F0685120"/>
    <w:lvl w:ilvl="0" w:tplc="8CE82AB8">
      <w:start w:val="1"/>
      <w:numFmt w:val="lowerLetter"/>
      <w:lvlText w:val="%1)"/>
      <w:lvlJc w:val="left"/>
      <w:pPr>
        <w:ind w:left="120" w:hanging="604"/>
        <w:jc w:val="left"/>
      </w:pPr>
      <w:rPr>
        <w:rFonts w:ascii="Microsoft Sans Serif" w:eastAsia="Microsoft Sans Serif" w:hAnsi="Microsoft Sans Serif" w:cs="Microsoft Sans Serif" w:hint="default"/>
        <w:b w:val="0"/>
        <w:bCs w:val="0"/>
        <w:i w:val="0"/>
        <w:iCs w:val="0"/>
        <w:spacing w:val="0"/>
        <w:w w:val="87"/>
        <w:sz w:val="20"/>
        <w:szCs w:val="20"/>
        <w:lang w:val="es-ES" w:eastAsia="en-US" w:bidi="ar-SA"/>
      </w:rPr>
    </w:lvl>
    <w:lvl w:ilvl="1" w:tplc="19F6645A">
      <w:numFmt w:val="bullet"/>
      <w:lvlText w:val="•"/>
      <w:lvlJc w:val="left"/>
      <w:pPr>
        <w:ind w:left="1038" w:hanging="604"/>
      </w:pPr>
      <w:rPr>
        <w:rFonts w:hint="default"/>
        <w:lang w:val="es-ES" w:eastAsia="en-US" w:bidi="ar-SA"/>
      </w:rPr>
    </w:lvl>
    <w:lvl w:ilvl="2" w:tplc="38DE27B4">
      <w:numFmt w:val="bullet"/>
      <w:lvlText w:val="•"/>
      <w:lvlJc w:val="left"/>
      <w:pPr>
        <w:ind w:left="1957" w:hanging="604"/>
      </w:pPr>
      <w:rPr>
        <w:rFonts w:hint="default"/>
        <w:lang w:val="es-ES" w:eastAsia="en-US" w:bidi="ar-SA"/>
      </w:rPr>
    </w:lvl>
    <w:lvl w:ilvl="3" w:tplc="71565FF2">
      <w:numFmt w:val="bullet"/>
      <w:lvlText w:val="•"/>
      <w:lvlJc w:val="left"/>
      <w:pPr>
        <w:ind w:left="2875" w:hanging="604"/>
      </w:pPr>
      <w:rPr>
        <w:rFonts w:hint="default"/>
        <w:lang w:val="es-ES" w:eastAsia="en-US" w:bidi="ar-SA"/>
      </w:rPr>
    </w:lvl>
    <w:lvl w:ilvl="4" w:tplc="371203BE">
      <w:numFmt w:val="bullet"/>
      <w:lvlText w:val="•"/>
      <w:lvlJc w:val="left"/>
      <w:pPr>
        <w:ind w:left="3794" w:hanging="604"/>
      </w:pPr>
      <w:rPr>
        <w:rFonts w:hint="default"/>
        <w:lang w:val="es-ES" w:eastAsia="en-US" w:bidi="ar-SA"/>
      </w:rPr>
    </w:lvl>
    <w:lvl w:ilvl="5" w:tplc="C79E8214">
      <w:numFmt w:val="bullet"/>
      <w:lvlText w:val="•"/>
      <w:lvlJc w:val="left"/>
      <w:pPr>
        <w:ind w:left="4713" w:hanging="604"/>
      </w:pPr>
      <w:rPr>
        <w:rFonts w:hint="default"/>
        <w:lang w:val="es-ES" w:eastAsia="en-US" w:bidi="ar-SA"/>
      </w:rPr>
    </w:lvl>
    <w:lvl w:ilvl="6" w:tplc="AE16026C">
      <w:numFmt w:val="bullet"/>
      <w:lvlText w:val="•"/>
      <w:lvlJc w:val="left"/>
      <w:pPr>
        <w:ind w:left="5631" w:hanging="604"/>
      </w:pPr>
      <w:rPr>
        <w:rFonts w:hint="default"/>
        <w:lang w:val="es-ES" w:eastAsia="en-US" w:bidi="ar-SA"/>
      </w:rPr>
    </w:lvl>
    <w:lvl w:ilvl="7" w:tplc="5AD27F7A">
      <w:numFmt w:val="bullet"/>
      <w:lvlText w:val="•"/>
      <w:lvlJc w:val="left"/>
      <w:pPr>
        <w:ind w:left="6550" w:hanging="604"/>
      </w:pPr>
      <w:rPr>
        <w:rFonts w:hint="default"/>
        <w:lang w:val="es-ES" w:eastAsia="en-US" w:bidi="ar-SA"/>
      </w:rPr>
    </w:lvl>
    <w:lvl w:ilvl="8" w:tplc="F2C039B0">
      <w:numFmt w:val="bullet"/>
      <w:lvlText w:val="•"/>
      <w:lvlJc w:val="left"/>
      <w:pPr>
        <w:ind w:left="7468" w:hanging="604"/>
      </w:pPr>
      <w:rPr>
        <w:rFonts w:hint="default"/>
        <w:lang w:val="es-ES" w:eastAsia="en-US" w:bidi="ar-SA"/>
      </w:rPr>
    </w:lvl>
  </w:abstractNum>
  <w:abstractNum w:abstractNumId="53" w15:restartNumberingAfterBreak="0">
    <w:nsid w:val="7174520A"/>
    <w:multiLevelType w:val="hybridMultilevel"/>
    <w:tmpl w:val="40DEE64C"/>
    <w:lvl w:ilvl="0" w:tplc="B2784884">
      <w:start w:val="1"/>
      <w:numFmt w:val="lowerLetter"/>
      <w:lvlText w:val="%1)"/>
      <w:lvlJc w:val="left"/>
      <w:pPr>
        <w:ind w:left="120" w:hanging="594"/>
        <w:jc w:val="left"/>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4D5C25C6">
      <w:numFmt w:val="bullet"/>
      <w:lvlText w:val="•"/>
      <w:lvlJc w:val="left"/>
      <w:pPr>
        <w:ind w:left="1038" w:hanging="594"/>
      </w:pPr>
      <w:rPr>
        <w:rFonts w:hint="default"/>
        <w:lang w:val="es-ES" w:eastAsia="en-US" w:bidi="ar-SA"/>
      </w:rPr>
    </w:lvl>
    <w:lvl w:ilvl="2" w:tplc="9EC8DD2A">
      <w:numFmt w:val="bullet"/>
      <w:lvlText w:val="•"/>
      <w:lvlJc w:val="left"/>
      <w:pPr>
        <w:ind w:left="1957" w:hanging="594"/>
      </w:pPr>
      <w:rPr>
        <w:rFonts w:hint="default"/>
        <w:lang w:val="es-ES" w:eastAsia="en-US" w:bidi="ar-SA"/>
      </w:rPr>
    </w:lvl>
    <w:lvl w:ilvl="3" w:tplc="32926708">
      <w:numFmt w:val="bullet"/>
      <w:lvlText w:val="•"/>
      <w:lvlJc w:val="left"/>
      <w:pPr>
        <w:ind w:left="2875" w:hanging="594"/>
      </w:pPr>
      <w:rPr>
        <w:rFonts w:hint="default"/>
        <w:lang w:val="es-ES" w:eastAsia="en-US" w:bidi="ar-SA"/>
      </w:rPr>
    </w:lvl>
    <w:lvl w:ilvl="4" w:tplc="272AB902">
      <w:numFmt w:val="bullet"/>
      <w:lvlText w:val="•"/>
      <w:lvlJc w:val="left"/>
      <w:pPr>
        <w:ind w:left="3794" w:hanging="594"/>
      </w:pPr>
      <w:rPr>
        <w:rFonts w:hint="default"/>
        <w:lang w:val="es-ES" w:eastAsia="en-US" w:bidi="ar-SA"/>
      </w:rPr>
    </w:lvl>
    <w:lvl w:ilvl="5" w:tplc="016867E2">
      <w:numFmt w:val="bullet"/>
      <w:lvlText w:val="•"/>
      <w:lvlJc w:val="left"/>
      <w:pPr>
        <w:ind w:left="4713" w:hanging="594"/>
      </w:pPr>
      <w:rPr>
        <w:rFonts w:hint="default"/>
        <w:lang w:val="es-ES" w:eastAsia="en-US" w:bidi="ar-SA"/>
      </w:rPr>
    </w:lvl>
    <w:lvl w:ilvl="6" w:tplc="B0D0A3CA">
      <w:numFmt w:val="bullet"/>
      <w:lvlText w:val="•"/>
      <w:lvlJc w:val="left"/>
      <w:pPr>
        <w:ind w:left="5631" w:hanging="594"/>
      </w:pPr>
      <w:rPr>
        <w:rFonts w:hint="default"/>
        <w:lang w:val="es-ES" w:eastAsia="en-US" w:bidi="ar-SA"/>
      </w:rPr>
    </w:lvl>
    <w:lvl w:ilvl="7" w:tplc="1B340266">
      <w:numFmt w:val="bullet"/>
      <w:lvlText w:val="•"/>
      <w:lvlJc w:val="left"/>
      <w:pPr>
        <w:ind w:left="6550" w:hanging="594"/>
      </w:pPr>
      <w:rPr>
        <w:rFonts w:hint="default"/>
        <w:lang w:val="es-ES" w:eastAsia="en-US" w:bidi="ar-SA"/>
      </w:rPr>
    </w:lvl>
    <w:lvl w:ilvl="8" w:tplc="41CEC8AE">
      <w:numFmt w:val="bullet"/>
      <w:lvlText w:val="•"/>
      <w:lvlJc w:val="left"/>
      <w:pPr>
        <w:ind w:left="7468" w:hanging="594"/>
      </w:pPr>
      <w:rPr>
        <w:rFonts w:hint="default"/>
        <w:lang w:val="es-ES" w:eastAsia="en-US" w:bidi="ar-SA"/>
      </w:rPr>
    </w:lvl>
  </w:abstractNum>
  <w:abstractNum w:abstractNumId="54" w15:restartNumberingAfterBreak="0">
    <w:nsid w:val="75673BFE"/>
    <w:multiLevelType w:val="hybridMultilevel"/>
    <w:tmpl w:val="84A2DA68"/>
    <w:lvl w:ilvl="0" w:tplc="70FE4FA4">
      <w:numFmt w:val="bullet"/>
      <w:lvlText w:val="-"/>
      <w:lvlJc w:val="left"/>
      <w:pPr>
        <w:ind w:left="120" w:hanging="488"/>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A61CEC9C">
      <w:numFmt w:val="bullet"/>
      <w:lvlText w:val="•"/>
      <w:lvlJc w:val="left"/>
      <w:pPr>
        <w:ind w:left="1038" w:hanging="488"/>
      </w:pPr>
      <w:rPr>
        <w:rFonts w:hint="default"/>
        <w:lang w:val="es-ES" w:eastAsia="en-US" w:bidi="ar-SA"/>
      </w:rPr>
    </w:lvl>
    <w:lvl w:ilvl="2" w:tplc="B7721720">
      <w:numFmt w:val="bullet"/>
      <w:lvlText w:val="•"/>
      <w:lvlJc w:val="left"/>
      <w:pPr>
        <w:ind w:left="1957" w:hanging="488"/>
      </w:pPr>
      <w:rPr>
        <w:rFonts w:hint="default"/>
        <w:lang w:val="es-ES" w:eastAsia="en-US" w:bidi="ar-SA"/>
      </w:rPr>
    </w:lvl>
    <w:lvl w:ilvl="3" w:tplc="6FDCC334">
      <w:numFmt w:val="bullet"/>
      <w:lvlText w:val="•"/>
      <w:lvlJc w:val="left"/>
      <w:pPr>
        <w:ind w:left="2875" w:hanging="488"/>
      </w:pPr>
      <w:rPr>
        <w:rFonts w:hint="default"/>
        <w:lang w:val="es-ES" w:eastAsia="en-US" w:bidi="ar-SA"/>
      </w:rPr>
    </w:lvl>
    <w:lvl w:ilvl="4" w:tplc="3AB0E084">
      <w:numFmt w:val="bullet"/>
      <w:lvlText w:val="•"/>
      <w:lvlJc w:val="left"/>
      <w:pPr>
        <w:ind w:left="3794" w:hanging="488"/>
      </w:pPr>
      <w:rPr>
        <w:rFonts w:hint="default"/>
        <w:lang w:val="es-ES" w:eastAsia="en-US" w:bidi="ar-SA"/>
      </w:rPr>
    </w:lvl>
    <w:lvl w:ilvl="5" w:tplc="E1E23EB0">
      <w:numFmt w:val="bullet"/>
      <w:lvlText w:val="•"/>
      <w:lvlJc w:val="left"/>
      <w:pPr>
        <w:ind w:left="4713" w:hanging="488"/>
      </w:pPr>
      <w:rPr>
        <w:rFonts w:hint="default"/>
        <w:lang w:val="es-ES" w:eastAsia="en-US" w:bidi="ar-SA"/>
      </w:rPr>
    </w:lvl>
    <w:lvl w:ilvl="6" w:tplc="3566E23C">
      <w:numFmt w:val="bullet"/>
      <w:lvlText w:val="•"/>
      <w:lvlJc w:val="left"/>
      <w:pPr>
        <w:ind w:left="5631" w:hanging="488"/>
      </w:pPr>
      <w:rPr>
        <w:rFonts w:hint="default"/>
        <w:lang w:val="es-ES" w:eastAsia="en-US" w:bidi="ar-SA"/>
      </w:rPr>
    </w:lvl>
    <w:lvl w:ilvl="7" w:tplc="AEF8F70C">
      <w:numFmt w:val="bullet"/>
      <w:lvlText w:val="•"/>
      <w:lvlJc w:val="left"/>
      <w:pPr>
        <w:ind w:left="6550" w:hanging="488"/>
      </w:pPr>
      <w:rPr>
        <w:rFonts w:hint="default"/>
        <w:lang w:val="es-ES" w:eastAsia="en-US" w:bidi="ar-SA"/>
      </w:rPr>
    </w:lvl>
    <w:lvl w:ilvl="8" w:tplc="3F4E0520">
      <w:numFmt w:val="bullet"/>
      <w:lvlText w:val="•"/>
      <w:lvlJc w:val="left"/>
      <w:pPr>
        <w:ind w:left="7468" w:hanging="488"/>
      </w:pPr>
      <w:rPr>
        <w:rFonts w:hint="default"/>
        <w:lang w:val="es-ES" w:eastAsia="en-US" w:bidi="ar-SA"/>
      </w:rPr>
    </w:lvl>
  </w:abstractNum>
  <w:abstractNum w:abstractNumId="55" w15:restartNumberingAfterBreak="0">
    <w:nsid w:val="75DB282C"/>
    <w:multiLevelType w:val="hybridMultilevel"/>
    <w:tmpl w:val="CB3EC216"/>
    <w:lvl w:ilvl="0" w:tplc="3F62E1E2">
      <w:numFmt w:val="bullet"/>
      <w:lvlText w:val="-"/>
      <w:lvlJc w:val="left"/>
      <w:pPr>
        <w:ind w:left="120" w:hanging="1246"/>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5B30C352">
      <w:numFmt w:val="bullet"/>
      <w:lvlText w:val="•"/>
      <w:lvlJc w:val="left"/>
      <w:pPr>
        <w:ind w:left="1038" w:hanging="1246"/>
      </w:pPr>
      <w:rPr>
        <w:rFonts w:hint="default"/>
        <w:lang w:val="es-ES" w:eastAsia="en-US" w:bidi="ar-SA"/>
      </w:rPr>
    </w:lvl>
    <w:lvl w:ilvl="2" w:tplc="989AD2CC">
      <w:numFmt w:val="bullet"/>
      <w:lvlText w:val="•"/>
      <w:lvlJc w:val="left"/>
      <w:pPr>
        <w:ind w:left="1957" w:hanging="1246"/>
      </w:pPr>
      <w:rPr>
        <w:rFonts w:hint="default"/>
        <w:lang w:val="es-ES" w:eastAsia="en-US" w:bidi="ar-SA"/>
      </w:rPr>
    </w:lvl>
    <w:lvl w:ilvl="3" w:tplc="64A8E6BC">
      <w:numFmt w:val="bullet"/>
      <w:lvlText w:val="•"/>
      <w:lvlJc w:val="left"/>
      <w:pPr>
        <w:ind w:left="2875" w:hanging="1246"/>
      </w:pPr>
      <w:rPr>
        <w:rFonts w:hint="default"/>
        <w:lang w:val="es-ES" w:eastAsia="en-US" w:bidi="ar-SA"/>
      </w:rPr>
    </w:lvl>
    <w:lvl w:ilvl="4" w:tplc="62944ECA">
      <w:numFmt w:val="bullet"/>
      <w:lvlText w:val="•"/>
      <w:lvlJc w:val="left"/>
      <w:pPr>
        <w:ind w:left="3794" w:hanging="1246"/>
      </w:pPr>
      <w:rPr>
        <w:rFonts w:hint="default"/>
        <w:lang w:val="es-ES" w:eastAsia="en-US" w:bidi="ar-SA"/>
      </w:rPr>
    </w:lvl>
    <w:lvl w:ilvl="5" w:tplc="F79016EC">
      <w:numFmt w:val="bullet"/>
      <w:lvlText w:val="•"/>
      <w:lvlJc w:val="left"/>
      <w:pPr>
        <w:ind w:left="4713" w:hanging="1246"/>
      </w:pPr>
      <w:rPr>
        <w:rFonts w:hint="default"/>
        <w:lang w:val="es-ES" w:eastAsia="en-US" w:bidi="ar-SA"/>
      </w:rPr>
    </w:lvl>
    <w:lvl w:ilvl="6" w:tplc="B562EBCC">
      <w:numFmt w:val="bullet"/>
      <w:lvlText w:val="•"/>
      <w:lvlJc w:val="left"/>
      <w:pPr>
        <w:ind w:left="5631" w:hanging="1246"/>
      </w:pPr>
      <w:rPr>
        <w:rFonts w:hint="default"/>
        <w:lang w:val="es-ES" w:eastAsia="en-US" w:bidi="ar-SA"/>
      </w:rPr>
    </w:lvl>
    <w:lvl w:ilvl="7" w:tplc="7636790E">
      <w:numFmt w:val="bullet"/>
      <w:lvlText w:val="•"/>
      <w:lvlJc w:val="left"/>
      <w:pPr>
        <w:ind w:left="6550" w:hanging="1246"/>
      </w:pPr>
      <w:rPr>
        <w:rFonts w:hint="default"/>
        <w:lang w:val="es-ES" w:eastAsia="en-US" w:bidi="ar-SA"/>
      </w:rPr>
    </w:lvl>
    <w:lvl w:ilvl="8" w:tplc="72E2EC44">
      <w:numFmt w:val="bullet"/>
      <w:lvlText w:val="•"/>
      <w:lvlJc w:val="left"/>
      <w:pPr>
        <w:ind w:left="7468" w:hanging="1246"/>
      </w:pPr>
      <w:rPr>
        <w:rFonts w:hint="default"/>
        <w:lang w:val="es-ES" w:eastAsia="en-US" w:bidi="ar-SA"/>
      </w:rPr>
    </w:lvl>
  </w:abstractNum>
  <w:abstractNum w:abstractNumId="56" w15:restartNumberingAfterBreak="0">
    <w:nsid w:val="767F3BF8"/>
    <w:multiLevelType w:val="hybridMultilevel"/>
    <w:tmpl w:val="AEF2FC6E"/>
    <w:lvl w:ilvl="0" w:tplc="9D5A25FA">
      <w:numFmt w:val="bullet"/>
      <w:lvlText w:val="-"/>
      <w:lvlJc w:val="left"/>
      <w:pPr>
        <w:ind w:left="120" w:hanging="654"/>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31D89460">
      <w:numFmt w:val="bullet"/>
      <w:lvlText w:val="•"/>
      <w:lvlJc w:val="left"/>
      <w:pPr>
        <w:ind w:left="1038" w:hanging="654"/>
      </w:pPr>
      <w:rPr>
        <w:rFonts w:hint="default"/>
        <w:lang w:val="es-ES" w:eastAsia="en-US" w:bidi="ar-SA"/>
      </w:rPr>
    </w:lvl>
    <w:lvl w:ilvl="2" w:tplc="C13A742E">
      <w:numFmt w:val="bullet"/>
      <w:lvlText w:val="•"/>
      <w:lvlJc w:val="left"/>
      <w:pPr>
        <w:ind w:left="1957" w:hanging="654"/>
      </w:pPr>
      <w:rPr>
        <w:rFonts w:hint="default"/>
        <w:lang w:val="es-ES" w:eastAsia="en-US" w:bidi="ar-SA"/>
      </w:rPr>
    </w:lvl>
    <w:lvl w:ilvl="3" w:tplc="8B3C168A">
      <w:numFmt w:val="bullet"/>
      <w:lvlText w:val="•"/>
      <w:lvlJc w:val="left"/>
      <w:pPr>
        <w:ind w:left="2875" w:hanging="654"/>
      </w:pPr>
      <w:rPr>
        <w:rFonts w:hint="default"/>
        <w:lang w:val="es-ES" w:eastAsia="en-US" w:bidi="ar-SA"/>
      </w:rPr>
    </w:lvl>
    <w:lvl w:ilvl="4" w:tplc="FA066014">
      <w:numFmt w:val="bullet"/>
      <w:lvlText w:val="•"/>
      <w:lvlJc w:val="left"/>
      <w:pPr>
        <w:ind w:left="3794" w:hanging="654"/>
      </w:pPr>
      <w:rPr>
        <w:rFonts w:hint="default"/>
        <w:lang w:val="es-ES" w:eastAsia="en-US" w:bidi="ar-SA"/>
      </w:rPr>
    </w:lvl>
    <w:lvl w:ilvl="5" w:tplc="509AA19A">
      <w:numFmt w:val="bullet"/>
      <w:lvlText w:val="•"/>
      <w:lvlJc w:val="left"/>
      <w:pPr>
        <w:ind w:left="4713" w:hanging="654"/>
      </w:pPr>
      <w:rPr>
        <w:rFonts w:hint="default"/>
        <w:lang w:val="es-ES" w:eastAsia="en-US" w:bidi="ar-SA"/>
      </w:rPr>
    </w:lvl>
    <w:lvl w:ilvl="6" w:tplc="3AA2A1DE">
      <w:numFmt w:val="bullet"/>
      <w:lvlText w:val="•"/>
      <w:lvlJc w:val="left"/>
      <w:pPr>
        <w:ind w:left="5631" w:hanging="654"/>
      </w:pPr>
      <w:rPr>
        <w:rFonts w:hint="default"/>
        <w:lang w:val="es-ES" w:eastAsia="en-US" w:bidi="ar-SA"/>
      </w:rPr>
    </w:lvl>
    <w:lvl w:ilvl="7" w:tplc="37EE2154">
      <w:numFmt w:val="bullet"/>
      <w:lvlText w:val="•"/>
      <w:lvlJc w:val="left"/>
      <w:pPr>
        <w:ind w:left="6550" w:hanging="654"/>
      </w:pPr>
      <w:rPr>
        <w:rFonts w:hint="default"/>
        <w:lang w:val="es-ES" w:eastAsia="en-US" w:bidi="ar-SA"/>
      </w:rPr>
    </w:lvl>
    <w:lvl w:ilvl="8" w:tplc="EF58BF64">
      <w:numFmt w:val="bullet"/>
      <w:lvlText w:val="•"/>
      <w:lvlJc w:val="left"/>
      <w:pPr>
        <w:ind w:left="7468" w:hanging="654"/>
      </w:pPr>
      <w:rPr>
        <w:rFonts w:hint="default"/>
        <w:lang w:val="es-ES" w:eastAsia="en-US" w:bidi="ar-SA"/>
      </w:rPr>
    </w:lvl>
  </w:abstractNum>
  <w:abstractNum w:abstractNumId="57" w15:restartNumberingAfterBreak="0">
    <w:nsid w:val="79D0681A"/>
    <w:multiLevelType w:val="hybridMultilevel"/>
    <w:tmpl w:val="EFF63C16"/>
    <w:lvl w:ilvl="0" w:tplc="99DE510C">
      <w:start w:val="10"/>
      <w:numFmt w:val="lowerLetter"/>
      <w:lvlText w:val="%1)"/>
      <w:lvlJc w:val="left"/>
      <w:pPr>
        <w:ind w:left="120" w:hanging="636"/>
        <w:jc w:val="left"/>
      </w:pPr>
      <w:rPr>
        <w:rFonts w:ascii="Microsoft Sans Serif" w:eastAsia="Microsoft Sans Serif" w:hAnsi="Microsoft Sans Serif" w:cs="Microsoft Sans Serif" w:hint="default"/>
        <w:b w:val="0"/>
        <w:bCs w:val="0"/>
        <w:i w:val="0"/>
        <w:iCs w:val="0"/>
        <w:spacing w:val="-1"/>
        <w:w w:val="97"/>
        <w:sz w:val="20"/>
        <w:szCs w:val="20"/>
        <w:lang w:val="es-ES" w:eastAsia="en-US" w:bidi="ar-SA"/>
      </w:rPr>
    </w:lvl>
    <w:lvl w:ilvl="1" w:tplc="A656BE60">
      <w:numFmt w:val="bullet"/>
      <w:lvlText w:val="•"/>
      <w:lvlJc w:val="left"/>
      <w:pPr>
        <w:ind w:left="1038" w:hanging="636"/>
      </w:pPr>
      <w:rPr>
        <w:rFonts w:hint="default"/>
        <w:lang w:val="es-ES" w:eastAsia="en-US" w:bidi="ar-SA"/>
      </w:rPr>
    </w:lvl>
    <w:lvl w:ilvl="2" w:tplc="ECC03676">
      <w:numFmt w:val="bullet"/>
      <w:lvlText w:val="•"/>
      <w:lvlJc w:val="left"/>
      <w:pPr>
        <w:ind w:left="1957" w:hanging="636"/>
      </w:pPr>
      <w:rPr>
        <w:rFonts w:hint="default"/>
        <w:lang w:val="es-ES" w:eastAsia="en-US" w:bidi="ar-SA"/>
      </w:rPr>
    </w:lvl>
    <w:lvl w:ilvl="3" w:tplc="CE3ECEAE">
      <w:numFmt w:val="bullet"/>
      <w:lvlText w:val="•"/>
      <w:lvlJc w:val="left"/>
      <w:pPr>
        <w:ind w:left="2875" w:hanging="636"/>
      </w:pPr>
      <w:rPr>
        <w:rFonts w:hint="default"/>
        <w:lang w:val="es-ES" w:eastAsia="en-US" w:bidi="ar-SA"/>
      </w:rPr>
    </w:lvl>
    <w:lvl w:ilvl="4" w:tplc="67FA7686">
      <w:numFmt w:val="bullet"/>
      <w:lvlText w:val="•"/>
      <w:lvlJc w:val="left"/>
      <w:pPr>
        <w:ind w:left="3794" w:hanging="636"/>
      </w:pPr>
      <w:rPr>
        <w:rFonts w:hint="default"/>
        <w:lang w:val="es-ES" w:eastAsia="en-US" w:bidi="ar-SA"/>
      </w:rPr>
    </w:lvl>
    <w:lvl w:ilvl="5" w:tplc="627EE0D8">
      <w:numFmt w:val="bullet"/>
      <w:lvlText w:val="•"/>
      <w:lvlJc w:val="left"/>
      <w:pPr>
        <w:ind w:left="4713" w:hanging="636"/>
      </w:pPr>
      <w:rPr>
        <w:rFonts w:hint="default"/>
        <w:lang w:val="es-ES" w:eastAsia="en-US" w:bidi="ar-SA"/>
      </w:rPr>
    </w:lvl>
    <w:lvl w:ilvl="6" w:tplc="4B2A1534">
      <w:numFmt w:val="bullet"/>
      <w:lvlText w:val="•"/>
      <w:lvlJc w:val="left"/>
      <w:pPr>
        <w:ind w:left="5631" w:hanging="636"/>
      </w:pPr>
      <w:rPr>
        <w:rFonts w:hint="default"/>
        <w:lang w:val="es-ES" w:eastAsia="en-US" w:bidi="ar-SA"/>
      </w:rPr>
    </w:lvl>
    <w:lvl w:ilvl="7" w:tplc="F06CF83E">
      <w:numFmt w:val="bullet"/>
      <w:lvlText w:val="•"/>
      <w:lvlJc w:val="left"/>
      <w:pPr>
        <w:ind w:left="6550" w:hanging="636"/>
      </w:pPr>
      <w:rPr>
        <w:rFonts w:hint="default"/>
        <w:lang w:val="es-ES" w:eastAsia="en-US" w:bidi="ar-SA"/>
      </w:rPr>
    </w:lvl>
    <w:lvl w:ilvl="8" w:tplc="0B6205C2">
      <w:numFmt w:val="bullet"/>
      <w:lvlText w:val="•"/>
      <w:lvlJc w:val="left"/>
      <w:pPr>
        <w:ind w:left="7468" w:hanging="636"/>
      </w:pPr>
      <w:rPr>
        <w:rFonts w:hint="default"/>
        <w:lang w:val="es-ES" w:eastAsia="en-US" w:bidi="ar-SA"/>
      </w:rPr>
    </w:lvl>
  </w:abstractNum>
  <w:abstractNum w:abstractNumId="58" w15:restartNumberingAfterBreak="0">
    <w:nsid w:val="7AED3635"/>
    <w:multiLevelType w:val="hybridMultilevel"/>
    <w:tmpl w:val="8B9A1622"/>
    <w:lvl w:ilvl="0" w:tplc="7A4E769E">
      <w:start w:val="1"/>
      <w:numFmt w:val="decimal"/>
      <w:lvlText w:val="%1."/>
      <w:lvlJc w:val="left"/>
      <w:pPr>
        <w:ind w:left="341" w:hanging="222"/>
        <w:jc w:val="left"/>
      </w:pPr>
      <w:rPr>
        <w:rFonts w:ascii="Microsoft Sans Serif" w:eastAsia="Microsoft Sans Serif" w:hAnsi="Microsoft Sans Serif" w:cs="Microsoft Sans Serif" w:hint="default"/>
        <w:b w:val="0"/>
        <w:bCs w:val="0"/>
        <w:i w:val="0"/>
        <w:iCs w:val="0"/>
        <w:spacing w:val="-2"/>
        <w:w w:val="100"/>
        <w:sz w:val="20"/>
        <w:szCs w:val="20"/>
        <w:lang w:val="es-ES" w:eastAsia="en-US" w:bidi="ar-SA"/>
      </w:rPr>
    </w:lvl>
    <w:lvl w:ilvl="1" w:tplc="15B2C894">
      <w:numFmt w:val="bullet"/>
      <w:lvlText w:val="•"/>
      <w:lvlJc w:val="left"/>
      <w:pPr>
        <w:ind w:left="1236" w:hanging="222"/>
      </w:pPr>
      <w:rPr>
        <w:rFonts w:hint="default"/>
        <w:lang w:val="es-ES" w:eastAsia="en-US" w:bidi="ar-SA"/>
      </w:rPr>
    </w:lvl>
    <w:lvl w:ilvl="2" w:tplc="7FF66164">
      <w:numFmt w:val="bullet"/>
      <w:lvlText w:val="•"/>
      <w:lvlJc w:val="left"/>
      <w:pPr>
        <w:ind w:left="2133" w:hanging="222"/>
      </w:pPr>
      <w:rPr>
        <w:rFonts w:hint="default"/>
        <w:lang w:val="es-ES" w:eastAsia="en-US" w:bidi="ar-SA"/>
      </w:rPr>
    </w:lvl>
    <w:lvl w:ilvl="3" w:tplc="9DFC41BA">
      <w:numFmt w:val="bullet"/>
      <w:lvlText w:val="•"/>
      <w:lvlJc w:val="left"/>
      <w:pPr>
        <w:ind w:left="3029" w:hanging="222"/>
      </w:pPr>
      <w:rPr>
        <w:rFonts w:hint="default"/>
        <w:lang w:val="es-ES" w:eastAsia="en-US" w:bidi="ar-SA"/>
      </w:rPr>
    </w:lvl>
    <w:lvl w:ilvl="4" w:tplc="FE70D27E">
      <w:numFmt w:val="bullet"/>
      <w:lvlText w:val="•"/>
      <w:lvlJc w:val="left"/>
      <w:pPr>
        <w:ind w:left="3926" w:hanging="222"/>
      </w:pPr>
      <w:rPr>
        <w:rFonts w:hint="default"/>
        <w:lang w:val="es-ES" w:eastAsia="en-US" w:bidi="ar-SA"/>
      </w:rPr>
    </w:lvl>
    <w:lvl w:ilvl="5" w:tplc="D2D6F8EA">
      <w:numFmt w:val="bullet"/>
      <w:lvlText w:val="•"/>
      <w:lvlJc w:val="left"/>
      <w:pPr>
        <w:ind w:left="4823" w:hanging="222"/>
      </w:pPr>
      <w:rPr>
        <w:rFonts w:hint="default"/>
        <w:lang w:val="es-ES" w:eastAsia="en-US" w:bidi="ar-SA"/>
      </w:rPr>
    </w:lvl>
    <w:lvl w:ilvl="6" w:tplc="DBFE184C">
      <w:numFmt w:val="bullet"/>
      <w:lvlText w:val="•"/>
      <w:lvlJc w:val="left"/>
      <w:pPr>
        <w:ind w:left="5719" w:hanging="222"/>
      </w:pPr>
      <w:rPr>
        <w:rFonts w:hint="default"/>
        <w:lang w:val="es-ES" w:eastAsia="en-US" w:bidi="ar-SA"/>
      </w:rPr>
    </w:lvl>
    <w:lvl w:ilvl="7" w:tplc="6A7461A2">
      <w:numFmt w:val="bullet"/>
      <w:lvlText w:val="•"/>
      <w:lvlJc w:val="left"/>
      <w:pPr>
        <w:ind w:left="6616" w:hanging="222"/>
      </w:pPr>
      <w:rPr>
        <w:rFonts w:hint="default"/>
        <w:lang w:val="es-ES" w:eastAsia="en-US" w:bidi="ar-SA"/>
      </w:rPr>
    </w:lvl>
    <w:lvl w:ilvl="8" w:tplc="08F28D68">
      <w:numFmt w:val="bullet"/>
      <w:lvlText w:val="•"/>
      <w:lvlJc w:val="left"/>
      <w:pPr>
        <w:ind w:left="7512" w:hanging="222"/>
      </w:pPr>
      <w:rPr>
        <w:rFonts w:hint="default"/>
        <w:lang w:val="es-ES" w:eastAsia="en-US" w:bidi="ar-SA"/>
      </w:rPr>
    </w:lvl>
  </w:abstractNum>
  <w:abstractNum w:abstractNumId="59" w15:restartNumberingAfterBreak="0">
    <w:nsid w:val="7AFD1D3D"/>
    <w:multiLevelType w:val="hybridMultilevel"/>
    <w:tmpl w:val="CCCC30D0"/>
    <w:lvl w:ilvl="0" w:tplc="F02EA45A">
      <w:numFmt w:val="bullet"/>
      <w:lvlText w:val="•"/>
      <w:lvlJc w:val="left"/>
      <w:pPr>
        <w:ind w:left="120" w:hanging="130"/>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C25E3F22">
      <w:numFmt w:val="bullet"/>
      <w:lvlText w:val="•"/>
      <w:lvlJc w:val="left"/>
      <w:pPr>
        <w:ind w:left="1038" w:hanging="130"/>
      </w:pPr>
      <w:rPr>
        <w:rFonts w:hint="default"/>
        <w:lang w:val="es-ES" w:eastAsia="en-US" w:bidi="ar-SA"/>
      </w:rPr>
    </w:lvl>
    <w:lvl w:ilvl="2" w:tplc="4A6ED54C">
      <w:numFmt w:val="bullet"/>
      <w:lvlText w:val="•"/>
      <w:lvlJc w:val="left"/>
      <w:pPr>
        <w:ind w:left="1957" w:hanging="130"/>
      </w:pPr>
      <w:rPr>
        <w:rFonts w:hint="default"/>
        <w:lang w:val="es-ES" w:eastAsia="en-US" w:bidi="ar-SA"/>
      </w:rPr>
    </w:lvl>
    <w:lvl w:ilvl="3" w:tplc="65364DD2">
      <w:numFmt w:val="bullet"/>
      <w:lvlText w:val="•"/>
      <w:lvlJc w:val="left"/>
      <w:pPr>
        <w:ind w:left="2875" w:hanging="130"/>
      </w:pPr>
      <w:rPr>
        <w:rFonts w:hint="default"/>
        <w:lang w:val="es-ES" w:eastAsia="en-US" w:bidi="ar-SA"/>
      </w:rPr>
    </w:lvl>
    <w:lvl w:ilvl="4" w:tplc="F91A12BE">
      <w:numFmt w:val="bullet"/>
      <w:lvlText w:val="•"/>
      <w:lvlJc w:val="left"/>
      <w:pPr>
        <w:ind w:left="3794" w:hanging="130"/>
      </w:pPr>
      <w:rPr>
        <w:rFonts w:hint="default"/>
        <w:lang w:val="es-ES" w:eastAsia="en-US" w:bidi="ar-SA"/>
      </w:rPr>
    </w:lvl>
    <w:lvl w:ilvl="5" w:tplc="4C3AC414">
      <w:numFmt w:val="bullet"/>
      <w:lvlText w:val="•"/>
      <w:lvlJc w:val="left"/>
      <w:pPr>
        <w:ind w:left="4713" w:hanging="130"/>
      </w:pPr>
      <w:rPr>
        <w:rFonts w:hint="default"/>
        <w:lang w:val="es-ES" w:eastAsia="en-US" w:bidi="ar-SA"/>
      </w:rPr>
    </w:lvl>
    <w:lvl w:ilvl="6" w:tplc="E3A846E6">
      <w:numFmt w:val="bullet"/>
      <w:lvlText w:val="•"/>
      <w:lvlJc w:val="left"/>
      <w:pPr>
        <w:ind w:left="5631" w:hanging="130"/>
      </w:pPr>
      <w:rPr>
        <w:rFonts w:hint="default"/>
        <w:lang w:val="es-ES" w:eastAsia="en-US" w:bidi="ar-SA"/>
      </w:rPr>
    </w:lvl>
    <w:lvl w:ilvl="7" w:tplc="3B382D94">
      <w:numFmt w:val="bullet"/>
      <w:lvlText w:val="•"/>
      <w:lvlJc w:val="left"/>
      <w:pPr>
        <w:ind w:left="6550" w:hanging="130"/>
      </w:pPr>
      <w:rPr>
        <w:rFonts w:hint="default"/>
        <w:lang w:val="es-ES" w:eastAsia="en-US" w:bidi="ar-SA"/>
      </w:rPr>
    </w:lvl>
    <w:lvl w:ilvl="8" w:tplc="F89E54E6">
      <w:numFmt w:val="bullet"/>
      <w:lvlText w:val="•"/>
      <w:lvlJc w:val="left"/>
      <w:pPr>
        <w:ind w:left="7468" w:hanging="130"/>
      </w:pPr>
      <w:rPr>
        <w:rFonts w:hint="default"/>
        <w:lang w:val="es-ES" w:eastAsia="en-US" w:bidi="ar-SA"/>
      </w:rPr>
    </w:lvl>
  </w:abstractNum>
  <w:abstractNum w:abstractNumId="60" w15:restartNumberingAfterBreak="0">
    <w:nsid w:val="7EDD435A"/>
    <w:multiLevelType w:val="hybridMultilevel"/>
    <w:tmpl w:val="1D9C6412"/>
    <w:lvl w:ilvl="0" w:tplc="8FB6B97A">
      <w:numFmt w:val="bullet"/>
      <w:lvlText w:val="•"/>
      <w:lvlJc w:val="left"/>
      <w:pPr>
        <w:ind w:left="826" w:hanging="282"/>
      </w:pPr>
      <w:rPr>
        <w:rFonts w:ascii="Microsoft Sans Serif" w:eastAsia="Microsoft Sans Serif" w:hAnsi="Microsoft Sans Serif" w:cs="Microsoft Sans Serif" w:hint="default"/>
        <w:b w:val="0"/>
        <w:bCs w:val="0"/>
        <w:i w:val="0"/>
        <w:iCs w:val="0"/>
        <w:spacing w:val="0"/>
        <w:w w:val="99"/>
        <w:sz w:val="20"/>
        <w:szCs w:val="20"/>
        <w:lang w:val="es-ES" w:eastAsia="en-US" w:bidi="ar-SA"/>
      </w:rPr>
    </w:lvl>
    <w:lvl w:ilvl="1" w:tplc="2172561E">
      <w:numFmt w:val="bullet"/>
      <w:lvlText w:val="•"/>
      <w:lvlJc w:val="left"/>
      <w:pPr>
        <w:ind w:left="1668" w:hanging="282"/>
      </w:pPr>
      <w:rPr>
        <w:rFonts w:hint="default"/>
        <w:lang w:val="es-ES" w:eastAsia="en-US" w:bidi="ar-SA"/>
      </w:rPr>
    </w:lvl>
    <w:lvl w:ilvl="2" w:tplc="3558D04E">
      <w:numFmt w:val="bullet"/>
      <w:lvlText w:val="•"/>
      <w:lvlJc w:val="left"/>
      <w:pPr>
        <w:ind w:left="2517" w:hanging="282"/>
      </w:pPr>
      <w:rPr>
        <w:rFonts w:hint="default"/>
        <w:lang w:val="es-ES" w:eastAsia="en-US" w:bidi="ar-SA"/>
      </w:rPr>
    </w:lvl>
    <w:lvl w:ilvl="3" w:tplc="C5AE32AE">
      <w:numFmt w:val="bullet"/>
      <w:lvlText w:val="•"/>
      <w:lvlJc w:val="left"/>
      <w:pPr>
        <w:ind w:left="3365" w:hanging="282"/>
      </w:pPr>
      <w:rPr>
        <w:rFonts w:hint="default"/>
        <w:lang w:val="es-ES" w:eastAsia="en-US" w:bidi="ar-SA"/>
      </w:rPr>
    </w:lvl>
    <w:lvl w:ilvl="4" w:tplc="C80A9EDA">
      <w:numFmt w:val="bullet"/>
      <w:lvlText w:val="•"/>
      <w:lvlJc w:val="left"/>
      <w:pPr>
        <w:ind w:left="4214" w:hanging="282"/>
      </w:pPr>
      <w:rPr>
        <w:rFonts w:hint="default"/>
        <w:lang w:val="es-ES" w:eastAsia="en-US" w:bidi="ar-SA"/>
      </w:rPr>
    </w:lvl>
    <w:lvl w:ilvl="5" w:tplc="7F346212">
      <w:numFmt w:val="bullet"/>
      <w:lvlText w:val="•"/>
      <w:lvlJc w:val="left"/>
      <w:pPr>
        <w:ind w:left="5063" w:hanging="282"/>
      </w:pPr>
      <w:rPr>
        <w:rFonts w:hint="default"/>
        <w:lang w:val="es-ES" w:eastAsia="en-US" w:bidi="ar-SA"/>
      </w:rPr>
    </w:lvl>
    <w:lvl w:ilvl="6" w:tplc="BBB46704">
      <w:numFmt w:val="bullet"/>
      <w:lvlText w:val="•"/>
      <w:lvlJc w:val="left"/>
      <w:pPr>
        <w:ind w:left="5911" w:hanging="282"/>
      </w:pPr>
      <w:rPr>
        <w:rFonts w:hint="default"/>
        <w:lang w:val="es-ES" w:eastAsia="en-US" w:bidi="ar-SA"/>
      </w:rPr>
    </w:lvl>
    <w:lvl w:ilvl="7" w:tplc="78D04074">
      <w:numFmt w:val="bullet"/>
      <w:lvlText w:val="•"/>
      <w:lvlJc w:val="left"/>
      <w:pPr>
        <w:ind w:left="6760" w:hanging="282"/>
      </w:pPr>
      <w:rPr>
        <w:rFonts w:hint="default"/>
        <w:lang w:val="es-ES" w:eastAsia="en-US" w:bidi="ar-SA"/>
      </w:rPr>
    </w:lvl>
    <w:lvl w:ilvl="8" w:tplc="16AAEE4C">
      <w:numFmt w:val="bullet"/>
      <w:lvlText w:val="•"/>
      <w:lvlJc w:val="left"/>
      <w:pPr>
        <w:ind w:left="7608" w:hanging="282"/>
      </w:pPr>
      <w:rPr>
        <w:rFonts w:hint="default"/>
        <w:lang w:val="es-ES" w:eastAsia="en-US" w:bidi="ar-SA"/>
      </w:rPr>
    </w:lvl>
  </w:abstractNum>
  <w:num w:numId="1" w16cid:durableId="264076262">
    <w:abstractNumId w:val="54"/>
  </w:num>
  <w:num w:numId="2" w16cid:durableId="2073691820">
    <w:abstractNumId w:val="3"/>
  </w:num>
  <w:num w:numId="3" w16cid:durableId="266546664">
    <w:abstractNumId w:val="46"/>
  </w:num>
  <w:num w:numId="4" w16cid:durableId="1201556134">
    <w:abstractNumId w:val="39"/>
  </w:num>
  <w:num w:numId="5" w16cid:durableId="1804738328">
    <w:abstractNumId w:val="21"/>
  </w:num>
  <w:num w:numId="6" w16cid:durableId="2034573324">
    <w:abstractNumId w:val="59"/>
  </w:num>
  <w:num w:numId="7" w16cid:durableId="895509783">
    <w:abstractNumId w:val="31"/>
  </w:num>
  <w:num w:numId="8" w16cid:durableId="1155876937">
    <w:abstractNumId w:val="7"/>
  </w:num>
  <w:num w:numId="9" w16cid:durableId="426193335">
    <w:abstractNumId w:val="40"/>
  </w:num>
  <w:num w:numId="10" w16cid:durableId="758452641">
    <w:abstractNumId w:val="26"/>
  </w:num>
  <w:num w:numId="11" w16cid:durableId="988243290">
    <w:abstractNumId w:val="10"/>
  </w:num>
  <w:num w:numId="12" w16cid:durableId="1297682318">
    <w:abstractNumId w:val="14"/>
  </w:num>
  <w:num w:numId="13" w16cid:durableId="189339425">
    <w:abstractNumId w:val="0"/>
  </w:num>
  <w:num w:numId="14" w16cid:durableId="179976120">
    <w:abstractNumId w:val="24"/>
  </w:num>
  <w:num w:numId="15" w16cid:durableId="1994064572">
    <w:abstractNumId w:val="25"/>
  </w:num>
  <w:num w:numId="16" w16cid:durableId="1386950314">
    <w:abstractNumId w:val="37"/>
  </w:num>
  <w:num w:numId="17" w16cid:durableId="1926643661">
    <w:abstractNumId w:val="8"/>
  </w:num>
  <w:num w:numId="18" w16cid:durableId="35013695">
    <w:abstractNumId w:val="48"/>
  </w:num>
  <w:num w:numId="19" w16cid:durableId="1702704044">
    <w:abstractNumId w:val="4"/>
  </w:num>
  <w:num w:numId="20" w16cid:durableId="474683139">
    <w:abstractNumId w:val="44"/>
  </w:num>
  <w:num w:numId="21" w16cid:durableId="470944321">
    <w:abstractNumId w:val="27"/>
  </w:num>
  <w:num w:numId="22" w16cid:durableId="505248929">
    <w:abstractNumId w:val="2"/>
  </w:num>
  <w:num w:numId="23" w16cid:durableId="1310089741">
    <w:abstractNumId w:val="12"/>
  </w:num>
  <w:num w:numId="24" w16cid:durableId="1589193403">
    <w:abstractNumId w:val="33"/>
  </w:num>
  <w:num w:numId="25" w16cid:durableId="973948841">
    <w:abstractNumId w:val="28"/>
  </w:num>
  <w:num w:numId="26" w16cid:durableId="437680255">
    <w:abstractNumId w:val="36"/>
  </w:num>
  <w:num w:numId="27" w16cid:durableId="700056598">
    <w:abstractNumId w:val="41"/>
  </w:num>
  <w:num w:numId="28" w16cid:durableId="282422250">
    <w:abstractNumId w:val="53"/>
  </w:num>
  <w:num w:numId="29" w16cid:durableId="1163545920">
    <w:abstractNumId w:val="52"/>
  </w:num>
  <w:num w:numId="30" w16cid:durableId="1283414806">
    <w:abstractNumId w:val="34"/>
  </w:num>
  <w:num w:numId="31" w16cid:durableId="1544291225">
    <w:abstractNumId w:val="18"/>
  </w:num>
  <w:num w:numId="32" w16cid:durableId="846477814">
    <w:abstractNumId w:val="45"/>
  </w:num>
  <w:num w:numId="33" w16cid:durableId="657153756">
    <w:abstractNumId w:val="58"/>
  </w:num>
  <w:num w:numId="34" w16cid:durableId="679552730">
    <w:abstractNumId w:val="23"/>
  </w:num>
  <w:num w:numId="35" w16cid:durableId="1237668312">
    <w:abstractNumId w:val="5"/>
  </w:num>
  <w:num w:numId="36" w16cid:durableId="887686684">
    <w:abstractNumId w:val="11"/>
  </w:num>
  <w:num w:numId="37" w16cid:durableId="661735665">
    <w:abstractNumId w:val="1"/>
  </w:num>
  <w:num w:numId="38" w16cid:durableId="832725050">
    <w:abstractNumId w:val="16"/>
  </w:num>
  <w:num w:numId="39" w16cid:durableId="1129206006">
    <w:abstractNumId w:val="49"/>
  </w:num>
  <w:num w:numId="40" w16cid:durableId="1443109247">
    <w:abstractNumId w:val="17"/>
  </w:num>
  <w:num w:numId="41" w16cid:durableId="1932742250">
    <w:abstractNumId w:val="43"/>
  </w:num>
  <w:num w:numId="42" w16cid:durableId="583951228">
    <w:abstractNumId w:val="6"/>
  </w:num>
  <w:num w:numId="43" w16cid:durableId="634137307">
    <w:abstractNumId w:val="20"/>
  </w:num>
  <w:num w:numId="44" w16cid:durableId="497574906">
    <w:abstractNumId w:val="55"/>
  </w:num>
  <w:num w:numId="45" w16cid:durableId="359205873">
    <w:abstractNumId w:val="30"/>
  </w:num>
  <w:num w:numId="46" w16cid:durableId="293293881">
    <w:abstractNumId w:val="19"/>
  </w:num>
  <w:num w:numId="47" w16cid:durableId="759060331">
    <w:abstractNumId w:val="22"/>
  </w:num>
  <w:num w:numId="48" w16cid:durableId="1793355412">
    <w:abstractNumId w:val="9"/>
  </w:num>
  <w:num w:numId="49" w16cid:durableId="521820510">
    <w:abstractNumId w:val="57"/>
  </w:num>
  <w:num w:numId="50" w16cid:durableId="1856965185">
    <w:abstractNumId w:val="15"/>
  </w:num>
  <w:num w:numId="51" w16cid:durableId="1085691047">
    <w:abstractNumId w:val="56"/>
  </w:num>
  <w:num w:numId="52" w16cid:durableId="1166481014">
    <w:abstractNumId w:val="29"/>
  </w:num>
  <w:num w:numId="53" w16cid:durableId="953055628">
    <w:abstractNumId w:val="35"/>
  </w:num>
  <w:num w:numId="54" w16cid:durableId="1543398662">
    <w:abstractNumId w:val="50"/>
  </w:num>
  <w:num w:numId="55" w16cid:durableId="1294674594">
    <w:abstractNumId w:val="42"/>
  </w:num>
  <w:num w:numId="56" w16cid:durableId="408499010">
    <w:abstractNumId w:val="60"/>
  </w:num>
  <w:num w:numId="57" w16cid:durableId="1859661739">
    <w:abstractNumId w:val="47"/>
  </w:num>
  <w:num w:numId="58" w16cid:durableId="1248732093">
    <w:abstractNumId w:val="13"/>
  </w:num>
  <w:num w:numId="59" w16cid:durableId="1599750059">
    <w:abstractNumId w:val="51"/>
  </w:num>
  <w:num w:numId="60" w16cid:durableId="963267943">
    <w:abstractNumId w:val="32"/>
  </w:num>
  <w:num w:numId="61" w16cid:durableId="465515135">
    <w:abstractNumId w:val="3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2"/>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205D6"/>
    <w:rsid w:val="00060547"/>
    <w:rsid w:val="00106B88"/>
    <w:rsid w:val="00253565"/>
    <w:rsid w:val="00297FAB"/>
    <w:rsid w:val="004205D6"/>
    <w:rsid w:val="004C2532"/>
    <w:rsid w:val="004E5990"/>
    <w:rsid w:val="00566F39"/>
    <w:rsid w:val="005D2584"/>
    <w:rsid w:val="00632583"/>
    <w:rsid w:val="006B6723"/>
    <w:rsid w:val="006F745C"/>
    <w:rsid w:val="0070119E"/>
    <w:rsid w:val="00720F9E"/>
    <w:rsid w:val="0089204C"/>
    <w:rsid w:val="00A55EAC"/>
    <w:rsid w:val="00B75ACB"/>
    <w:rsid w:val="00BC0ED9"/>
    <w:rsid w:val="00CC52DB"/>
    <w:rsid w:val="00D32A1A"/>
    <w:rsid w:val="00D545EA"/>
    <w:rsid w:val="00F25FFC"/>
    <w:rsid w:val="00FC5953"/>
    <w:rsid w:val="00FE22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C494F"/>
  <w15:docId w15:val="{280261AA-290E-400A-B3A2-0260725D6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uiPriority w:val="9"/>
    <w:qFormat/>
    <w:pPr>
      <w:spacing w:before="120"/>
      <w:ind w:left="120"/>
      <w:jc w:val="center"/>
      <w:outlineLvl w:val="0"/>
    </w:pPr>
    <w:rPr>
      <w:rFonts w:ascii="Arial" w:eastAsia="Arial" w:hAnsi="Arial" w:cs="Arial"/>
      <w:b/>
      <w:bCs/>
      <w:sz w:val="20"/>
      <w:szCs w:val="20"/>
    </w:rPr>
  </w:style>
  <w:style w:type="paragraph" w:styleId="Ttulo2">
    <w:name w:val="heading 2"/>
    <w:basedOn w:val="Normal"/>
    <w:uiPriority w:val="9"/>
    <w:unhideWhenUsed/>
    <w:qFormat/>
    <w:pPr>
      <w:spacing w:before="1"/>
      <w:ind w:left="120"/>
      <w:outlineLvl w:val="1"/>
    </w:pPr>
    <w:rPr>
      <w:rFonts w:ascii="Arial" w:eastAsia="Arial" w:hAnsi="Arial" w:cs="Arial"/>
      <w:b/>
      <w:bCs/>
      <w:sz w:val="20"/>
      <w:szCs w:val="20"/>
    </w:rPr>
  </w:style>
  <w:style w:type="paragraph" w:styleId="Ttulo3">
    <w:name w:val="heading 3"/>
    <w:basedOn w:val="Normal"/>
    <w:uiPriority w:val="9"/>
    <w:unhideWhenUsed/>
    <w:qFormat/>
    <w:pPr>
      <w:spacing w:before="118"/>
      <w:ind w:left="119"/>
      <w:jc w:val="both"/>
      <w:outlineLvl w:val="2"/>
    </w:pPr>
    <w:rPr>
      <w:rFonts w:ascii="Arial" w:eastAsia="Arial" w:hAnsi="Arial" w:cs="Arial"/>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121"/>
      <w:ind w:left="120"/>
      <w:jc w:val="both"/>
    </w:pPr>
    <w:rPr>
      <w:sz w:val="20"/>
      <w:szCs w:val="20"/>
    </w:rPr>
  </w:style>
  <w:style w:type="paragraph" w:styleId="Prrafodelista">
    <w:name w:val="List Paragraph"/>
    <w:basedOn w:val="Normal"/>
    <w:uiPriority w:val="1"/>
    <w:qFormat/>
    <w:pPr>
      <w:spacing w:before="216"/>
      <w:ind w:left="120"/>
      <w:jc w:val="both"/>
    </w:pPr>
  </w:style>
  <w:style w:type="paragraph" w:customStyle="1" w:styleId="TableParagraph">
    <w:name w:val="Table Paragraph"/>
    <w:basedOn w:val="Normal"/>
    <w:uiPriority w:val="1"/>
    <w:qFormat/>
    <w:pPr>
      <w:spacing w:before="31"/>
      <w:ind w:left="30"/>
    </w:pPr>
    <w:rPr>
      <w:rFonts w:ascii="Arial" w:eastAsia="Arial" w:hAnsi="Arial" w:cs="Arial"/>
    </w:rPr>
  </w:style>
  <w:style w:type="paragraph" w:styleId="Encabezado">
    <w:name w:val="header"/>
    <w:basedOn w:val="Normal"/>
    <w:link w:val="EncabezadoCar"/>
    <w:uiPriority w:val="99"/>
    <w:unhideWhenUsed/>
    <w:rsid w:val="00BC0ED9"/>
    <w:pPr>
      <w:tabs>
        <w:tab w:val="center" w:pos="4252"/>
        <w:tab w:val="right" w:pos="8504"/>
      </w:tabs>
    </w:pPr>
  </w:style>
  <w:style w:type="character" w:customStyle="1" w:styleId="EncabezadoCar">
    <w:name w:val="Encabezado Car"/>
    <w:basedOn w:val="Fuentedeprrafopredeter"/>
    <w:link w:val="Encabezado"/>
    <w:uiPriority w:val="99"/>
    <w:rsid w:val="00BC0ED9"/>
    <w:rPr>
      <w:rFonts w:ascii="Microsoft Sans Serif" w:eastAsia="Microsoft Sans Serif" w:hAnsi="Microsoft Sans Serif" w:cs="Microsoft Sans Serif"/>
      <w:lang w:val="es-ES"/>
    </w:rPr>
  </w:style>
  <w:style w:type="paragraph" w:styleId="Piedepgina">
    <w:name w:val="footer"/>
    <w:basedOn w:val="Normal"/>
    <w:link w:val="PiedepginaCar"/>
    <w:uiPriority w:val="99"/>
    <w:unhideWhenUsed/>
    <w:rsid w:val="00BC0ED9"/>
    <w:pPr>
      <w:tabs>
        <w:tab w:val="center" w:pos="4252"/>
        <w:tab w:val="right" w:pos="8504"/>
      </w:tabs>
    </w:pPr>
  </w:style>
  <w:style w:type="character" w:customStyle="1" w:styleId="PiedepginaCar">
    <w:name w:val="Pie de página Car"/>
    <w:basedOn w:val="Fuentedeprrafopredeter"/>
    <w:link w:val="Piedepgina"/>
    <w:uiPriority w:val="99"/>
    <w:rsid w:val="00BC0ED9"/>
    <w:rPr>
      <w:rFonts w:ascii="Microsoft Sans Serif" w:eastAsia="Microsoft Sans Serif" w:hAnsi="Microsoft Sans Serif" w:cs="Microsoft Sans Seri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boe.es/diario_boe/txt.php?id=BOE-A-2018-16616" TargetMode="External"/><Relationship Id="rId21" Type="http://schemas.openxmlformats.org/officeDocument/2006/relationships/image" Target="media/image14.png"/><Relationship Id="rId34" Type="http://schemas.openxmlformats.org/officeDocument/2006/relationships/hyperlink" Target="mailto:medio.ambiente@lasrozas.es" TargetMode="External"/><Relationship Id="rId42" Type="http://schemas.openxmlformats.org/officeDocument/2006/relationships/hyperlink" Target="https://www.bocm.es/boletin/CM_Orden_BOCM/2023/08/11/BOCM-20230811-46.PDF" TargetMode="External"/><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www.bocm.es/boletin/CM_Orden_BOCM/2023/08/11/BOCM-20230811-46.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boe.es/diario_boe/txt.php?id=BOE-A-2018-16616" TargetMode="External"/><Relationship Id="rId37" Type="http://schemas.openxmlformats.org/officeDocument/2006/relationships/hyperlink" Target="https://www.bocm.es/boletin/CM_Orden_BOCM/2023/08/11/BOCM-20230811-46.PDF" TargetMode="External"/><Relationship Id="rId40" Type="http://schemas.openxmlformats.org/officeDocument/2006/relationships/hyperlink" Target="http://www.bocm.es/boletin/CM_Orden_BOCM/2023/08/11/BOCM-20230811-46.PDF" TargetMode="External"/><Relationship Id="rId45" Type="http://schemas.openxmlformats.org/officeDocument/2006/relationships/hyperlink" Target="https://oficinavirtual.canaldeisabelsegunda.es/gestiones-on-line/gestiones-de-alcantarillado-y-saneamiento"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bocm.es/boletin/CM_Orden_BOCM/2023/08/11/BOCM-20230811-46.PDF" TargetMode="External"/><Relationship Id="rId36" Type="http://schemas.openxmlformats.org/officeDocument/2006/relationships/hyperlink" Target="http://www.bocm.es/boletin/CM_Orden_BOCM/2023/08/11/BOCM-20230811-46.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bocm.es/boletin/CM_Orden_BOCM/2023/08/11/BOCM-20230811-46.PDF" TargetMode="External"/><Relationship Id="rId44" Type="http://schemas.openxmlformats.org/officeDocument/2006/relationships/hyperlink" Target="https://oficinavirtual.canaldeisabelsegunda.es/gestiones-on-line/gestiones-de-alcantarillado-y-saneamiento"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bocm.es/boletin/CM_Orden_BOCM/2023/08/11/BOCM-20230811-46.PDF" TargetMode="External"/><Relationship Id="rId35" Type="http://schemas.openxmlformats.org/officeDocument/2006/relationships/hyperlink" Target="http://www.bocm.es/boletin/CM_Orden_BOCM/2023/08/11/BOCM-20230811-46.PDF" TargetMode="External"/><Relationship Id="rId43" Type="http://schemas.openxmlformats.org/officeDocument/2006/relationships/hyperlink" Target="https://www.bocm.es/boletin/CM_Orden_BOCM/2023/08/11/BOCM-20230811-46.PDF"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lasrozas.es/sites/default/files/inline-files/CondicionesGeneralesEjecucionObras.pdf" TargetMode="External"/><Relationship Id="rId38" Type="http://schemas.openxmlformats.org/officeDocument/2006/relationships/hyperlink" Target="https://www.bocm.es/boletin/CM_Orden_BOCM/2023/08/11/BOCM-20230811-46.PDF" TargetMode="External"/><Relationship Id="rId46" Type="http://schemas.openxmlformats.org/officeDocument/2006/relationships/image" Target="media/image21.jpeg"/><Relationship Id="rId20" Type="http://schemas.openxmlformats.org/officeDocument/2006/relationships/image" Target="media/image13.png"/><Relationship Id="rId41" Type="http://schemas.openxmlformats.org/officeDocument/2006/relationships/hyperlink" Target="http://www.bocm.es/boletin/CM_Orden_BOCM/2023/08/11/BOCM-20230811-4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1</Pages>
  <Words>78105</Words>
  <Characters>429581</Characters>
  <Application>Microsoft Office Word</Application>
  <DocSecurity>0</DocSecurity>
  <Lines>3579</Lines>
  <Paragraphs>1013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6</cp:revision>
  <dcterms:created xsi:type="dcterms:W3CDTF">2025-03-11T10:50:00Z</dcterms:created>
  <dcterms:modified xsi:type="dcterms:W3CDTF">2025-03-12T11:20:00Z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2025-03-11T00:00:00Z</vt:filetime>
  </property>
  <property fmtid="{D5CDD505-2E9C-101B-9397-08002B2CF9AE}" pid="3" name="LastSaved">
    <vt:filetime>2025-03-11T00:00:00Z</vt:filetime>
  </property>
  <property fmtid="{D5CDD505-2E9C-101B-9397-08002B2CF9AE}" pid="4" name="PDFVersion">
    <vt:lpwstr>1.4</vt:lpwstr>
  </property>
  <property fmtid="{D5CDD505-2E9C-101B-9397-08002B2CF9AE}" pid="5" name="Producer">
    <vt:lpwstr>iLovePDF</vt:lpwstr>
  </property>
</Properties>
</file>