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F530" w14:textId="68D202EE" w:rsidR="004979F6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9661EA" wp14:editId="033739D5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90E70" id="Graphic 5" o:spid="_x0000_s1026" style="position:absolute;margin-left:2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B2628A" wp14:editId="6E7B30E2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E4436" id="Graphic 6" o:spid="_x0000_s1026" style="position:absolute;margin-left:20pt;margin-top:345.65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70F3C7A" wp14:editId="6E8FB6D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E771A8" w14:textId="77777777" w:rsidR="004979F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4002208" w14:textId="77777777" w:rsidR="004979F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2025-1063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F3C7A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62E771A8" w14:textId="77777777" w:rsidR="004979F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4002208" w14:textId="77777777" w:rsidR="004979F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2025-1063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A6FBB8" w14:textId="77777777" w:rsidR="004979F6" w:rsidRDefault="00000000">
      <w:pPr>
        <w:pStyle w:val="Textoindependiente"/>
        <w:ind w:left="5504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6D8B4C3" wp14:editId="629B5F00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78E2C4" w14:textId="77777777" w:rsidR="004979F6" w:rsidRDefault="004979F6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51A07728" w14:textId="77777777" w:rsidR="004979F6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D8B4C3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6D78E2C4" w14:textId="77777777" w:rsidR="004979F6" w:rsidRDefault="004979F6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51A07728" w14:textId="77777777" w:rsidR="004979F6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138E0B" w14:textId="77777777" w:rsidR="004979F6" w:rsidRDefault="004979F6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4979F6" w14:paraId="322BF931" w14:textId="77777777">
        <w:trPr>
          <w:trHeight w:val="377"/>
        </w:trPr>
        <w:tc>
          <w:tcPr>
            <w:tcW w:w="2550" w:type="dxa"/>
          </w:tcPr>
          <w:p w14:paraId="7E3D31C8" w14:textId="77777777" w:rsidR="004979F6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0CABB42E" w14:textId="77777777" w:rsidR="004979F6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4979F6" w14:paraId="45B2206D" w14:textId="77777777">
        <w:trPr>
          <w:trHeight w:val="378"/>
        </w:trPr>
        <w:tc>
          <w:tcPr>
            <w:tcW w:w="2550" w:type="dxa"/>
          </w:tcPr>
          <w:p w14:paraId="5C039448" w14:textId="77777777" w:rsidR="004979F6" w:rsidRDefault="00000000" w:rsidP="00E1052E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JGL/2025/7</w:t>
            </w:r>
          </w:p>
        </w:tc>
        <w:tc>
          <w:tcPr>
            <w:tcW w:w="6522" w:type="dxa"/>
          </w:tcPr>
          <w:p w14:paraId="105C72F0" w14:textId="77777777" w:rsidR="004979F6" w:rsidRDefault="00000000" w:rsidP="00E105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5D92DB20" w14:textId="77777777" w:rsidR="004979F6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65ED392F" w14:textId="77777777" w:rsidR="004979F6" w:rsidRDefault="00000000">
      <w:pPr>
        <w:pStyle w:val="Textoindependiente"/>
        <w:spacing w:before="212"/>
        <w:ind w:left="119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58B7A2C1" w14:textId="77777777" w:rsidR="004979F6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986BBF" wp14:editId="5B6A7C0A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01EAF" w14:textId="77777777" w:rsidR="004979F6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6BBF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16D01EAF" w14:textId="77777777" w:rsidR="004979F6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BA86C" w14:textId="77777777" w:rsidR="004979F6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6A8F6B3" w14:textId="388C60D6" w:rsidR="004979F6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Ordinaria</w:t>
      </w:r>
      <w:r w:rsidR="00E1052E">
        <w:rPr>
          <w:spacing w:val="-2"/>
        </w:rPr>
        <w:t>.</w:t>
      </w:r>
    </w:p>
    <w:p w14:paraId="5B0D0518" w14:textId="77777777" w:rsidR="004979F6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D896248" w14:textId="184770E0" w:rsidR="004979F6" w:rsidRDefault="00000000">
      <w:pPr>
        <w:pStyle w:val="Textoindependiente"/>
        <w:spacing w:before="92"/>
        <w:ind w:left="120" w:firstLine="0"/>
        <w:jc w:val="left"/>
      </w:pP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13:00</w:t>
      </w:r>
      <w:r w:rsidR="00E1052E">
        <w:rPr>
          <w:spacing w:val="-4"/>
        </w:rPr>
        <w:t xml:space="preserve"> h.</w:t>
      </w:r>
    </w:p>
    <w:p w14:paraId="3A8C2199" w14:textId="77777777" w:rsidR="004979F6" w:rsidRDefault="00000000">
      <w:pPr>
        <w:pStyle w:val="Ttulo2"/>
      </w:pPr>
      <w:r>
        <w:rPr>
          <w:spacing w:val="-2"/>
        </w:rPr>
        <w:t>Lugar:</w:t>
      </w:r>
    </w:p>
    <w:p w14:paraId="2CF1C253" w14:textId="07C21094" w:rsidR="004979F6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Telemática</w:t>
      </w:r>
      <w:r w:rsidR="00E1052E">
        <w:rPr>
          <w:spacing w:val="-2"/>
        </w:rPr>
        <w:t>.</w:t>
      </w:r>
    </w:p>
    <w:p w14:paraId="51B8B887" w14:textId="77777777" w:rsidR="004979F6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68BECBC" w14:textId="7C6BCAD4" w:rsidR="004979F6" w:rsidRPr="00E1052E" w:rsidRDefault="00000000">
      <w:pPr>
        <w:pStyle w:val="Textoindependiente"/>
        <w:spacing w:before="92"/>
        <w:ind w:left="120" w:firstLine="0"/>
        <w:jc w:val="left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E1052E" w:rsidRPr="00E1052E">
        <w:rPr>
          <w:i/>
          <w:iCs/>
        </w:rPr>
        <w:t>“</w:t>
      </w:r>
      <w:r w:rsidRPr="00E1052E">
        <w:rPr>
          <w:i/>
          <w:iCs/>
        </w:rPr>
        <w:t>Enlace</w:t>
      </w:r>
      <w:r w:rsidRPr="00E1052E">
        <w:rPr>
          <w:i/>
          <w:iCs/>
          <w:spacing w:val="-5"/>
        </w:rPr>
        <w:t xml:space="preserve"> </w:t>
      </w:r>
      <w:r w:rsidRPr="00E1052E">
        <w:rPr>
          <w:i/>
          <w:iCs/>
        </w:rPr>
        <w:t>habilitado</w:t>
      </w:r>
      <w:r w:rsidRPr="00E1052E">
        <w:rPr>
          <w:i/>
          <w:iCs/>
          <w:spacing w:val="-5"/>
        </w:rPr>
        <w:t xml:space="preserve"> </w:t>
      </w:r>
      <w:r w:rsidRPr="00E1052E">
        <w:rPr>
          <w:i/>
          <w:iCs/>
        </w:rPr>
        <w:t>al</w:t>
      </w:r>
      <w:r w:rsidRPr="00E1052E">
        <w:rPr>
          <w:i/>
          <w:iCs/>
          <w:spacing w:val="-6"/>
        </w:rPr>
        <w:t xml:space="preserve"> </w:t>
      </w:r>
      <w:r w:rsidRPr="00E1052E">
        <w:rPr>
          <w:i/>
          <w:iCs/>
          <w:spacing w:val="-2"/>
        </w:rPr>
        <w:t>efecto</w:t>
      </w:r>
      <w:r w:rsidR="00E1052E" w:rsidRPr="00E1052E">
        <w:rPr>
          <w:i/>
          <w:iCs/>
          <w:spacing w:val="-2"/>
        </w:rPr>
        <w:t>”</w:t>
      </w:r>
      <w:r w:rsidR="00E1052E">
        <w:rPr>
          <w:i/>
          <w:iCs/>
          <w:spacing w:val="-2"/>
        </w:rPr>
        <w:t>.</w:t>
      </w:r>
    </w:p>
    <w:p w14:paraId="3105AC09" w14:textId="77777777" w:rsidR="004979F6" w:rsidRDefault="00000000">
      <w:pPr>
        <w:pStyle w:val="Textoindependiente"/>
        <w:spacing w:before="212" w:line="336" w:lineRule="auto"/>
        <w:ind w:left="120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41A5908A" w14:textId="77777777" w:rsidR="004979F6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07A6CB9D" w14:textId="77777777" w:rsidR="004979F6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257D00" wp14:editId="7C393C04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A357BD" w14:textId="77777777" w:rsidR="004979F6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7D00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2A357BD" w14:textId="77777777" w:rsidR="004979F6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DF278" w14:textId="77777777" w:rsidR="004979F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71ABB46A" w14:textId="4E512618" w:rsidR="004979F6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212"/>
        <w:ind w:left="824" w:right="0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febrero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  <w:r w:rsidR="00E1052E">
        <w:rPr>
          <w:spacing w:val="-4"/>
          <w:sz w:val="20"/>
        </w:rPr>
        <w:t>.</w:t>
      </w:r>
    </w:p>
    <w:p w14:paraId="63354A01" w14:textId="0B7E1A6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1"/>
        <w:jc w:val="both"/>
        <w:rPr>
          <w:sz w:val="20"/>
        </w:rPr>
      </w:pPr>
      <w:r>
        <w:rPr>
          <w:sz w:val="20"/>
        </w:rPr>
        <w:t>Sentencia estimatoria 11/2025</w:t>
      </w:r>
      <w:r w:rsidR="00E1052E">
        <w:rPr>
          <w:sz w:val="20"/>
        </w:rPr>
        <w:t>,</w:t>
      </w:r>
      <w:r>
        <w:rPr>
          <w:sz w:val="20"/>
        </w:rPr>
        <w:t xml:space="preserve"> dictada por el Juzgado de lo Social núm. 37 de Madrid, Procedimiento Ordinario 332/2023. Demandante </w:t>
      </w:r>
      <w:proofErr w:type="spellStart"/>
      <w:proofErr w:type="gramStart"/>
      <w:r w:rsidR="00E1052E">
        <w:rPr>
          <w:sz w:val="20"/>
        </w:rPr>
        <w:t>D.º</w:t>
      </w:r>
      <w:proofErr w:type="spellEnd"/>
      <w:proofErr w:type="gramEnd"/>
      <w:r>
        <w:rPr>
          <w:sz w:val="20"/>
        </w:rPr>
        <w:t xml:space="preserve"> Y.A.M. Materia: Materias laborales individuales.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2535/2024.</w:t>
      </w:r>
    </w:p>
    <w:p w14:paraId="0E65002D" w14:textId="6B7ECCD8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Sentencia desestimatoria 74/2025</w:t>
      </w:r>
      <w:r w:rsidR="000A304A">
        <w:rPr>
          <w:sz w:val="20"/>
        </w:rPr>
        <w:t>,</w:t>
      </w:r>
      <w:r>
        <w:rPr>
          <w:sz w:val="20"/>
        </w:rPr>
        <w:t xml:space="preserve"> dictada por el Juzgado de lo Contencioso-Administrativo núm. 20 de Madrid, Procedimiento Ordinario 677/2023. Demandante: Obrador las Rozas</w:t>
      </w:r>
      <w:r w:rsidR="000A304A">
        <w:rPr>
          <w:sz w:val="20"/>
        </w:rPr>
        <w:t>,</w:t>
      </w:r>
      <w:r>
        <w:rPr>
          <w:sz w:val="20"/>
        </w:rPr>
        <w:t xml:space="preserve"> S.L. Materia: Decreto cese de actividad.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1969/2024.</w:t>
      </w:r>
    </w:p>
    <w:p w14:paraId="53C482D5" w14:textId="5BC743FE" w:rsidR="004979F6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Sentencia</w:t>
      </w:r>
      <w:r>
        <w:rPr>
          <w:spacing w:val="5"/>
          <w:sz w:val="20"/>
        </w:rPr>
        <w:t xml:space="preserve"> </w:t>
      </w:r>
      <w:r>
        <w:rPr>
          <w:sz w:val="20"/>
        </w:rPr>
        <w:t>estimatoria</w:t>
      </w:r>
      <w:r>
        <w:rPr>
          <w:spacing w:val="7"/>
          <w:sz w:val="20"/>
        </w:rPr>
        <w:t xml:space="preserve"> </w:t>
      </w:r>
      <w:r>
        <w:rPr>
          <w:sz w:val="20"/>
        </w:rPr>
        <w:t>46/2025</w:t>
      </w:r>
      <w:r w:rsidR="000A304A"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dictada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Juzgado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</w:t>
      </w:r>
      <w:r>
        <w:rPr>
          <w:spacing w:val="5"/>
          <w:sz w:val="20"/>
        </w:rPr>
        <w:t xml:space="preserve"> </w:t>
      </w:r>
      <w:r>
        <w:rPr>
          <w:sz w:val="20"/>
        </w:rPr>
        <w:t>Contencioso-Administrativo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núm.</w:t>
      </w:r>
    </w:p>
    <w:p w14:paraId="34DBFFF8" w14:textId="0A430B2F" w:rsidR="004979F6" w:rsidRDefault="00000000">
      <w:pPr>
        <w:pStyle w:val="Textoindependiente"/>
        <w:spacing w:before="92" w:line="336" w:lineRule="auto"/>
        <w:ind w:right="129" w:firstLine="0"/>
      </w:pPr>
      <w:r>
        <w:t xml:space="preserve">30 de Madrid, Procedimiento Abreviado 508/2023 EL. Demandante: </w:t>
      </w:r>
      <w:proofErr w:type="gramStart"/>
      <w:r w:rsidR="000A304A">
        <w:t>D.ª</w:t>
      </w:r>
      <w:proofErr w:type="gramEnd"/>
      <w:r>
        <w:t xml:space="preserve"> A.E.Z. Materia: Denegación ayudas por nacimiento o adopción de un menor. </w:t>
      </w:r>
      <w:proofErr w:type="spellStart"/>
      <w:r>
        <w:t>Expte</w:t>
      </w:r>
      <w:proofErr w:type="spellEnd"/>
      <w:r>
        <w:t>. 1551/2025.</w:t>
      </w:r>
    </w:p>
    <w:p w14:paraId="76F797B8" w14:textId="677B77F5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Desestimación del </w:t>
      </w:r>
      <w:r w:rsidR="000A304A">
        <w:rPr>
          <w:sz w:val="20"/>
        </w:rPr>
        <w:t>r</w:t>
      </w:r>
      <w:r>
        <w:rPr>
          <w:sz w:val="20"/>
        </w:rPr>
        <w:t xml:space="preserve">ecurso </w:t>
      </w:r>
      <w:r w:rsidR="000A304A">
        <w:rPr>
          <w:sz w:val="20"/>
        </w:rPr>
        <w:t>p</w:t>
      </w:r>
      <w:r>
        <w:rPr>
          <w:sz w:val="20"/>
        </w:rPr>
        <w:t xml:space="preserve">otestativo de </w:t>
      </w:r>
      <w:r w:rsidR="000A304A">
        <w:rPr>
          <w:sz w:val="20"/>
        </w:rPr>
        <w:t>r</w:t>
      </w:r>
      <w:r>
        <w:rPr>
          <w:sz w:val="20"/>
        </w:rPr>
        <w:t>eposición interpuesto por D. U.V.P., contra el Acuerdo de la Junta de Gobierno Local, de fecha 30 de diciembre de 2024</w:t>
      </w:r>
      <w:r w:rsidR="000A304A">
        <w:rPr>
          <w:sz w:val="20"/>
        </w:rPr>
        <w:t>,</w:t>
      </w:r>
      <w:r>
        <w:rPr>
          <w:sz w:val="20"/>
        </w:rPr>
        <w:t xml:space="preserve"> de Oferta Empleo Público Complementaria 2024</w:t>
      </w:r>
      <w:r w:rsidR="000A304A">
        <w:rPr>
          <w:sz w:val="20"/>
        </w:rPr>
        <w:t>,</w:t>
      </w:r>
      <w:r>
        <w:rPr>
          <w:sz w:val="20"/>
        </w:rPr>
        <w:t xml:space="preserve"> publicada en el Boletín oficial de la Comunidad de Madrid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5</w:t>
      </w:r>
      <w:r w:rsidR="000A304A">
        <w:rPr>
          <w:sz w:val="20"/>
        </w:rPr>
        <w:t>,</w:t>
      </w:r>
      <w:r>
        <w:rPr>
          <w:sz w:val="20"/>
        </w:rPr>
        <w:t xml:space="preserve"> de 7 de enero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6803/2025.</w:t>
      </w:r>
    </w:p>
    <w:p w14:paraId="13846AC1" w14:textId="77777777" w:rsidR="004979F6" w:rsidRDefault="004979F6">
      <w:pPr>
        <w:spacing w:line="336" w:lineRule="auto"/>
        <w:jc w:val="both"/>
        <w:rPr>
          <w:sz w:val="20"/>
        </w:rPr>
        <w:sectPr w:rsidR="004979F6" w:rsidSect="000A304A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5A0019CC" w14:textId="259B1D62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ind w:right="124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AC06F8C" wp14:editId="03841EB6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321AC" w14:textId="77777777" w:rsidR="004979F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CCFB767" w14:textId="77777777" w:rsidR="004979F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2025-1063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06F8C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62321AC" w14:textId="77777777" w:rsidR="004979F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CCFB767" w14:textId="77777777" w:rsidR="004979F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2025-1063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Desestimación del </w:t>
      </w:r>
      <w:r w:rsidR="000A304A">
        <w:rPr>
          <w:sz w:val="20"/>
        </w:rPr>
        <w:t>r</w:t>
      </w:r>
      <w:r>
        <w:rPr>
          <w:sz w:val="20"/>
        </w:rPr>
        <w:t xml:space="preserve">ecurso </w:t>
      </w:r>
      <w:r w:rsidR="000A304A">
        <w:rPr>
          <w:sz w:val="20"/>
        </w:rPr>
        <w:t>p</w:t>
      </w:r>
      <w:r>
        <w:rPr>
          <w:sz w:val="20"/>
        </w:rPr>
        <w:t xml:space="preserve">otestativo de </w:t>
      </w:r>
      <w:r w:rsidR="000A304A">
        <w:rPr>
          <w:sz w:val="20"/>
        </w:rPr>
        <w:t>r</w:t>
      </w:r>
      <w:r>
        <w:rPr>
          <w:sz w:val="20"/>
        </w:rPr>
        <w:t>eposición interpuesto por D. B.G.B., contra el Acuerdo de la Junta de Gobierno Local, de fecha 30 de diciembre de 2024</w:t>
      </w:r>
      <w:r w:rsidR="000A304A">
        <w:rPr>
          <w:sz w:val="20"/>
        </w:rPr>
        <w:t>,</w:t>
      </w:r>
      <w:r>
        <w:rPr>
          <w:sz w:val="20"/>
        </w:rPr>
        <w:t xml:space="preserve"> de Oferta Empleo Público Complementaria 2024</w:t>
      </w:r>
      <w:r w:rsidR="000A304A">
        <w:rPr>
          <w:sz w:val="20"/>
        </w:rPr>
        <w:t>,</w:t>
      </w:r>
      <w:r>
        <w:rPr>
          <w:sz w:val="20"/>
        </w:rPr>
        <w:t xml:space="preserve"> publicada en el Boletín oficial de la Comunidad de Madrid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5 de 7 de enero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6718/2025.</w:t>
      </w:r>
    </w:p>
    <w:p w14:paraId="50EA7CFA" w14:textId="5885488B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Desestimación del </w:t>
      </w:r>
      <w:r w:rsidR="000A304A">
        <w:rPr>
          <w:sz w:val="20"/>
        </w:rPr>
        <w:t>r</w:t>
      </w:r>
      <w:r>
        <w:rPr>
          <w:sz w:val="20"/>
        </w:rPr>
        <w:t xml:space="preserve">ecurso </w:t>
      </w:r>
      <w:r w:rsidR="000A304A">
        <w:rPr>
          <w:sz w:val="20"/>
        </w:rPr>
        <w:t>p</w:t>
      </w:r>
      <w:r>
        <w:rPr>
          <w:sz w:val="20"/>
        </w:rPr>
        <w:t xml:space="preserve">otestativo de </w:t>
      </w:r>
      <w:r w:rsidR="000A304A">
        <w:rPr>
          <w:sz w:val="20"/>
        </w:rPr>
        <w:t>r</w:t>
      </w:r>
      <w:r>
        <w:rPr>
          <w:sz w:val="20"/>
        </w:rPr>
        <w:t>eposición interpuesto por D. P.R.M., contra el Acuerdo de la Junta de Gobierno Local, de fecha 30 de diciembre de 2024</w:t>
      </w:r>
      <w:r w:rsidR="000A304A">
        <w:rPr>
          <w:sz w:val="20"/>
        </w:rPr>
        <w:t>,</w:t>
      </w:r>
      <w:r>
        <w:rPr>
          <w:sz w:val="20"/>
        </w:rPr>
        <w:t xml:space="preserve"> de Oferta Empleo Público Complementaria 2024</w:t>
      </w:r>
      <w:r w:rsidR="000A304A">
        <w:rPr>
          <w:sz w:val="20"/>
        </w:rPr>
        <w:t>,</w:t>
      </w:r>
      <w:r>
        <w:rPr>
          <w:sz w:val="20"/>
        </w:rPr>
        <w:t xml:space="preserve"> publicada en el Boletín oficial de la Comunidad de Madrid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5 de 7 de enero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6592/2025.</w:t>
      </w:r>
    </w:p>
    <w:p w14:paraId="4EC962CE" w14:textId="46DD89E6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Desestimación del </w:t>
      </w:r>
      <w:r w:rsidR="000A304A">
        <w:rPr>
          <w:sz w:val="20"/>
        </w:rPr>
        <w:t>r</w:t>
      </w:r>
      <w:r>
        <w:rPr>
          <w:sz w:val="20"/>
        </w:rPr>
        <w:t xml:space="preserve">ecurso </w:t>
      </w:r>
      <w:r w:rsidR="000A304A">
        <w:rPr>
          <w:sz w:val="20"/>
        </w:rPr>
        <w:t>p</w:t>
      </w:r>
      <w:r>
        <w:rPr>
          <w:sz w:val="20"/>
        </w:rPr>
        <w:t xml:space="preserve">otestativo de </w:t>
      </w:r>
      <w:r w:rsidR="000A304A">
        <w:rPr>
          <w:sz w:val="20"/>
        </w:rPr>
        <w:t>r</w:t>
      </w:r>
      <w:r>
        <w:rPr>
          <w:sz w:val="20"/>
        </w:rPr>
        <w:t>eposición interpuesto por D. J.B.R., contra el Acuerdo de la Junta de Gobierno Local, de fecha 30 de diciembre de 2024 de Oferta Empleo Público Complementaria 2024</w:t>
      </w:r>
      <w:r w:rsidR="000A304A">
        <w:rPr>
          <w:sz w:val="20"/>
        </w:rPr>
        <w:t>,</w:t>
      </w:r>
      <w:r>
        <w:rPr>
          <w:sz w:val="20"/>
        </w:rPr>
        <w:t xml:space="preserve"> publicada en el Boletín oficial de la Comunidad de Madrid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5 de 7 de enero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6590/2025.</w:t>
      </w:r>
    </w:p>
    <w:p w14:paraId="1EE04677" w14:textId="7DB7042C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Desestimación del </w:t>
      </w:r>
      <w:r w:rsidR="000A304A">
        <w:rPr>
          <w:sz w:val="20"/>
        </w:rPr>
        <w:t>r</w:t>
      </w:r>
      <w:r>
        <w:rPr>
          <w:sz w:val="20"/>
        </w:rPr>
        <w:t xml:space="preserve">ecurso </w:t>
      </w:r>
      <w:r w:rsidR="000A304A">
        <w:rPr>
          <w:sz w:val="20"/>
        </w:rPr>
        <w:t>p</w:t>
      </w:r>
      <w:r>
        <w:rPr>
          <w:sz w:val="20"/>
        </w:rPr>
        <w:t xml:space="preserve">otestativo de </w:t>
      </w:r>
      <w:r w:rsidR="000A304A">
        <w:rPr>
          <w:sz w:val="20"/>
        </w:rPr>
        <w:t>r</w:t>
      </w:r>
      <w:r>
        <w:rPr>
          <w:sz w:val="20"/>
        </w:rPr>
        <w:t>eposición interpuesto por D. A.R.M., contra el Acuerdo de la Junta de Gobierno Local, de fecha 30 de diciembre de 2024</w:t>
      </w:r>
      <w:r w:rsidR="000A304A">
        <w:rPr>
          <w:sz w:val="20"/>
        </w:rPr>
        <w:t>,</w:t>
      </w:r>
      <w:r>
        <w:rPr>
          <w:sz w:val="20"/>
        </w:rPr>
        <w:t xml:space="preserve"> de Oferta Empleo Público Complementaria 2024</w:t>
      </w:r>
      <w:r w:rsidR="000A304A">
        <w:rPr>
          <w:sz w:val="20"/>
        </w:rPr>
        <w:t>,</w:t>
      </w:r>
      <w:r>
        <w:rPr>
          <w:sz w:val="20"/>
        </w:rPr>
        <w:t xml:space="preserve"> publicada en el Boletín oficial de la Comunidad de Madrid de 5 de 7 de enero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6588/2025.</w:t>
      </w:r>
    </w:p>
    <w:p w14:paraId="1CFBFD9A" w14:textId="451A8633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2"/>
        <w:jc w:val="both"/>
        <w:rPr>
          <w:sz w:val="20"/>
        </w:rPr>
      </w:pPr>
      <w:r>
        <w:rPr>
          <w:sz w:val="20"/>
        </w:rPr>
        <w:t xml:space="preserve">Desestimación del </w:t>
      </w:r>
      <w:r w:rsidR="000A304A">
        <w:rPr>
          <w:sz w:val="20"/>
        </w:rPr>
        <w:t>r</w:t>
      </w:r>
      <w:r>
        <w:rPr>
          <w:sz w:val="20"/>
        </w:rPr>
        <w:t xml:space="preserve">ecurso </w:t>
      </w:r>
      <w:r w:rsidR="000A304A">
        <w:rPr>
          <w:sz w:val="20"/>
        </w:rPr>
        <w:t>p</w:t>
      </w:r>
      <w:r>
        <w:rPr>
          <w:sz w:val="20"/>
        </w:rPr>
        <w:t xml:space="preserve">otestativo de </w:t>
      </w:r>
      <w:r w:rsidR="000A304A">
        <w:rPr>
          <w:sz w:val="20"/>
        </w:rPr>
        <w:t>r</w:t>
      </w:r>
      <w:r>
        <w:rPr>
          <w:sz w:val="20"/>
        </w:rPr>
        <w:t>eposición interpuesto por D. J.A.T.F., contra el Acuerdo de la Junta de Gobierno Local, de fecha 30 de diciembre de 2024</w:t>
      </w:r>
      <w:r w:rsidR="000A304A">
        <w:rPr>
          <w:sz w:val="20"/>
        </w:rPr>
        <w:t>,</w:t>
      </w:r>
      <w:r>
        <w:rPr>
          <w:sz w:val="20"/>
        </w:rPr>
        <w:t xml:space="preserve"> de aprobación de Oferta Empleo Público Complementaria de 2024</w:t>
      </w:r>
      <w:r w:rsidR="000A304A">
        <w:rPr>
          <w:sz w:val="20"/>
        </w:rPr>
        <w:t>,</w:t>
      </w:r>
      <w:r>
        <w:rPr>
          <w:sz w:val="20"/>
        </w:rPr>
        <w:t xml:space="preserve"> publicada en el Boletín oficial de la Comunidad de Madrid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5 de 7 de enero de 2025.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6581/2025.</w:t>
      </w:r>
    </w:p>
    <w:p w14:paraId="0A3CC388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Aprobación del informe de viabilidad del contrato de concesión de servicio de </w:t>
      </w:r>
      <w:r w:rsidRPr="000A304A">
        <w:rPr>
          <w:i/>
          <w:iCs/>
          <w:sz w:val="20"/>
        </w:rPr>
        <w:t xml:space="preserve">“Edificio de Fitness y piscinas, y aparcamiento subterráneo del Centro Deportivo La </w:t>
      </w:r>
      <w:proofErr w:type="spellStart"/>
      <w:r w:rsidRPr="000A304A">
        <w:rPr>
          <w:i/>
          <w:iCs/>
          <w:sz w:val="20"/>
        </w:rPr>
        <w:t>Marazuela</w:t>
      </w:r>
      <w:proofErr w:type="spellEnd"/>
      <w:r w:rsidRPr="000A304A">
        <w:rPr>
          <w:i/>
          <w:iCs/>
          <w:sz w:val="20"/>
        </w:rPr>
        <w:t>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58330/2024.</w:t>
      </w:r>
    </w:p>
    <w:p w14:paraId="5825EFED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0A304A">
        <w:rPr>
          <w:i/>
          <w:iCs/>
          <w:sz w:val="20"/>
        </w:rPr>
        <w:t>“Servicio de comunicaciones. Lote 1: Comunicaciones”,</w:t>
      </w:r>
      <w:r>
        <w:rPr>
          <w:spacing w:val="40"/>
          <w:sz w:val="20"/>
        </w:rPr>
        <w:t xml:space="preserve"> </w:t>
      </w:r>
      <w:r>
        <w:rPr>
          <w:sz w:val="20"/>
        </w:rPr>
        <w:t>mediante procedimiento abierto y un solo criterio de adjudicación, sujeto a regulación armonizada. Expte.53241/2024.</w:t>
      </w:r>
    </w:p>
    <w:p w14:paraId="427247CA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Adjudicación del contrato de servicios de </w:t>
      </w:r>
      <w:r w:rsidRPr="000A304A">
        <w:rPr>
          <w:i/>
          <w:iCs/>
          <w:sz w:val="20"/>
        </w:rPr>
        <w:t>“Mantenimiento y Mejora del Sistema de Videovigilancia de Seguridad Ciudadana (Fase 1) y del Sistema de Videovigilancia para el Control, Regulación, Ordenación y Gestión de la Disciplina del Tránsito Viario (Fase 2)”,</w:t>
      </w:r>
      <w:r>
        <w:rPr>
          <w:sz w:val="20"/>
        </w:rPr>
        <w:t xml:space="preserve"> mediante procedimiento abierto y varios criterios de adjudicación,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52024/2024.</w:t>
      </w:r>
    </w:p>
    <w:p w14:paraId="3538F16A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0A304A">
        <w:rPr>
          <w:i/>
          <w:iCs/>
          <w:sz w:val="20"/>
        </w:rPr>
        <w:t>“Concesión de servicio de Psicología para Alumnos de Centros Educativos de Las Rozas de Madrid”,</w:t>
      </w:r>
      <w:r>
        <w:rPr>
          <w:sz w:val="20"/>
        </w:rPr>
        <w:t xml:space="preserve"> mediante procedimiento abierto y una pluralidad de criterios de adjudicación,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41212/2024.</w:t>
      </w:r>
    </w:p>
    <w:p w14:paraId="649251F6" w14:textId="358B0E8C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 xml:space="preserve">Otorgamiento de un plazo de cinco días hábiles a </w:t>
      </w:r>
      <w:proofErr w:type="spellStart"/>
      <w:r>
        <w:rPr>
          <w:sz w:val="20"/>
        </w:rPr>
        <w:t>Cink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Venturing</w:t>
      </w:r>
      <w:proofErr w:type="spellEnd"/>
      <w:r w:rsidR="000A304A">
        <w:rPr>
          <w:sz w:val="20"/>
        </w:rPr>
        <w:t>,</w:t>
      </w:r>
      <w:r>
        <w:rPr>
          <w:sz w:val="20"/>
        </w:rPr>
        <w:t xml:space="preserve"> S.L.</w:t>
      </w:r>
      <w:r w:rsidR="000A304A">
        <w:rPr>
          <w:sz w:val="20"/>
        </w:rPr>
        <w:t>,</w:t>
      </w:r>
      <w:r>
        <w:rPr>
          <w:sz w:val="20"/>
        </w:rPr>
        <w:t xml:space="preserve"> para que proceda a firmar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 w:rsidRPr="000A304A">
        <w:rPr>
          <w:i/>
          <w:iCs/>
          <w:sz w:val="20"/>
        </w:rPr>
        <w:t>“Emprendimiento,</w:t>
      </w:r>
      <w:r w:rsidRPr="000A304A">
        <w:rPr>
          <w:i/>
          <w:iCs/>
          <w:spacing w:val="-3"/>
          <w:sz w:val="20"/>
        </w:rPr>
        <w:t xml:space="preserve"> </w:t>
      </w:r>
      <w:r w:rsidRPr="000A304A">
        <w:rPr>
          <w:i/>
          <w:iCs/>
          <w:sz w:val="20"/>
        </w:rPr>
        <w:t>innovación</w:t>
      </w:r>
      <w:r w:rsidRPr="000A304A">
        <w:rPr>
          <w:i/>
          <w:iCs/>
          <w:spacing w:val="-3"/>
          <w:sz w:val="20"/>
        </w:rPr>
        <w:t xml:space="preserve"> </w:t>
      </w:r>
      <w:r w:rsidRPr="000A304A">
        <w:rPr>
          <w:i/>
          <w:iCs/>
          <w:sz w:val="20"/>
        </w:rPr>
        <w:t>y</w:t>
      </w:r>
      <w:r w:rsidRPr="000A304A">
        <w:rPr>
          <w:i/>
          <w:iCs/>
          <w:spacing w:val="-1"/>
          <w:sz w:val="20"/>
        </w:rPr>
        <w:t xml:space="preserve"> </w:t>
      </w:r>
      <w:r w:rsidRPr="000A304A">
        <w:rPr>
          <w:i/>
          <w:iCs/>
          <w:sz w:val="20"/>
        </w:rPr>
        <w:t>fomento</w:t>
      </w:r>
      <w:r w:rsidRPr="000A304A">
        <w:rPr>
          <w:i/>
          <w:iCs/>
          <w:spacing w:val="-3"/>
          <w:sz w:val="20"/>
        </w:rPr>
        <w:t xml:space="preserve"> </w:t>
      </w:r>
      <w:r w:rsidRPr="000A304A">
        <w:rPr>
          <w:i/>
          <w:iCs/>
          <w:sz w:val="20"/>
        </w:rPr>
        <w:t>de</w:t>
      </w:r>
      <w:r w:rsidRPr="000A304A">
        <w:rPr>
          <w:i/>
          <w:iCs/>
          <w:spacing w:val="-4"/>
          <w:sz w:val="20"/>
        </w:rPr>
        <w:t xml:space="preserve"> </w:t>
      </w:r>
      <w:r w:rsidRPr="000A304A">
        <w:rPr>
          <w:i/>
          <w:iCs/>
          <w:sz w:val="20"/>
        </w:rPr>
        <w:t>las disciplinas STEAM (Ciencia, Tecnología, Ingeniería, Artes y Matemáticas)”.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34551/2024.</w:t>
      </w:r>
    </w:p>
    <w:p w14:paraId="5C5F3E21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 xml:space="preserve">Aprobación del anteproyecto para el acondicionamiento del edificio de Fitness y piscinas, y aparcamiento subterráneo del Centro Deportivo La </w:t>
      </w:r>
      <w:proofErr w:type="spellStart"/>
      <w:r>
        <w:rPr>
          <w:sz w:val="20"/>
        </w:rPr>
        <w:t>Marazuela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8385/2025.</w:t>
      </w:r>
    </w:p>
    <w:p w14:paraId="4CDF6A2E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Aprobar expediente de contratación, mediante procedimiento abierto ordinario y varios criterios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adjudicación,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servicio</w:t>
      </w:r>
      <w:r>
        <w:rPr>
          <w:spacing w:val="40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40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Mantenimiento</w:t>
      </w:r>
      <w:r>
        <w:rPr>
          <w:spacing w:val="40"/>
          <w:sz w:val="20"/>
        </w:rPr>
        <w:t xml:space="preserve"> </w:t>
      </w:r>
      <w:r>
        <w:rPr>
          <w:sz w:val="20"/>
        </w:rPr>
        <w:t>Integral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Centros</w:t>
      </w:r>
    </w:p>
    <w:p w14:paraId="31F939A8" w14:textId="77777777" w:rsidR="004979F6" w:rsidRDefault="004979F6">
      <w:pPr>
        <w:spacing w:line="336" w:lineRule="auto"/>
        <w:jc w:val="both"/>
        <w:rPr>
          <w:sz w:val="20"/>
        </w:rPr>
        <w:sectPr w:rsidR="004979F6">
          <w:pgSz w:w="11910" w:h="16840"/>
          <w:pgMar w:top="1720" w:right="1300" w:bottom="1280" w:left="1300" w:header="567" w:footer="1080" w:gutter="0"/>
          <w:cols w:space="720"/>
        </w:sectPr>
      </w:pPr>
    </w:p>
    <w:p w14:paraId="4125BECB" w14:textId="31DF3618" w:rsidR="004979F6" w:rsidRDefault="00000000">
      <w:pPr>
        <w:pStyle w:val="Textoindependiente"/>
        <w:spacing w:before="83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378941D7" wp14:editId="27AFA86D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10B1A" w14:textId="77777777" w:rsidR="004979F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653C387" w14:textId="77777777" w:rsidR="004979F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2025-1063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941D7" id="Textbox 14" o:spid="_x0000_s1031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5C410B1A" w14:textId="77777777" w:rsidR="004979F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653C387" w14:textId="77777777" w:rsidR="004979F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2025-1063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Educativos,</w:t>
      </w:r>
      <w:r>
        <w:rPr>
          <w:spacing w:val="-6"/>
        </w:rPr>
        <w:t xml:space="preserve"> </w:t>
      </w:r>
      <w:r>
        <w:t>sujeto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regulación</w:t>
      </w:r>
      <w:r>
        <w:rPr>
          <w:spacing w:val="-6"/>
        </w:rPr>
        <w:t xml:space="preserve"> </w:t>
      </w:r>
      <w:r>
        <w:t>armonizada.</w:t>
      </w:r>
      <w:r>
        <w:rPr>
          <w:spacing w:val="-5"/>
        </w:rPr>
        <w:t xml:space="preserve"> </w:t>
      </w:r>
      <w:proofErr w:type="spellStart"/>
      <w:r>
        <w:t>Expte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8076/2024.</w:t>
      </w:r>
    </w:p>
    <w:p w14:paraId="601546A3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bases y</w:t>
      </w:r>
      <w:r>
        <w:rPr>
          <w:spacing w:val="-2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otorgamiento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prestaciones económicas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destinadas a actividades de ocio y tiempo libre durante el periodo estival.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7733/2025.</w:t>
      </w:r>
    </w:p>
    <w:p w14:paraId="2B43D3B3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>Aprobación de proyecto de ejecución de “Obras de acondicionamiento, embellecimiento y dotación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colonia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 Vírgenes”,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marco 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Inversión</w:t>
      </w:r>
      <w:r>
        <w:rPr>
          <w:spacing w:val="-2"/>
          <w:sz w:val="20"/>
        </w:rPr>
        <w:t xml:space="preserve"> </w:t>
      </w:r>
      <w:r>
        <w:rPr>
          <w:sz w:val="20"/>
        </w:rPr>
        <w:t>Regional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la Comunidad de Madrid 2021-2026.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7246/2025.</w:t>
      </w:r>
    </w:p>
    <w:p w14:paraId="641D56DD" w14:textId="460D0F91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Prorrogar el contrato de servicio de </w:t>
      </w:r>
      <w:r w:rsidRPr="000A304A">
        <w:rPr>
          <w:i/>
          <w:iCs/>
          <w:sz w:val="20"/>
        </w:rPr>
        <w:t>“(2021020SER) Conservación integral de los sistemas de calefacción, climatización y agua caliente sanitaria del Ayuntamiento de Las Rozas de Madrid”</w:t>
      </w:r>
      <w:r>
        <w:rPr>
          <w:sz w:val="20"/>
        </w:rPr>
        <w:t xml:space="preserve">. </w:t>
      </w:r>
      <w:proofErr w:type="spellStart"/>
      <w:r w:rsidR="000A304A">
        <w:rPr>
          <w:sz w:val="20"/>
        </w:rPr>
        <w:t>Expte</w:t>
      </w:r>
      <w:proofErr w:type="spellEnd"/>
      <w:r w:rsidR="000A304A">
        <w:rPr>
          <w:sz w:val="20"/>
        </w:rPr>
        <w:t xml:space="preserve">. </w:t>
      </w:r>
      <w:r>
        <w:rPr>
          <w:sz w:val="20"/>
        </w:rPr>
        <w:t>2961/2024.</w:t>
      </w:r>
    </w:p>
    <w:p w14:paraId="549A3825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Prórroga del contrato de servicio de </w:t>
      </w:r>
      <w:r w:rsidRPr="000A304A">
        <w:rPr>
          <w:i/>
          <w:iCs/>
          <w:sz w:val="20"/>
        </w:rPr>
        <w:t>“(20210027.2SER) Impartición de actividades, cursos y talleres de juventud y programa de ocio juvenil (dos lotes) Lote 2: Programa de ocio juvenil”.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2575/2024.</w:t>
      </w:r>
    </w:p>
    <w:p w14:paraId="3B68D7CE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</w:rPr>
      </w:pPr>
      <w:r>
        <w:rPr>
          <w:sz w:val="20"/>
        </w:rPr>
        <w:t xml:space="preserve">Prorrogar el contrato de </w:t>
      </w:r>
      <w:r w:rsidRPr="000A304A">
        <w:rPr>
          <w:i/>
          <w:iCs/>
          <w:sz w:val="20"/>
        </w:rPr>
        <w:t>“(2020002SER) Información y atención a la ciudadanía a través del teléfono 010”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758/2024.</w:t>
      </w:r>
    </w:p>
    <w:p w14:paraId="402BD70C" w14:textId="682B3E03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1"/>
        <w:jc w:val="both"/>
        <w:rPr>
          <w:sz w:val="20"/>
        </w:rPr>
      </w:pPr>
      <w:r>
        <w:rPr>
          <w:sz w:val="20"/>
        </w:rPr>
        <w:t>Admitir a trámite las alegaciones de CASTILLA CENTRO COMERCIAL</w:t>
      </w:r>
      <w:r w:rsidR="000A304A">
        <w:rPr>
          <w:sz w:val="20"/>
        </w:rPr>
        <w:t>,</w:t>
      </w:r>
      <w:r>
        <w:rPr>
          <w:sz w:val="20"/>
        </w:rPr>
        <w:t xml:space="preserve"> S.A.</w:t>
      </w:r>
      <w:r w:rsidR="000A304A">
        <w:rPr>
          <w:sz w:val="20"/>
        </w:rPr>
        <w:t>,</w:t>
      </w:r>
      <w:r>
        <w:rPr>
          <w:sz w:val="20"/>
        </w:rPr>
        <w:t xml:space="preserve"> y desestimarlas íntegramente por no haber podido acreditar la caducidad de la acción de restablecimiento de la legalidad infringida en el cerramiento de 1 plaza de garaje, sita en la calle </w:t>
      </w:r>
      <w:r w:rsidR="000A304A">
        <w:rPr>
          <w:sz w:val="20"/>
        </w:rPr>
        <w:t>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57689/2024.</w:t>
      </w:r>
    </w:p>
    <w:p w14:paraId="6CE5BFB3" w14:textId="0C4CA825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Admitir a trámite las alegaciones de FOLDIVER</w:t>
      </w:r>
      <w:r w:rsidR="000A304A">
        <w:rPr>
          <w:sz w:val="20"/>
        </w:rPr>
        <w:t>,</w:t>
      </w:r>
      <w:r>
        <w:rPr>
          <w:sz w:val="20"/>
        </w:rPr>
        <w:t xml:space="preserve"> S.L.</w:t>
      </w:r>
      <w:r w:rsidR="000A304A">
        <w:rPr>
          <w:sz w:val="20"/>
        </w:rPr>
        <w:t>,</w:t>
      </w:r>
      <w:r>
        <w:rPr>
          <w:sz w:val="20"/>
        </w:rPr>
        <w:t xml:space="preserve"> y desestimarlas íntegramente por no haber podido acreditar la caducidad de la acción de restablecimiento de la legalidad infringida en el cerramiento de 1 plaza de garaje, sita en la calle </w:t>
      </w:r>
      <w:r w:rsidR="000A304A">
        <w:rPr>
          <w:sz w:val="20"/>
        </w:rPr>
        <w:t>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57688/2024.</w:t>
      </w:r>
    </w:p>
    <w:p w14:paraId="44F815C9" w14:textId="4D56738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>Admitir a trámite las alegaciones de CASTILLA CENTRO COMERCIAL</w:t>
      </w:r>
      <w:r w:rsidR="000A304A">
        <w:rPr>
          <w:sz w:val="20"/>
        </w:rPr>
        <w:t>,</w:t>
      </w:r>
      <w:r>
        <w:rPr>
          <w:sz w:val="20"/>
        </w:rPr>
        <w:t xml:space="preserve"> S.A.</w:t>
      </w:r>
      <w:r w:rsidR="000A304A">
        <w:rPr>
          <w:sz w:val="20"/>
        </w:rPr>
        <w:t>,</w:t>
      </w:r>
      <w:r>
        <w:rPr>
          <w:sz w:val="20"/>
        </w:rPr>
        <w:t xml:space="preserve"> y desestimarlas íntegramente por no haber podido acreditar la caducidad de la acción de restablecimiento de la legalidad infringida en el cerramiento de 1 plaza de garaje, sita en la calle </w:t>
      </w:r>
      <w:r w:rsidR="000A304A">
        <w:rPr>
          <w:sz w:val="20"/>
        </w:rPr>
        <w:t>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57685/2024.</w:t>
      </w:r>
    </w:p>
    <w:p w14:paraId="7C689F40" w14:textId="06CCED39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>Admitir a trámite las alegaciones de CASTILLA CENTRO COMERCIAL</w:t>
      </w:r>
      <w:r w:rsidR="000A304A">
        <w:rPr>
          <w:sz w:val="20"/>
        </w:rPr>
        <w:t>,</w:t>
      </w:r>
      <w:r>
        <w:rPr>
          <w:sz w:val="20"/>
        </w:rPr>
        <w:t xml:space="preserve"> S.A.</w:t>
      </w:r>
      <w:r w:rsidR="000A304A">
        <w:rPr>
          <w:sz w:val="20"/>
        </w:rPr>
        <w:t>,</w:t>
      </w:r>
      <w:r>
        <w:rPr>
          <w:sz w:val="20"/>
        </w:rPr>
        <w:t xml:space="preserve"> y desestimarlas íntegramente por no haber podido acreditar la caducidad de la acción de restablecimiento de la legalidad infringida en el cerramiento de 1 plaza de garaje, sita en la calle </w:t>
      </w:r>
      <w:r w:rsidR="000A304A">
        <w:rPr>
          <w:sz w:val="20"/>
        </w:rPr>
        <w:t>*****************************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57683/2024.</w:t>
      </w:r>
    </w:p>
    <w:p w14:paraId="54B25548" w14:textId="7A8FDB16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>Admitir a trámite las alegaciones de CASTILLA CENTRO COMERCIAL</w:t>
      </w:r>
      <w:r w:rsidR="000A304A">
        <w:rPr>
          <w:sz w:val="20"/>
        </w:rPr>
        <w:t>,</w:t>
      </w:r>
      <w:r>
        <w:rPr>
          <w:sz w:val="20"/>
        </w:rPr>
        <w:t xml:space="preserve"> S.A.</w:t>
      </w:r>
      <w:r w:rsidR="000A304A">
        <w:rPr>
          <w:sz w:val="20"/>
        </w:rPr>
        <w:t>,</w:t>
      </w:r>
      <w:r>
        <w:rPr>
          <w:sz w:val="20"/>
        </w:rPr>
        <w:t xml:space="preserve"> y desestimarlas íntegramente por no haber podido acreditar la caducidad de la acción de restablecimiento de la legalidad infringida en el cerramiento de 1 plaza de garaje, sita en la calle </w:t>
      </w:r>
      <w:r w:rsidR="000A304A">
        <w:rPr>
          <w:sz w:val="20"/>
        </w:rPr>
        <w:t>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57682/2024.</w:t>
      </w:r>
    </w:p>
    <w:p w14:paraId="587E8EE2" w14:textId="2731859A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Admitir a trámite las alegaciones de </w:t>
      </w:r>
      <w:proofErr w:type="gramStart"/>
      <w:r w:rsidR="000A304A">
        <w:rPr>
          <w:sz w:val="20"/>
        </w:rPr>
        <w:t>D.ª</w:t>
      </w:r>
      <w:proofErr w:type="gramEnd"/>
      <w:r>
        <w:rPr>
          <w:sz w:val="20"/>
        </w:rPr>
        <w:t xml:space="preserve"> M.D.F. y desestimarlas íntegramente por no haber podido acreditar la caducidad de la acción de restablecimiento de la legalidad infringida en el cerramiento de 1 plaza de garaje, sita en la calle </w:t>
      </w:r>
      <w:r w:rsidR="000A304A">
        <w:rPr>
          <w:sz w:val="20"/>
        </w:rPr>
        <w:t>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57671/2024.</w:t>
      </w:r>
    </w:p>
    <w:p w14:paraId="0A3C6B3E" w14:textId="673ACF69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Admitir a trámite las alegaciones de </w:t>
      </w:r>
      <w:proofErr w:type="gramStart"/>
      <w:r w:rsidR="000A304A">
        <w:rPr>
          <w:sz w:val="20"/>
        </w:rPr>
        <w:t>D.ª</w:t>
      </w:r>
      <w:proofErr w:type="gramEnd"/>
      <w:r>
        <w:rPr>
          <w:sz w:val="20"/>
        </w:rPr>
        <w:t xml:space="preserve"> M.D.F.</w:t>
      </w:r>
      <w:r w:rsidR="000A304A">
        <w:rPr>
          <w:sz w:val="20"/>
        </w:rPr>
        <w:t>,</w:t>
      </w:r>
      <w:r>
        <w:rPr>
          <w:sz w:val="20"/>
        </w:rPr>
        <w:t xml:space="preserve"> y desestimarlas íntegramente por no haber podido acreditar la caducidad de la acción de restablecimiento de la legalidad infringida en el cerramiento de 1 plaza de garaje, sita en la calle </w:t>
      </w:r>
      <w:r w:rsidR="000A304A">
        <w:rPr>
          <w:sz w:val="20"/>
        </w:rPr>
        <w:t>***************************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57666/2024.</w:t>
      </w:r>
    </w:p>
    <w:p w14:paraId="4AEAD5A8" w14:textId="77777777" w:rsidR="004979F6" w:rsidRDefault="004979F6">
      <w:pPr>
        <w:spacing w:line="336" w:lineRule="auto"/>
        <w:jc w:val="both"/>
        <w:rPr>
          <w:sz w:val="20"/>
        </w:rPr>
        <w:sectPr w:rsidR="004979F6">
          <w:pgSz w:w="11910" w:h="16840"/>
          <w:pgMar w:top="1720" w:right="1300" w:bottom="1280" w:left="1300" w:header="567" w:footer="1080" w:gutter="0"/>
          <w:cols w:space="720"/>
        </w:sectPr>
      </w:pPr>
    </w:p>
    <w:p w14:paraId="2E136759" w14:textId="592899F1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ind w:right="121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47CF74B0" wp14:editId="7CBC4F3D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24BF8" w14:textId="77777777" w:rsidR="004979F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8E9396A" w14:textId="77777777" w:rsidR="004979F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2025-1063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F74B0" id="Textbox 16" o:spid="_x0000_s1032" type="#_x0000_t202" style="position:absolute;left:0;text-align:left;margin-left:536pt;margin-top:306.1pt;width:33.05pt;height:16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q9owEAADEDAAAOAAAAZHJzL2Uyb0RvYy54bWysUsFuGyEQvVfKPyDuMV43TeKV11HbqFWl&#10;qK2U9gMwC16UhaEM9q7/vgNe21V7q3IZBhge772Z1cPoerbXES34hlezOWfaK2it3zb8549P1/ec&#10;YZK+lT143fCDRv6wvnqzGkKtF9BB3+rICMRjPYSGdymFWghUnXYSZxC0p0sD0clE27gVbZQDobte&#10;LObzWzFAbEMEpRHp9PF4ydcF3xit0jdjUCfWN5y4pRJjiZscxXol622UobNqoiH/g4WT1tOnZ6hH&#10;mSTbRfsPlLMqAoJJMwVOgDFW6aKB1FTzv9Q8dzLoooXMwXC2CV8PVn3dP4fvkaXxA4zUwCICwxOo&#10;FyRvxBCwnmqyp1gjVWeho4kurySB0UPy9nD2U4+JKTq8qZZ3b284U3S1qKr75fJdNlxcXoeI6bMG&#10;x3LS8Ej9Kgzk/gnTsfRUMpE5/p+ZpHEzMts2/DaD5pMNtAfSQuNIWDku7ojXQN1tOP7ayag56794&#10;si+PwimJp2RzSmLqP0IZmKzQw/tdAmMLn8s3Ex/qS1E0zVBu/J/7UnWZ9PVvAAAA//8DAFBLAwQU&#10;AAYACAAAACEA6dRAv+EAAAANAQAADwAAAGRycy9kb3ducmV2LnhtbEyPzW7CMBCE75X6DtZW6q04&#10;PyWFNA6qIqHekAo8wBK7cYS9TmNDwtvXnNrjaEYz31Sb2Rp2VaPvHQlIFwkwRa2TPXUCjoftywqY&#10;D0gSjSMl4KY8bOrHhwpL6Sb6Utd96FgsIV+iAB3CUHLuW60s+oUbFEXv240WQ5Rjx+WIUyy3hmdJ&#10;UnCLPcUFjYNqtGrP+4sVsLtxPeV2eWybptgV+c8Wz59GiOen+eMdWFBz+AvDHT+iQx2ZTu5C0jMT&#10;dfKWxTNBQJFmGbB7JM1XKbCTgPXrcg28rvj/F/UvAAAA//8DAFBLAQItABQABgAIAAAAIQC2gziS&#10;/gAAAOEBAAATAAAAAAAAAAAAAAAAAAAAAABbQ29udGVudF9UeXBlc10ueG1sUEsBAi0AFAAGAAgA&#10;AAAhADj9If/WAAAAlAEAAAsAAAAAAAAAAAAAAAAALwEAAF9yZWxzLy5yZWxzUEsBAi0AFAAGAAgA&#10;AAAhAAZ1ir2jAQAAMQMAAA4AAAAAAAAAAAAAAAAALgIAAGRycy9lMm9Eb2MueG1sUEsBAi0AFAAG&#10;AAgAAAAhAOnUQL/hAAAADQ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20C24BF8" w14:textId="77777777" w:rsidR="004979F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8E9396A" w14:textId="77777777" w:rsidR="004979F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2025-1063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Finalizar el procedimiento de comprobación declarando la conformidad de la primera ocupación descrita en la Declaración Responsable relativa a vivienda unifamiliar aislada en calle </w:t>
      </w:r>
      <w:r w:rsidR="000A304A">
        <w:rPr>
          <w:sz w:val="20"/>
        </w:rPr>
        <w:t>*****************************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53524/2024.</w:t>
      </w:r>
    </w:p>
    <w:p w14:paraId="39708897" w14:textId="3C8DB6F1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Declaración de ineficacia de la declaración responsable presentada para la actividad de depósito de vehículos para su venta, sita en la calle </w:t>
      </w:r>
      <w:r w:rsidR="000A304A">
        <w:rPr>
          <w:sz w:val="20"/>
        </w:rPr>
        <w:t>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43654/2024.</w:t>
      </w:r>
    </w:p>
    <w:p w14:paraId="2D34D8BB" w14:textId="7115DBB1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Declaración de caducidad del procedimiento de solicitud de licencia de actividad para instalación deportiva (club de squash), sita en la calle </w:t>
      </w:r>
      <w:r w:rsidR="000A304A">
        <w:rPr>
          <w:sz w:val="20"/>
        </w:rPr>
        <w:t>**************************.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36636/2024.</w:t>
      </w:r>
    </w:p>
    <w:p w14:paraId="5F6B4989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>Concesión licencia urbanística para construcción de dos edificios con 56 viviendas en</w:t>
      </w:r>
      <w:r>
        <w:rPr>
          <w:spacing w:val="40"/>
          <w:sz w:val="20"/>
        </w:rPr>
        <w:t xml:space="preserve"> </w:t>
      </w:r>
      <w:r>
        <w:rPr>
          <w:sz w:val="20"/>
        </w:rPr>
        <w:t>régimen de protección pública para arrendamiento de precio limitado, con 84 plazas de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garaje, 56 trasteros, piscina y espacios comunes, sobre un suelo de concesión demanial, sita en la calle Juníperos, núm. 8 (parcela 6.3.2 del Sector VIII-4B) de Las Rozas de Madrid, y de acuerdo con el Proyecto Básico redactado por el técnico colegiado núm. 13.425 del COAM.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22372/2024.</w:t>
      </w:r>
    </w:p>
    <w:p w14:paraId="31F0F12D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5"/>
        <w:jc w:val="both"/>
        <w:rPr>
          <w:sz w:val="20"/>
        </w:rPr>
      </w:pPr>
      <w:r>
        <w:rPr>
          <w:sz w:val="20"/>
        </w:rPr>
        <w:t xml:space="preserve">Declaración de inadmisión de la declaración responsable presentada para actividad industrial de provisión de comidas preparadas para eventos y otros servicios de </w:t>
      </w:r>
      <w:proofErr w:type="gramStart"/>
      <w:r>
        <w:rPr>
          <w:sz w:val="20"/>
        </w:rPr>
        <w:t>comidas</w:t>
      </w:r>
      <w:proofErr w:type="gramEnd"/>
      <w:r>
        <w:rPr>
          <w:sz w:val="20"/>
        </w:rPr>
        <w:t xml:space="preserve"> así como la preparación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venta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comida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llevar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fabricación,</w:t>
      </w:r>
      <w:r>
        <w:rPr>
          <w:spacing w:val="-4"/>
          <w:sz w:val="20"/>
        </w:rPr>
        <w:t xml:space="preserve"> </w:t>
      </w:r>
      <w:r>
        <w:rPr>
          <w:sz w:val="20"/>
        </w:rPr>
        <w:t>distribución</w:t>
      </w:r>
      <w:r>
        <w:rPr>
          <w:spacing w:val="-4"/>
          <w:sz w:val="20"/>
        </w:rPr>
        <w:t xml:space="preserve"> </w:t>
      </w:r>
      <w:r>
        <w:rPr>
          <w:sz w:val="20"/>
        </w:rPr>
        <w:t>comercial,</w:t>
      </w:r>
      <w:r>
        <w:rPr>
          <w:spacing w:val="-2"/>
          <w:sz w:val="20"/>
        </w:rPr>
        <w:t xml:space="preserve"> </w:t>
      </w:r>
      <w:r>
        <w:rPr>
          <w:sz w:val="20"/>
        </w:rPr>
        <w:t>importación, exportación,</w:t>
      </w:r>
      <w:r>
        <w:rPr>
          <w:spacing w:val="-1"/>
          <w:sz w:val="20"/>
        </w:rPr>
        <w:t xml:space="preserve"> </w:t>
      </w:r>
      <w:r>
        <w:rPr>
          <w:sz w:val="20"/>
        </w:rPr>
        <w:t>comercio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mayor,</w:t>
      </w:r>
      <w:r>
        <w:rPr>
          <w:spacing w:val="-1"/>
          <w:sz w:val="20"/>
        </w:rPr>
        <w:t xml:space="preserve"> </w:t>
      </w:r>
      <w:r>
        <w:rPr>
          <w:sz w:val="20"/>
        </w:rPr>
        <w:t>incluyendo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comercio,</w:t>
      </w:r>
      <w:r>
        <w:rPr>
          <w:spacing w:val="-1"/>
          <w:sz w:val="20"/>
        </w:rPr>
        <w:t xml:space="preserve"> </w:t>
      </w:r>
      <w:r>
        <w:rPr>
          <w:sz w:val="20"/>
        </w:rPr>
        <w:t>sita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calle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Belgrado, núm. 26,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19922/2024.</w:t>
      </w:r>
    </w:p>
    <w:p w14:paraId="03610E1D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2"/>
          <w:sz w:val="20"/>
        </w:rPr>
        <w:t xml:space="preserve"> </w:t>
      </w:r>
      <w:r>
        <w:rPr>
          <w:sz w:val="20"/>
        </w:rPr>
        <w:t>solicitada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salón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banquetes, GAZTELUBIDE, sito en la Ctra. C-505, P.K. 5,000, margen derecha, de Las Rozas de Madrid. </w:t>
      </w:r>
      <w:r>
        <w:rPr>
          <w:spacing w:val="-2"/>
          <w:sz w:val="20"/>
        </w:rPr>
        <w:t>Expte.13753/2024.</w:t>
      </w:r>
    </w:p>
    <w:p w14:paraId="3D671BF1" w14:textId="379705FE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licencia urbanística de reforma y acondicionamiento de un local para cambiar de uso y transformarlo en dos viviendas y un local sin uso específico, en Avenida </w:t>
      </w:r>
      <w:r w:rsidR="00153158">
        <w:rPr>
          <w:sz w:val="20"/>
        </w:rPr>
        <w:t>**************************************</w:t>
      </w:r>
      <w:r>
        <w:rPr>
          <w:sz w:val="20"/>
        </w:rPr>
        <w:t xml:space="preserve">; y de acuerdo con el Proyecto de Ejecución redactado por el técnico colegiado núm. 8.874 del COAM.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8989/2024.</w:t>
      </w:r>
    </w:p>
    <w:p w14:paraId="37A7C93D" w14:textId="5A8B30DD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Concesión de prórroga de seis meses, respecto al plazo inicialmente concedido, para iniciar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 ejecución de la ampliación de vivienda unifamiliar aislada con piscina, sita en calle </w:t>
      </w:r>
      <w:r w:rsidR="00153158">
        <w:rPr>
          <w:sz w:val="20"/>
        </w:rPr>
        <w:t>****************************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8288/2024.</w:t>
      </w:r>
    </w:p>
    <w:p w14:paraId="3ADFF716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Aprobación inicial de la propuesta de Estatutos y de Bases de Actuación de la Junta de Compensación</w:t>
      </w:r>
      <w:r>
        <w:rPr>
          <w:spacing w:val="27"/>
          <w:sz w:val="20"/>
        </w:rPr>
        <w:t xml:space="preserve"> </w:t>
      </w:r>
      <w:r>
        <w:rPr>
          <w:sz w:val="20"/>
        </w:rPr>
        <w:t>en</w:t>
      </w:r>
      <w:r>
        <w:rPr>
          <w:spacing w:val="27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Unidad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Ejecución</w:t>
      </w:r>
      <w:r>
        <w:rPr>
          <w:spacing w:val="27"/>
          <w:sz w:val="20"/>
        </w:rPr>
        <w:t xml:space="preserve"> </w:t>
      </w:r>
      <w:r>
        <w:rPr>
          <w:sz w:val="20"/>
        </w:rPr>
        <w:t>XV-1</w:t>
      </w:r>
      <w:r>
        <w:rPr>
          <w:spacing w:val="27"/>
          <w:sz w:val="20"/>
        </w:rPr>
        <w:t xml:space="preserve"> </w:t>
      </w:r>
      <w:r>
        <w:rPr>
          <w:sz w:val="20"/>
        </w:rPr>
        <w:t>Peri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Granja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vigente</w:t>
      </w:r>
    </w:p>
    <w:p w14:paraId="3D16DD3C" w14:textId="77777777" w:rsidR="004979F6" w:rsidRDefault="00000000">
      <w:pPr>
        <w:pStyle w:val="Textoindependiente"/>
        <w:ind w:firstLine="0"/>
      </w:pPr>
      <w:r>
        <w:t>P.G.O.U.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Madrid.</w:t>
      </w:r>
      <w:r>
        <w:rPr>
          <w:spacing w:val="-1"/>
        </w:rPr>
        <w:t xml:space="preserve"> </w:t>
      </w:r>
      <w:r>
        <w:rPr>
          <w:spacing w:val="-2"/>
        </w:rPr>
        <w:t>Expte.1269/2025.</w:t>
      </w:r>
    </w:p>
    <w:p w14:paraId="31322342" w14:textId="28DE6C79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31"/>
        <w:jc w:val="both"/>
        <w:rPr>
          <w:sz w:val="20"/>
        </w:rPr>
      </w:pPr>
      <w:r>
        <w:rPr>
          <w:sz w:val="20"/>
        </w:rPr>
        <w:t xml:space="preserve">Concesión de licencia de funcionamiento para clínica de fisioterapia, sita en calle Reina Mercedes,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. 1, local, de Las Rozas de Madrid. </w:t>
      </w:r>
      <w:proofErr w:type="spellStart"/>
      <w:r>
        <w:rPr>
          <w:sz w:val="20"/>
        </w:rPr>
        <w:t>Expt</w:t>
      </w:r>
      <w:r w:rsidR="00153158">
        <w:rPr>
          <w:sz w:val="20"/>
        </w:rPr>
        <w:t>e</w:t>
      </w:r>
      <w:proofErr w:type="spellEnd"/>
      <w:r>
        <w:rPr>
          <w:sz w:val="20"/>
        </w:rPr>
        <w:t>. 8198/2024.</w:t>
      </w:r>
    </w:p>
    <w:p w14:paraId="6B7F7A5C" w14:textId="462D7685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de prórroga de doces meses, respecto al plazo inicialmente concedido, para la finalización de la ejecución de una vivienda unifamiliar aislada con piscina, sita en calle </w:t>
      </w:r>
      <w:r w:rsidR="00153158">
        <w:rPr>
          <w:sz w:val="20"/>
        </w:rPr>
        <w:t>**********************************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5463/2024.</w:t>
      </w:r>
    </w:p>
    <w:p w14:paraId="1485FE08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Desistimiento de la declaración responsable presentada en su día para venta de comidas preparadas,</w:t>
      </w:r>
      <w:r>
        <w:rPr>
          <w:spacing w:val="-1"/>
          <w:sz w:val="20"/>
        </w:rPr>
        <w:t xml:space="preserve"> </w:t>
      </w:r>
      <w:r>
        <w:rPr>
          <w:sz w:val="20"/>
        </w:rPr>
        <w:t>asador de</w:t>
      </w:r>
      <w:r>
        <w:rPr>
          <w:spacing w:val="-1"/>
          <w:sz w:val="20"/>
        </w:rPr>
        <w:t xml:space="preserve"> </w:t>
      </w:r>
      <w:r>
        <w:rPr>
          <w:sz w:val="20"/>
        </w:rPr>
        <w:t>pollos, sita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calle</w:t>
      </w:r>
      <w:r>
        <w:rPr>
          <w:spacing w:val="-1"/>
          <w:sz w:val="20"/>
        </w:rPr>
        <w:t xml:space="preserve"> </w:t>
      </w:r>
      <w:r>
        <w:rPr>
          <w:sz w:val="20"/>
        </w:rPr>
        <w:t>Galicia, núm.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Rozas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Madrid.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4772/2024.</w:t>
      </w:r>
    </w:p>
    <w:p w14:paraId="736F2DE1" w14:textId="77777777" w:rsidR="004979F6" w:rsidRDefault="004979F6">
      <w:pPr>
        <w:spacing w:line="336" w:lineRule="auto"/>
        <w:jc w:val="both"/>
        <w:rPr>
          <w:sz w:val="20"/>
        </w:rPr>
        <w:sectPr w:rsidR="004979F6">
          <w:pgSz w:w="11910" w:h="16840"/>
          <w:pgMar w:top="1720" w:right="1300" w:bottom="1280" w:left="1300" w:header="567" w:footer="1080" w:gutter="0"/>
          <w:cols w:space="720"/>
        </w:sectPr>
      </w:pPr>
    </w:p>
    <w:p w14:paraId="0B3FFAB1" w14:textId="1D432BB8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ind w:right="129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0E4EC127" wp14:editId="7E54B993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C6DF9" w14:textId="77777777" w:rsidR="004979F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273A2C8" w14:textId="77777777" w:rsidR="004979F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2025-1063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EC127" id="Textbox 18" o:spid="_x0000_s1033" type="#_x0000_t202" style="position:absolute;left:0;text-align:left;margin-left:536pt;margin-top:306.1pt;width:33.05pt;height:166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qiEQT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BDC6DF9" w14:textId="77777777" w:rsidR="004979F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273A2C8" w14:textId="77777777" w:rsidR="004979F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2025-1063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Concesión de licencia de funcionamiento de terraza de uso público en suelo privado IKEA </w:t>
      </w:r>
      <w:proofErr w:type="spellStart"/>
      <w:r>
        <w:rPr>
          <w:sz w:val="20"/>
        </w:rPr>
        <w:t>Íbérica</w:t>
      </w:r>
      <w:proofErr w:type="spellEnd"/>
      <w:r>
        <w:rPr>
          <w:sz w:val="20"/>
        </w:rPr>
        <w:t xml:space="preserve"> S.A., sita en calle Cabo Rufino Lázaro, núm. 2,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2373/2024.</w:t>
      </w:r>
    </w:p>
    <w:p w14:paraId="308105C9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6"/>
        <w:jc w:val="both"/>
        <w:rPr>
          <w:sz w:val="20"/>
        </w:rPr>
      </w:pPr>
      <w:r>
        <w:rPr>
          <w:sz w:val="20"/>
        </w:rPr>
        <w:t xml:space="preserve">Cese de licencia de bar, </w:t>
      </w:r>
      <w:r w:rsidRPr="00153158">
        <w:rPr>
          <w:i/>
          <w:iCs/>
          <w:sz w:val="20"/>
        </w:rPr>
        <w:t>“La Carmela”,</w:t>
      </w:r>
      <w:r>
        <w:rPr>
          <w:sz w:val="20"/>
        </w:rPr>
        <w:t xml:space="preserve"> sito en la calle Camilo José Cela núm. 3, Local 1, CC Heron City,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1348/2025.</w:t>
      </w:r>
    </w:p>
    <w:p w14:paraId="60C7AD4F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3"/>
        <w:jc w:val="both"/>
        <w:rPr>
          <w:sz w:val="20"/>
        </w:rPr>
      </w:pPr>
      <w:r>
        <w:rPr>
          <w:sz w:val="20"/>
        </w:rPr>
        <w:t xml:space="preserve">Conceder licencia de funcionamiento para restaurante, CHINA LAU, sito en calle Comunidad de Castilla–La Mancha, núm. 3,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4362/2024.</w:t>
      </w:r>
    </w:p>
    <w:p w14:paraId="67509FDD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Concesión de licencia urbanística para la construcción de edificio de 5 viviendas, con garaje para 5 plazas de aparcamiento y bajo cubierta para 5 trasteros presentada, sita en calle Escorial, núm. 20 de Las Rozas de Madrid; y de acuerdo con el Proyecto Básico redactado por el técnico colegiado núm. 21.359 del COAM.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1138/2024.</w:t>
      </w:r>
    </w:p>
    <w:p w14:paraId="1B11DE45" w14:textId="40168E49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5"/>
        <w:jc w:val="both"/>
        <w:rPr>
          <w:sz w:val="20"/>
        </w:rPr>
      </w:pPr>
      <w:r>
        <w:rPr>
          <w:sz w:val="20"/>
        </w:rPr>
        <w:t xml:space="preserve">Declaración de desistimiento de reclamación de responsabilidad patrimonial presentada por </w:t>
      </w:r>
      <w:proofErr w:type="gramStart"/>
      <w:r w:rsidR="00153158">
        <w:rPr>
          <w:sz w:val="20"/>
        </w:rPr>
        <w:t>D.ª</w:t>
      </w:r>
      <w:proofErr w:type="gramEnd"/>
      <w:r>
        <w:rPr>
          <w:sz w:val="20"/>
        </w:rPr>
        <w:t xml:space="preserve"> R.J.M.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58439/2024.</w:t>
      </w:r>
    </w:p>
    <w:p w14:paraId="1788AFA5" w14:textId="4E15BD3E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5"/>
        <w:jc w:val="both"/>
        <w:rPr>
          <w:sz w:val="20"/>
        </w:rPr>
      </w:pPr>
      <w:r>
        <w:rPr>
          <w:sz w:val="20"/>
        </w:rPr>
        <w:t xml:space="preserve">Declaración de desistimiento de reclamación de responsabilidad patrimonial presentada por </w:t>
      </w:r>
      <w:proofErr w:type="gramStart"/>
      <w:r w:rsidR="00153158">
        <w:rPr>
          <w:sz w:val="20"/>
        </w:rPr>
        <w:t>D.ª</w:t>
      </w:r>
      <w:proofErr w:type="gramEnd"/>
      <w:r>
        <w:rPr>
          <w:sz w:val="20"/>
        </w:rPr>
        <w:t xml:space="preserve"> N.C.C.M.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58422/2024.</w:t>
      </w:r>
    </w:p>
    <w:p w14:paraId="71C717B8" w14:textId="199DDC46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Desestimación de la reclamación de responsabilidad patrimonial presentada por </w:t>
      </w:r>
      <w:proofErr w:type="gramStart"/>
      <w:r w:rsidR="00153158">
        <w:rPr>
          <w:sz w:val="20"/>
        </w:rPr>
        <w:t>D.ª</w:t>
      </w:r>
      <w:proofErr w:type="gramEnd"/>
      <w:r>
        <w:rPr>
          <w:sz w:val="20"/>
        </w:rPr>
        <w:t xml:space="preserve"> L.S.R.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56476/2024.</w:t>
      </w:r>
    </w:p>
    <w:p w14:paraId="7DE5D252" w14:textId="64A92359" w:rsidR="004979F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 xml:space="preserve">Desestimación de la reclamación de responsabilidad patrimonial formulada por D. J.M.M.G., actuando en representación de Liberty Seguros Generales, S.A. y </w:t>
      </w:r>
      <w:proofErr w:type="gramStart"/>
      <w:r w:rsidR="00153158">
        <w:rPr>
          <w:sz w:val="20"/>
        </w:rPr>
        <w:t>D.ª</w:t>
      </w:r>
      <w:proofErr w:type="gramEnd"/>
      <w:r w:rsidR="00153158">
        <w:rPr>
          <w:sz w:val="20"/>
        </w:rPr>
        <w:t xml:space="preserve"> </w:t>
      </w:r>
      <w:r>
        <w:rPr>
          <w:sz w:val="20"/>
        </w:rPr>
        <w:t>M.L.G.P. E</w:t>
      </w:r>
      <w:proofErr w:type="spellStart"/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4103/2024.</w:t>
      </w:r>
    </w:p>
    <w:p w14:paraId="74C283F4" w14:textId="77777777" w:rsidR="004979F6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Declaración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desistimiento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9"/>
          <w:sz w:val="20"/>
        </w:rPr>
        <w:t xml:space="preserve"> </w:t>
      </w:r>
      <w:r>
        <w:rPr>
          <w:sz w:val="20"/>
        </w:rPr>
        <w:t>patrimonial</w:t>
      </w:r>
      <w:r>
        <w:rPr>
          <w:spacing w:val="18"/>
          <w:sz w:val="20"/>
        </w:rPr>
        <w:t xml:space="preserve"> </w:t>
      </w:r>
      <w:r>
        <w:rPr>
          <w:sz w:val="20"/>
        </w:rPr>
        <w:t>presentada</w:t>
      </w:r>
      <w:r>
        <w:rPr>
          <w:spacing w:val="19"/>
          <w:sz w:val="20"/>
        </w:rPr>
        <w:t xml:space="preserve"> </w:t>
      </w:r>
      <w:r>
        <w:rPr>
          <w:spacing w:val="-5"/>
          <w:sz w:val="20"/>
        </w:rPr>
        <w:t>por</w:t>
      </w:r>
    </w:p>
    <w:p w14:paraId="654D24B2" w14:textId="3C93A76B" w:rsidR="004979F6" w:rsidRDefault="00000000">
      <w:pPr>
        <w:pStyle w:val="Textoindependiente"/>
        <w:spacing w:before="92" w:line="336" w:lineRule="auto"/>
        <w:ind w:left="544" w:right="133" w:firstLine="282"/>
      </w:pPr>
      <w:r>
        <w:t>D.</w:t>
      </w:r>
      <w:r w:rsidR="00153158">
        <w:t xml:space="preserve"> </w:t>
      </w:r>
      <w:r>
        <w:t>A.G.M., actuando en representación de Auto Periferia</w:t>
      </w:r>
      <w:r w:rsidR="00153158">
        <w:t>,</w:t>
      </w:r>
      <w:r>
        <w:t xml:space="preserve"> S.A. </w:t>
      </w:r>
      <w:proofErr w:type="spellStart"/>
      <w:r>
        <w:t>Expte</w:t>
      </w:r>
      <w:proofErr w:type="spellEnd"/>
      <w:r>
        <w:t>. 19839/2024. 51.Aprobación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convenio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colaboración</w:t>
      </w:r>
      <w:r>
        <w:rPr>
          <w:spacing w:val="25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Ayuntamiento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Rozas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Madrid</w:t>
      </w:r>
      <w:r>
        <w:rPr>
          <w:spacing w:val="25"/>
        </w:rPr>
        <w:t xml:space="preserve"> </w:t>
      </w:r>
      <w:r>
        <w:t>y</w:t>
      </w:r>
    </w:p>
    <w:p w14:paraId="5B85A0A5" w14:textId="77777777" w:rsidR="004979F6" w:rsidRDefault="00000000">
      <w:pPr>
        <w:pStyle w:val="Textoindependiente"/>
        <w:ind w:firstLine="0"/>
      </w:pPr>
      <w:r>
        <w:t>Fundación</w:t>
      </w:r>
      <w:r>
        <w:rPr>
          <w:spacing w:val="-7"/>
        </w:rPr>
        <w:t xml:space="preserve"> </w:t>
      </w:r>
      <w:r>
        <w:t>Distintos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marcha</w:t>
      </w:r>
      <w:r>
        <w:rPr>
          <w:spacing w:val="-5"/>
        </w:rPr>
        <w:t xml:space="preserve"> </w:t>
      </w:r>
      <w:r>
        <w:t>escolar</w:t>
      </w:r>
      <w:r>
        <w:rPr>
          <w:spacing w:val="-5"/>
        </w:rPr>
        <w:t xml:space="preserve"> </w:t>
      </w:r>
      <w:r>
        <w:t>inclusiva.</w:t>
      </w:r>
      <w:r>
        <w:rPr>
          <w:spacing w:val="-6"/>
        </w:rPr>
        <w:t xml:space="preserve"> </w:t>
      </w:r>
      <w:proofErr w:type="spellStart"/>
      <w:r>
        <w:t>Expte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6122/2025.</w:t>
      </w:r>
    </w:p>
    <w:p w14:paraId="3070CDEF" w14:textId="6E73D589" w:rsidR="004979F6" w:rsidRDefault="00000000">
      <w:pPr>
        <w:pStyle w:val="Textoindependiente"/>
        <w:spacing w:before="92" w:line="336" w:lineRule="auto"/>
        <w:ind w:right="130"/>
      </w:pPr>
      <w:r>
        <w:t xml:space="preserve">52.Resolución de convenio de colaboración suscrito con </w:t>
      </w:r>
      <w:proofErr w:type="spellStart"/>
      <w:r>
        <w:t>Betalab</w:t>
      </w:r>
      <w:proofErr w:type="spellEnd"/>
      <w:r>
        <w:t xml:space="preserve"> </w:t>
      </w:r>
      <w:proofErr w:type="spellStart"/>
      <w:r>
        <w:t>Innovation</w:t>
      </w:r>
      <w:proofErr w:type="spellEnd"/>
      <w:r w:rsidR="00153158">
        <w:t>,</w:t>
      </w:r>
      <w:r>
        <w:t xml:space="preserve"> S.L.</w:t>
      </w:r>
      <w:r w:rsidR="00153158">
        <w:t xml:space="preserve">, </w:t>
      </w:r>
      <w:r>
        <w:t xml:space="preserve">con fecha 5 de febrero de 2024. </w:t>
      </w:r>
      <w:proofErr w:type="spellStart"/>
      <w:r>
        <w:t>Expte</w:t>
      </w:r>
      <w:proofErr w:type="spellEnd"/>
      <w:r>
        <w:t>. 256/2024.</w:t>
      </w:r>
    </w:p>
    <w:p w14:paraId="72990431" w14:textId="77777777" w:rsidR="004979F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7342B8BE" w14:textId="6CD3E60C" w:rsidR="004979F6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153158">
        <w:rPr>
          <w:spacing w:val="-2"/>
        </w:rPr>
        <w:t>.</w:t>
      </w:r>
    </w:p>
    <w:p w14:paraId="61B6556C" w14:textId="77777777" w:rsidR="004979F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2AF7E894" w14:textId="182D4F2D" w:rsidR="004979F6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153158">
        <w:rPr>
          <w:spacing w:val="-2"/>
        </w:rPr>
        <w:t>.</w:t>
      </w:r>
    </w:p>
    <w:p w14:paraId="03A22F2A" w14:textId="77777777" w:rsidR="004979F6" w:rsidRDefault="004979F6">
      <w:pPr>
        <w:pStyle w:val="Textoindependiente"/>
        <w:spacing w:before="122"/>
        <w:ind w:left="0" w:firstLine="0"/>
        <w:jc w:val="left"/>
      </w:pPr>
    </w:p>
    <w:p w14:paraId="7FF816FA" w14:textId="77777777" w:rsidR="004979F6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4979F6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1DAC" w14:textId="77777777" w:rsidR="00F11814" w:rsidRDefault="00F11814">
      <w:r>
        <w:separator/>
      </w:r>
    </w:p>
  </w:endnote>
  <w:endnote w:type="continuationSeparator" w:id="0">
    <w:p w14:paraId="0B5DFB43" w14:textId="77777777" w:rsidR="00F11814" w:rsidRDefault="00F1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227A" w14:textId="5E5FFF80" w:rsidR="004979F6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2FE78152" wp14:editId="23D9A7F8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DFB04" id="Graphic 3" o:spid="_x0000_s1026" style="position:absolute;margin-left:70.9pt;margin-top:778.35pt;width:453.55pt;height:.1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6FC2A879" wp14:editId="19C62E35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07E03" w14:textId="77777777" w:rsidR="004979F6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18F231E" w14:textId="77777777" w:rsidR="004979F6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2A87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157.1pt;margin-top:789.25pt;width:279pt;height:25.3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78207E03" w14:textId="77777777" w:rsidR="004979F6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18F231E" w14:textId="77777777" w:rsidR="004979F6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1370" w14:textId="77777777" w:rsidR="00F11814" w:rsidRDefault="00F11814">
      <w:r>
        <w:separator/>
      </w:r>
    </w:p>
  </w:footnote>
  <w:footnote w:type="continuationSeparator" w:id="0">
    <w:p w14:paraId="0FF3D80A" w14:textId="77777777" w:rsidR="00F11814" w:rsidRDefault="00F1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7CFC" w14:textId="1956A6B6" w:rsidR="004979F6" w:rsidRDefault="004979F6">
    <w:pPr>
      <w:pStyle w:val="Textoindependiente"/>
      <w:spacing w:line="14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B8CE" w14:textId="77777777" w:rsidR="000A304A" w:rsidRDefault="000A304A" w:rsidP="000A304A">
    <w:pPr>
      <w:pStyle w:val="Encabezado"/>
      <w:jc w:val="center"/>
      <w:rPr>
        <w:sz w:val="20"/>
        <w:szCs w:val="20"/>
        <w14:ligatures w14:val="standardContextual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5E2686C2" wp14:editId="070CAF26">
          <wp:simplePos x="0" y="0"/>
          <wp:positionH relativeFrom="page">
            <wp:posOffset>988785</wp:posOffset>
          </wp:positionH>
          <wp:positionV relativeFrom="page">
            <wp:posOffset>169545</wp:posOffset>
          </wp:positionV>
          <wp:extent cx="507632" cy="697229"/>
          <wp:effectExtent l="0" t="0" r="0" b="0"/>
          <wp:wrapNone/>
          <wp:docPr id="160430974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35CB952C" w14:textId="77777777" w:rsidR="000A304A" w:rsidRDefault="000A304A" w:rsidP="000A304A">
    <w:pPr>
      <w:pStyle w:val="Encabezado"/>
    </w:pPr>
    <w:r>
      <w:rPr>
        <w:sz w:val="20"/>
        <w:szCs w:val="20"/>
        <w14:ligatures w14:val="standardContextual"/>
      </w:rPr>
      <w:t xml:space="preserve">                                          </w:t>
    </w:r>
    <w:r w:rsidRPr="00406140">
      <w:rPr>
        <w:sz w:val="20"/>
        <w:szCs w:val="20"/>
        <w14:ligatures w14:val="standardContextual"/>
      </w:rPr>
      <w:t>TRANSPARENCIA EN FORMATO REUTILIZABLE</w:t>
    </w:r>
  </w:p>
  <w:p w14:paraId="3CD8ACCB" w14:textId="77777777" w:rsidR="000A304A" w:rsidRDefault="000A30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698A"/>
    <w:multiLevelType w:val="hybridMultilevel"/>
    <w:tmpl w:val="67B648CE"/>
    <w:lvl w:ilvl="0" w:tplc="983CB10E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0B7E1E6E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B00A0864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28EC3BE6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59AA2BA6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F424963C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0176598E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361A0416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04B63CF2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90849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F6"/>
    <w:rsid w:val="000A304A"/>
    <w:rsid w:val="00153158"/>
    <w:rsid w:val="004979F6"/>
    <w:rsid w:val="00E1052E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8CE9"/>
  <w15:docId w15:val="{CCEA389F-FCC0-4F6E-AF4F-DAAEF525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right="123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E105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52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05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52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2025-03-10T11:11:00Z</dcterms:created>
  <dcterms:modified xsi:type="dcterms:W3CDTF">2025-03-10T11:11:00Z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