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7AC6" w14:textId="723D77CC" w:rsidR="006A06A6" w:rsidRDefault="00000000">
      <w:pPr>
        <w:pStyle w:val="Textoindependiente"/>
        <w:spacing w:before="9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7782117" wp14:editId="3B29B51C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BB54E" w14:textId="77777777" w:rsidR="006A06A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B577296" w14:textId="77777777" w:rsidR="006A06A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2025-1633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25/03/2025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78211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9ABB54E" w14:textId="77777777" w:rsidR="006A06A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B577296" w14:textId="77777777" w:rsidR="006A06A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2025-1633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25/03/2025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290CFF9" w14:textId="77777777" w:rsidR="006A06A6" w:rsidRDefault="00000000">
      <w:pPr>
        <w:pStyle w:val="Textoindependiente"/>
        <w:ind w:left="550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5F8FB16D" wp14:editId="26969B9C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1E6DAE" w14:textId="77777777" w:rsidR="006A06A6" w:rsidRDefault="006A06A6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7C629901" w14:textId="77777777" w:rsidR="006A06A6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FB16D" id="Textbox 9" o:spid="_x0000_s1027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xm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yQtqZp0U0NzJIl7mrKK4/e9CIoz+8lRG9NIno1wNuqz&#10;EaLdQB7cxNfBu30EbbIuV9yxAJqPzH2c5TSAP59z1PWPW/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B0Ndxm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7A1E6DAE" w14:textId="77777777" w:rsidR="006A06A6" w:rsidRDefault="006A06A6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7C629901" w14:textId="77777777" w:rsidR="006A06A6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877FB0" w14:textId="77777777" w:rsidR="006A06A6" w:rsidRDefault="006A06A6">
      <w:pPr>
        <w:pStyle w:val="Textoindependiente"/>
        <w:spacing w:before="155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6A06A6" w14:paraId="012D3B29" w14:textId="77777777">
        <w:trPr>
          <w:trHeight w:val="377"/>
        </w:trPr>
        <w:tc>
          <w:tcPr>
            <w:tcW w:w="2550" w:type="dxa"/>
          </w:tcPr>
          <w:p w14:paraId="313A62EC" w14:textId="77777777" w:rsidR="006A06A6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27F1C55D" w14:textId="77777777" w:rsidR="006A06A6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6A06A6" w14:paraId="13897708" w14:textId="77777777">
        <w:trPr>
          <w:trHeight w:val="378"/>
        </w:trPr>
        <w:tc>
          <w:tcPr>
            <w:tcW w:w="2550" w:type="dxa"/>
          </w:tcPr>
          <w:p w14:paraId="3F43341D" w14:textId="77777777" w:rsidR="006A06A6" w:rsidRDefault="00000000" w:rsidP="00551A8F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JGL/2025/13</w:t>
            </w:r>
          </w:p>
        </w:tc>
        <w:tc>
          <w:tcPr>
            <w:tcW w:w="6522" w:type="dxa"/>
          </w:tcPr>
          <w:p w14:paraId="10331A6D" w14:textId="77777777" w:rsidR="006A06A6" w:rsidRDefault="00000000" w:rsidP="00551A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1BA8208F" w14:textId="77777777" w:rsidR="006A06A6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1BF5DFB3" w14:textId="77777777" w:rsidR="006A06A6" w:rsidRDefault="00000000">
      <w:pPr>
        <w:pStyle w:val="Textoindependiente"/>
        <w:spacing w:before="212"/>
        <w:ind w:left="119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42939006" w14:textId="77777777" w:rsidR="006A06A6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C708E" wp14:editId="75D70353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710C7D" w14:textId="77777777" w:rsidR="006A06A6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C708E" id="Textbox 10" o:spid="_x0000_s1028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Qa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p+IRJOw20J7JroImpOf46iKA4s58dtSSN1zkI56A5ByHaB8hDmIp18OEQ&#10;QZus8co7F0C9zi7Nc5mG6eV3Rl3/nu1vAA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I+7xBr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7C710C7D" w14:textId="77777777" w:rsidR="006A06A6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90049" w14:textId="77777777" w:rsidR="006A06A6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1E5CBCA6" w14:textId="1B76E973" w:rsidR="006A06A6" w:rsidRDefault="00000000">
      <w:pPr>
        <w:pStyle w:val="Textoindependiente"/>
        <w:spacing w:before="92"/>
        <w:ind w:left="120"/>
      </w:pPr>
      <w:r>
        <w:t>Extraordinaria</w:t>
      </w:r>
      <w:r>
        <w:rPr>
          <w:spacing w:val="-10"/>
        </w:rPr>
        <w:t xml:space="preserve"> </w:t>
      </w:r>
      <w:r>
        <w:rPr>
          <w:spacing w:val="-2"/>
        </w:rPr>
        <w:t>urgente</w:t>
      </w:r>
      <w:r w:rsidR="00551A8F">
        <w:rPr>
          <w:spacing w:val="-2"/>
        </w:rPr>
        <w:t>.</w:t>
      </w:r>
    </w:p>
    <w:p w14:paraId="66BDF4C2" w14:textId="3CECB8BB" w:rsidR="006A06A6" w:rsidRPr="00551A8F" w:rsidRDefault="00000000">
      <w:pPr>
        <w:pStyle w:val="Textoindependiente"/>
        <w:spacing w:before="92"/>
        <w:ind w:left="120"/>
        <w:rPr>
          <w:i/>
          <w:iCs/>
        </w:rPr>
      </w:pPr>
      <w:r>
        <w:t>Motivo:</w:t>
      </w:r>
      <w:r>
        <w:rPr>
          <w:spacing w:val="-5"/>
        </w:rPr>
        <w:t xml:space="preserve"> </w:t>
      </w:r>
      <w:r w:rsidR="00551A8F" w:rsidRPr="00551A8F">
        <w:rPr>
          <w:i/>
          <w:iCs/>
        </w:rPr>
        <w:t>“</w:t>
      </w:r>
      <w:r w:rsidRPr="00551A8F">
        <w:rPr>
          <w:i/>
          <w:iCs/>
        </w:rPr>
        <w:t>Cumplimiento</w:t>
      </w:r>
      <w:r w:rsidRPr="00551A8F">
        <w:rPr>
          <w:i/>
          <w:iCs/>
          <w:spacing w:val="-5"/>
        </w:rPr>
        <w:t xml:space="preserve"> </w:t>
      </w:r>
      <w:r w:rsidRPr="00551A8F">
        <w:rPr>
          <w:i/>
          <w:iCs/>
        </w:rPr>
        <w:t>de</w:t>
      </w:r>
      <w:r w:rsidRPr="00551A8F">
        <w:rPr>
          <w:i/>
          <w:iCs/>
          <w:spacing w:val="-5"/>
        </w:rPr>
        <w:t xml:space="preserve"> </w:t>
      </w:r>
      <w:r w:rsidRPr="00551A8F">
        <w:rPr>
          <w:i/>
          <w:iCs/>
          <w:spacing w:val="-2"/>
        </w:rPr>
        <w:t>plazos</w:t>
      </w:r>
      <w:r w:rsidR="00551A8F" w:rsidRPr="00551A8F">
        <w:rPr>
          <w:i/>
          <w:iCs/>
          <w:spacing w:val="-2"/>
        </w:rPr>
        <w:t>”.</w:t>
      </w:r>
    </w:p>
    <w:p w14:paraId="2063A91E" w14:textId="77777777" w:rsidR="006A06A6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2A5BBA4B" w14:textId="699E91F2" w:rsidR="006A06A6" w:rsidRDefault="00000000">
      <w:pPr>
        <w:pStyle w:val="Textoindependiente"/>
        <w:spacing w:before="92"/>
        <w:ind w:left="120"/>
      </w:pPr>
      <w:r>
        <w:t>25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13:00</w:t>
      </w:r>
      <w:r w:rsidR="00551A8F">
        <w:rPr>
          <w:spacing w:val="-4"/>
        </w:rPr>
        <w:t>h.</w:t>
      </w:r>
    </w:p>
    <w:p w14:paraId="1C069349" w14:textId="77777777" w:rsidR="006A06A6" w:rsidRDefault="00000000">
      <w:pPr>
        <w:pStyle w:val="Ttulo2"/>
      </w:pPr>
      <w:r>
        <w:rPr>
          <w:spacing w:val="-2"/>
        </w:rPr>
        <w:t>Lugar:</w:t>
      </w:r>
    </w:p>
    <w:p w14:paraId="434D084C" w14:textId="0351F2C5" w:rsidR="006A06A6" w:rsidRDefault="00000000">
      <w:pPr>
        <w:pStyle w:val="Textoindependiente"/>
        <w:spacing w:before="92"/>
        <w:ind w:left="120"/>
      </w:pPr>
      <w:r>
        <w:t>Sala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Banderas</w:t>
      </w:r>
      <w:r w:rsidR="00551A8F">
        <w:rPr>
          <w:spacing w:val="-2"/>
        </w:rPr>
        <w:t>.</w:t>
      </w:r>
    </w:p>
    <w:p w14:paraId="7D442EF6" w14:textId="77777777" w:rsidR="006A06A6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3BCA8E06" w14:textId="77777777" w:rsidR="006A06A6" w:rsidRDefault="00000000">
      <w:pPr>
        <w:pStyle w:val="Textoindependiente"/>
        <w:spacing w:before="212" w:line="336" w:lineRule="auto"/>
        <w:ind w:left="120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64B7635B" w14:textId="77777777" w:rsidR="006A06A6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A6B7877" w14:textId="77777777" w:rsidR="006A06A6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A77E36" wp14:editId="38A1CF95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111C81" w14:textId="77777777" w:rsidR="006A06A6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77E36" id="Textbox 11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4C111C81" w14:textId="77777777" w:rsidR="006A06A6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96857" w14:textId="77777777" w:rsidR="006A06A6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762495CA" w14:textId="79DB1AB9" w:rsidR="006A06A6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before="212"/>
        <w:ind w:left="824" w:hanging="280"/>
        <w:jc w:val="both"/>
        <w:rPr>
          <w:sz w:val="20"/>
        </w:rPr>
      </w:pPr>
      <w:r>
        <w:rPr>
          <w:sz w:val="20"/>
        </w:rPr>
        <w:t>Ratificación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urgente</w:t>
      </w:r>
      <w:r w:rsidR="00551A8F">
        <w:rPr>
          <w:spacing w:val="-2"/>
          <w:sz w:val="20"/>
        </w:rPr>
        <w:t>.</w:t>
      </w:r>
    </w:p>
    <w:p w14:paraId="74934B75" w14:textId="2C4C5975" w:rsidR="006A06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3"/>
        <w:jc w:val="both"/>
        <w:rPr>
          <w:sz w:val="20"/>
        </w:rPr>
      </w:pPr>
      <w:r>
        <w:rPr>
          <w:sz w:val="20"/>
        </w:rPr>
        <w:t>Resolución del Tribunal Administrativo de Contratación Pública, en el recurso especial en materia de contratación</w:t>
      </w:r>
      <w:r w:rsidR="00551A8F">
        <w:rPr>
          <w:sz w:val="20"/>
        </w:rPr>
        <w:t>,</w:t>
      </w:r>
      <w:r>
        <w:rPr>
          <w:sz w:val="20"/>
        </w:rPr>
        <w:t xml:space="preserve"> interpuesto por la representación de ASOCIACIÓN ESPAÑOLA DE PROMOTORES DE ESPECTÁCULOS TAURINOS (AEPET)</w:t>
      </w:r>
      <w:r w:rsidR="00551A8F">
        <w:rPr>
          <w:sz w:val="20"/>
        </w:rPr>
        <w:t>,</w:t>
      </w:r>
      <w:r>
        <w:rPr>
          <w:sz w:val="20"/>
        </w:rPr>
        <w:t xml:space="preserve"> contra los pliegos que rigen la licitación del contrato denominado </w:t>
      </w:r>
      <w:r w:rsidRPr="00551A8F">
        <w:rPr>
          <w:i/>
          <w:iCs/>
          <w:sz w:val="20"/>
        </w:rPr>
        <w:t>“Festejos Taurinos San José 2025</w:t>
      </w:r>
      <w:r w:rsidR="00551A8F" w:rsidRPr="00551A8F">
        <w:rPr>
          <w:i/>
          <w:iCs/>
          <w:sz w:val="20"/>
        </w:rPr>
        <w:t>”</w:t>
      </w:r>
      <w:r w:rsidRPr="00551A8F">
        <w:rPr>
          <w:i/>
          <w:iCs/>
          <w:sz w:val="20"/>
        </w:rPr>
        <w:t>.</w:t>
      </w:r>
      <w:r>
        <w:rPr>
          <w:sz w:val="20"/>
        </w:rPr>
        <w:t xml:space="preserve"> Expediente 1256/2025</w:t>
      </w:r>
      <w:r w:rsidR="00551A8F">
        <w:rPr>
          <w:sz w:val="20"/>
        </w:rPr>
        <w:t>.</w:t>
      </w:r>
    </w:p>
    <w:p w14:paraId="51C2C90E" w14:textId="3D74179A" w:rsidR="006A06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3"/>
        <w:jc w:val="both"/>
        <w:rPr>
          <w:sz w:val="20"/>
        </w:rPr>
      </w:pPr>
      <w:r>
        <w:rPr>
          <w:sz w:val="20"/>
        </w:rPr>
        <w:t>Corrección de error contenido en el acuerdo adoptado para la autorización solicitada por Residencial El Cantizal</w:t>
      </w:r>
      <w:r w:rsidR="00551A8F">
        <w:rPr>
          <w:sz w:val="20"/>
        </w:rPr>
        <w:t>,</w:t>
      </w:r>
      <w:r>
        <w:rPr>
          <w:sz w:val="20"/>
        </w:rPr>
        <w:t xml:space="preserve"> S.L.</w:t>
      </w:r>
      <w:r w:rsidR="00551A8F">
        <w:rPr>
          <w:sz w:val="20"/>
        </w:rPr>
        <w:t>,</w:t>
      </w:r>
      <w:r>
        <w:rPr>
          <w:sz w:val="20"/>
        </w:rPr>
        <w:t xml:space="preserve"> para la constitución de hipoteca sobre una porción de la parcela</w:t>
      </w:r>
    </w:p>
    <w:p w14:paraId="38A7FA2C" w14:textId="681FF45D" w:rsidR="006A06A6" w:rsidRDefault="00000000">
      <w:pPr>
        <w:pStyle w:val="Textoindependiente"/>
        <w:spacing w:line="336" w:lineRule="auto"/>
        <w:ind w:left="826" w:right="133"/>
        <w:jc w:val="both"/>
      </w:pPr>
      <w:r>
        <w:t>6.3.2 del Sector El Cantizal (calle Juníperos), destinada para la construcción de viviendas VPPL para arrendamiento. Expediente 3310/2025</w:t>
      </w:r>
      <w:r w:rsidR="00551A8F">
        <w:t>.</w:t>
      </w:r>
    </w:p>
    <w:p w14:paraId="1F354CE4" w14:textId="2CEE9317" w:rsidR="006A06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30"/>
        <w:jc w:val="both"/>
        <w:rPr>
          <w:sz w:val="20"/>
        </w:rPr>
      </w:pPr>
      <w:r>
        <w:rPr>
          <w:sz w:val="20"/>
        </w:rPr>
        <w:t xml:space="preserve">Aprobación de la celebración de corrida de toros el día 29 de marzo de 2025 en el Centro </w:t>
      </w:r>
      <w:r>
        <w:rPr>
          <w:spacing w:val="-2"/>
          <w:sz w:val="20"/>
        </w:rPr>
        <w:t>Multiusos</w:t>
      </w:r>
      <w:r w:rsidR="00551A8F">
        <w:rPr>
          <w:spacing w:val="-2"/>
          <w:sz w:val="20"/>
        </w:rPr>
        <w:t>.</w:t>
      </w:r>
    </w:p>
    <w:p w14:paraId="5AD397AD" w14:textId="77777777" w:rsidR="006A06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line="336" w:lineRule="auto"/>
        <w:ind w:right="128"/>
        <w:jc w:val="both"/>
        <w:rPr>
          <w:sz w:val="20"/>
        </w:rPr>
      </w:pPr>
      <w:r>
        <w:rPr>
          <w:sz w:val="20"/>
        </w:rPr>
        <w:t xml:space="preserve">Aprobación del pliego de cláusulas administrativas particulares que referido al expediente de concesión de servicio de </w:t>
      </w:r>
      <w:r w:rsidRPr="00551A8F">
        <w:rPr>
          <w:i/>
          <w:iCs/>
          <w:sz w:val="20"/>
        </w:rPr>
        <w:t>“Edificio fitness y piscinas y aparcamiento subterráneo del Centro Deportivo</w:t>
      </w:r>
      <w:r w:rsidRPr="00551A8F">
        <w:rPr>
          <w:i/>
          <w:iCs/>
          <w:spacing w:val="35"/>
          <w:sz w:val="20"/>
        </w:rPr>
        <w:t xml:space="preserve"> </w:t>
      </w:r>
      <w:r w:rsidRPr="00551A8F">
        <w:rPr>
          <w:i/>
          <w:iCs/>
          <w:sz w:val="20"/>
        </w:rPr>
        <w:t>La</w:t>
      </w:r>
      <w:r w:rsidRPr="00551A8F">
        <w:rPr>
          <w:i/>
          <w:iCs/>
          <w:spacing w:val="35"/>
          <w:sz w:val="20"/>
        </w:rPr>
        <w:t xml:space="preserve"> </w:t>
      </w:r>
      <w:proofErr w:type="spellStart"/>
      <w:r w:rsidRPr="00551A8F">
        <w:rPr>
          <w:i/>
          <w:iCs/>
          <w:sz w:val="20"/>
        </w:rPr>
        <w:t>Marazuela</w:t>
      </w:r>
      <w:proofErr w:type="spellEnd"/>
      <w:r w:rsidRPr="00551A8F">
        <w:rPr>
          <w:i/>
          <w:iCs/>
          <w:sz w:val="20"/>
        </w:rPr>
        <w:t>”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sujeto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regulación</w:t>
      </w:r>
      <w:r>
        <w:rPr>
          <w:spacing w:val="35"/>
          <w:sz w:val="20"/>
        </w:rPr>
        <w:t xml:space="preserve"> </w:t>
      </w:r>
      <w:r>
        <w:rPr>
          <w:sz w:val="20"/>
        </w:rPr>
        <w:t>armonizada,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37"/>
          <w:sz w:val="20"/>
        </w:rPr>
        <w:t xml:space="preserve"> </w:t>
      </w:r>
      <w:r>
        <w:rPr>
          <w:sz w:val="20"/>
        </w:rPr>
        <w:t>abierto</w:t>
      </w:r>
    </w:p>
    <w:p w14:paraId="026EA151" w14:textId="77777777" w:rsidR="006A06A6" w:rsidRDefault="006A06A6">
      <w:pPr>
        <w:spacing w:line="336" w:lineRule="auto"/>
        <w:jc w:val="both"/>
        <w:rPr>
          <w:sz w:val="20"/>
        </w:rPr>
        <w:sectPr w:rsidR="006A06A6" w:rsidSect="00551A8F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300" w:bottom="1280" w:left="1300" w:header="567" w:footer="1080" w:gutter="0"/>
          <w:pgNumType w:start="1"/>
          <w:cols w:space="720"/>
          <w:titlePg/>
          <w:docGrid w:linePitch="299"/>
        </w:sectPr>
      </w:pPr>
    </w:p>
    <w:p w14:paraId="692F4F41" w14:textId="23C806E4" w:rsidR="006A06A6" w:rsidRDefault="00000000">
      <w:pPr>
        <w:pStyle w:val="Textoindependiente"/>
        <w:spacing w:before="83"/>
        <w:ind w:left="8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32A56B89" wp14:editId="0F1B2989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D3280D" w14:textId="77777777" w:rsidR="006A06A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1B47F80" w14:textId="77777777" w:rsidR="006A06A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2025-1633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25/03/2025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56B89" id="Textbox 12" o:spid="_x0000_s1030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+HogEAADEDAAAOAAAAZHJzL2Uyb0RvYy54bWysUsFu2zAMvQ/oPwi6N4rTbm2MOMW6YsOA&#10;Yh3Q7QMUWYqFWaImKrHz96MUJxm227ALTUvU43uPXD2Mrmd7HdGCb3g1m3OmvYLW+m3Dv3/7eH3P&#10;GSbpW9mD1w0/aOQP66s3qyHUegEd9K2OjEA81kNoeJdSqIVA1WkncQZBe7o0EJ1M9Bu3oo1yIHTX&#10;i8V8/k4MENsQQWlEOn06XvJ1wTdGq/RiDOrE+oYTt1RiLHGTo1ivZL2NMnRWTTTkP7Bw0npqeoZ6&#10;kkmyXbR/QTmrIiCYNFPgBBhjlS4aSE01/0PNayeDLlrIHAxnm/D/waov+9fwNbI0PsJIAywiMDyD&#10;+oHkjRgC1lNN9hRrpOosdDTR5S9JYPSQvD2c/dRjYooOb6vl3c0tZ4quFlV1v1y+zYaLy+sQMX3S&#10;4FhOGh5pXoWB3D9jOpaeSiYyx/6ZSRo3I7Mttcmg+WQD7YG00DoSVo6LO+I10HQbjj93MmrO+s+e&#10;7MurcEriKdmckpj6D1AWJiv08H6XwNjC59Jm4kNzKYqmHcqD//2/VF02ff0L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H9rPh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7AD3280D" w14:textId="77777777" w:rsidR="006A06A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1B47F80" w14:textId="77777777" w:rsidR="006A06A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2025-1633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25/03/2025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ordinario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varios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adjudicación.</w:t>
      </w:r>
      <w:r>
        <w:rPr>
          <w:spacing w:val="-7"/>
        </w:rPr>
        <w:t xml:space="preserve"> </w:t>
      </w:r>
      <w:r>
        <w:t>Expediente</w:t>
      </w:r>
      <w:r>
        <w:rPr>
          <w:spacing w:val="-5"/>
        </w:rPr>
        <w:t xml:space="preserve"> </w:t>
      </w:r>
      <w:r>
        <w:rPr>
          <w:spacing w:val="-2"/>
        </w:rPr>
        <w:t>58330/2025</w:t>
      </w:r>
      <w:r w:rsidR="00551A8F">
        <w:rPr>
          <w:spacing w:val="-2"/>
        </w:rPr>
        <w:t>.</w:t>
      </w:r>
    </w:p>
    <w:p w14:paraId="57005E9C" w14:textId="23C6F8AF" w:rsidR="006A06A6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123"/>
        <w:jc w:val="both"/>
        <w:rPr>
          <w:sz w:val="20"/>
        </w:rPr>
      </w:pPr>
      <w:r>
        <w:rPr>
          <w:sz w:val="20"/>
        </w:rPr>
        <w:t xml:space="preserve">Aprobación de Expediente de contratación de servicio de </w:t>
      </w:r>
      <w:r w:rsidR="00551A8F" w:rsidRPr="00551A8F">
        <w:rPr>
          <w:i/>
          <w:iCs/>
          <w:sz w:val="20"/>
        </w:rPr>
        <w:t>“</w:t>
      </w:r>
      <w:r w:rsidRPr="00551A8F">
        <w:rPr>
          <w:i/>
          <w:iCs/>
          <w:sz w:val="20"/>
        </w:rPr>
        <w:t>Festejos Taurinos San José 2025</w:t>
      </w:r>
      <w:r w:rsidR="00551A8F" w:rsidRPr="00551A8F">
        <w:rPr>
          <w:i/>
          <w:iCs/>
          <w:sz w:val="20"/>
        </w:rPr>
        <w:t>”</w:t>
      </w:r>
      <w:r w:rsidRPr="00551A8F">
        <w:rPr>
          <w:i/>
          <w:iCs/>
          <w:sz w:val="20"/>
        </w:rPr>
        <w:t>,</w:t>
      </w:r>
      <w:r>
        <w:rPr>
          <w:sz w:val="20"/>
        </w:rPr>
        <w:t xml:space="preserve"> mediante procedimiento abierto simplificado y varios criterios de adjudicación, no sujeto a regulación armonizada. Expediente 11985/2025</w:t>
      </w:r>
      <w:r w:rsidR="00551A8F">
        <w:rPr>
          <w:sz w:val="20"/>
        </w:rPr>
        <w:t>.</w:t>
      </w:r>
    </w:p>
    <w:p w14:paraId="443A6A07" w14:textId="77777777" w:rsidR="006A06A6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100262D7" w14:textId="233F1DDA" w:rsidR="006A06A6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551A8F">
        <w:rPr>
          <w:spacing w:val="-2"/>
        </w:rPr>
        <w:t>.</w:t>
      </w:r>
    </w:p>
    <w:p w14:paraId="469692D8" w14:textId="77777777" w:rsidR="006A06A6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198C3FEA" w14:textId="47690A96" w:rsidR="006A06A6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551A8F">
        <w:rPr>
          <w:spacing w:val="-2"/>
        </w:rPr>
        <w:t>.</w:t>
      </w:r>
    </w:p>
    <w:p w14:paraId="347CA683" w14:textId="77777777" w:rsidR="006A06A6" w:rsidRDefault="006A06A6">
      <w:pPr>
        <w:pStyle w:val="Textoindependiente"/>
        <w:spacing w:before="122"/>
      </w:pPr>
    </w:p>
    <w:p w14:paraId="2D0CB367" w14:textId="77777777" w:rsidR="006A06A6" w:rsidRDefault="00000000">
      <w:pPr>
        <w:jc w:val="center"/>
        <w:rPr>
          <w:b/>
          <w:sz w:val="20"/>
        </w:rPr>
      </w:pPr>
      <w:bookmarkStart w:id="0" w:name="Documento_firmado_electrónicamente"/>
      <w:bookmarkEnd w:id="0"/>
      <w:r>
        <w:rPr>
          <w:b/>
          <w:sz w:val="20"/>
        </w:rPr>
        <w:t>DOCUMENTO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FIRMADO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ELECTRÓNICAMENTE</w:t>
      </w:r>
    </w:p>
    <w:sectPr w:rsidR="006A06A6">
      <w:pgSz w:w="11910" w:h="16840"/>
      <w:pgMar w:top="1720" w:right="1300" w:bottom="1280" w:left="1300" w:header="567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0EAD" w14:textId="77777777" w:rsidR="00F13C29" w:rsidRDefault="00F13C29">
      <w:r>
        <w:separator/>
      </w:r>
    </w:p>
  </w:endnote>
  <w:endnote w:type="continuationSeparator" w:id="0">
    <w:p w14:paraId="3D4A0AE0" w14:textId="77777777" w:rsidR="00F13C29" w:rsidRDefault="00F1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1488" w14:textId="1266C542" w:rsidR="006A06A6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68EAC9EA" wp14:editId="0BAA3318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440F3B" id="Graphic 3" o:spid="_x0000_s1026" style="position:absolute;margin-left:70.9pt;margin-top:778.35pt;width:453.55pt;height:.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47F6D385" wp14:editId="631D64AA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E99A28" w14:textId="77777777" w:rsidR="006A06A6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15CBCD25" w14:textId="77777777" w:rsidR="006A06A6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6D38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57.1pt;margin-top:789.25pt;width:279pt;height:25.3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4DE99A28" w14:textId="77777777" w:rsidR="006A06A6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15CBCD25" w14:textId="77777777" w:rsidR="006A06A6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172E" w14:textId="77777777" w:rsidR="00F13C29" w:rsidRDefault="00F13C29">
      <w:r>
        <w:separator/>
      </w:r>
    </w:p>
  </w:footnote>
  <w:footnote w:type="continuationSeparator" w:id="0">
    <w:p w14:paraId="7FFF166F" w14:textId="77777777" w:rsidR="00F13C29" w:rsidRDefault="00F1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0F44" w14:textId="77777777" w:rsidR="006A06A6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22304" behindDoc="1" locked="0" layoutInCell="1" allowOverlap="1" wp14:anchorId="6DCE65CB" wp14:editId="222411C9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3B0F" w14:textId="56C1588F" w:rsidR="00551A8F" w:rsidRPr="00037A8F" w:rsidRDefault="00551A8F" w:rsidP="00551A8F">
    <w:pPr>
      <w:suppressAutoHyphens/>
      <w:ind w:left="1560"/>
      <w:jc w:val="center"/>
      <w:textAlignment w:val="baseline"/>
      <w:rPr>
        <w:rFonts w:eastAsia="DejaVu Sans" w:cs="DejaVu Sans"/>
        <w:kern w:val="3"/>
        <w:sz w:val="24"/>
        <w:szCs w:val="24"/>
        <w:lang w:eastAsia="zh-CN" w:bidi="hi-IN"/>
      </w:rPr>
    </w:pPr>
    <w:r w:rsidRPr="00406140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1312" behindDoc="0" locked="0" layoutInCell="1" allowOverlap="0" wp14:anchorId="03A27E61" wp14:editId="2ECE5317">
          <wp:simplePos x="0" y="0"/>
          <wp:positionH relativeFrom="page">
            <wp:posOffset>903506</wp:posOffset>
          </wp:positionH>
          <wp:positionV relativeFrom="page">
            <wp:posOffset>186684</wp:posOffset>
          </wp:positionV>
          <wp:extent cx="697230" cy="697230"/>
          <wp:effectExtent l="0" t="0" r="0" b="0"/>
          <wp:wrapSquare wrapText="bothSides"/>
          <wp:docPr id="204164354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23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DejaVu Sans" w:cs="DejaVu Sans"/>
        <w:kern w:val="3"/>
        <w:szCs w:val="20"/>
        <w:lang w:eastAsia="zh-CN" w:bidi="hi-IN"/>
      </w:rPr>
      <w:t>DO</w:t>
    </w:r>
    <w:r w:rsidRPr="00037A8F">
      <w:rPr>
        <w:rFonts w:eastAsia="DejaVu Sans" w:cs="DejaVu Sans"/>
        <w:kern w:val="3"/>
        <w:szCs w:val="20"/>
        <w:lang w:eastAsia="zh-CN" w:bidi="hi-IN"/>
      </w:rPr>
      <w:t xml:space="preserve">CUMENTO PREPARADO PARA PUBLICAR EN EL PORTAL DE TRANSPARENCIA EN FORMATO REUTILIZABLE  </w:t>
    </w:r>
  </w:p>
  <w:p w14:paraId="1237421F" w14:textId="77777777" w:rsidR="00551A8F" w:rsidRDefault="00551A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C5994"/>
    <w:multiLevelType w:val="hybridMultilevel"/>
    <w:tmpl w:val="7708C89C"/>
    <w:lvl w:ilvl="0" w:tplc="8F181980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9AC88BD8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7F1A9302">
      <w:numFmt w:val="bullet"/>
      <w:lvlText w:val="•"/>
      <w:lvlJc w:val="left"/>
      <w:pPr>
        <w:ind w:left="1762" w:hanging="282"/>
      </w:pPr>
      <w:rPr>
        <w:rFonts w:hint="default"/>
        <w:lang w:val="es-ES" w:eastAsia="en-US" w:bidi="ar-SA"/>
      </w:rPr>
    </w:lvl>
    <w:lvl w:ilvl="3" w:tplc="526A0148">
      <w:numFmt w:val="bullet"/>
      <w:lvlText w:val="•"/>
      <w:lvlJc w:val="left"/>
      <w:pPr>
        <w:ind w:left="2705" w:hanging="282"/>
      </w:pPr>
      <w:rPr>
        <w:rFonts w:hint="default"/>
        <w:lang w:val="es-ES" w:eastAsia="en-US" w:bidi="ar-SA"/>
      </w:rPr>
    </w:lvl>
    <w:lvl w:ilvl="4" w:tplc="5F1066FE">
      <w:numFmt w:val="bullet"/>
      <w:lvlText w:val="•"/>
      <w:lvlJc w:val="left"/>
      <w:pPr>
        <w:ind w:left="3648" w:hanging="282"/>
      </w:pPr>
      <w:rPr>
        <w:rFonts w:hint="default"/>
        <w:lang w:val="es-ES" w:eastAsia="en-US" w:bidi="ar-SA"/>
      </w:rPr>
    </w:lvl>
    <w:lvl w:ilvl="5" w:tplc="A3E2A822">
      <w:numFmt w:val="bullet"/>
      <w:lvlText w:val="•"/>
      <w:lvlJc w:val="left"/>
      <w:pPr>
        <w:ind w:left="4591" w:hanging="282"/>
      </w:pPr>
      <w:rPr>
        <w:rFonts w:hint="default"/>
        <w:lang w:val="es-ES" w:eastAsia="en-US" w:bidi="ar-SA"/>
      </w:rPr>
    </w:lvl>
    <w:lvl w:ilvl="6" w:tplc="99FE538C">
      <w:numFmt w:val="bullet"/>
      <w:lvlText w:val="•"/>
      <w:lvlJc w:val="left"/>
      <w:pPr>
        <w:ind w:left="5534" w:hanging="282"/>
      </w:pPr>
      <w:rPr>
        <w:rFonts w:hint="default"/>
        <w:lang w:val="es-ES" w:eastAsia="en-US" w:bidi="ar-SA"/>
      </w:rPr>
    </w:lvl>
    <w:lvl w:ilvl="7" w:tplc="BC1275EA">
      <w:numFmt w:val="bullet"/>
      <w:lvlText w:val="•"/>
      <w:lvlJc w:val="left"/>
      <w:pPr>
        <w:ind w:left="6477" w:hanging="282"/>
      </w:pPr>
      <w:rPr>
        <w:rFonts w:hint="default"/>
        <w:lang w:val="es-ES" w:eastAsia="en-US" w:bidi="ar-SA"/>
      </w:rPr>
    </w:lvl>
    <w:lvl w:ilvl="8" w:tplc="F752A336">
      <w:numFmt w:val="bullet"/>
      <w:lvlText w:val="•"/>
      <w:lvlJc w:val="left"/>
      <w:pPr>
        <w:ind w:left="7420" w:hanging="282"/>
      </w:pPr>
      <w:rPr>
        <w:rFonts w:hint="default"/>
        <w:lang w:val="es-ES" w:eastAsia="en-US" w:bidi="ar-SA"/>
      </w:rPr>
    </w:lvl>
  </w:abstractNum>
  <w:num w:numId="1" w16cid:durableId="164877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A6"/>
    <w:rsid w:val="00551A8F"/>
    <w:rsid w:val="00671D9B"/>
    <w:rsid w:val="006A06A6"/>
    <w:rsid w:val="00F1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DFE9"/>
  <w15:docId w15:val="{BB0F1239-5FAD-4EEE-B088-93CA242E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6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551A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1A8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1A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A8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2025-04-11T12:01:00Z</dcterms:created>
  <dcterms:modified xsi:type="dcterms:W3CDTF">2025-04-11T12:01:00Z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